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4031F" w14:textId="77777777" w:rsidR="00163B53" w:rsidRDefault="002A36EE">
      <w:pPr>
        <w:spacing w:before="48"/>
        <w:ind w:left="143"/>
        <w:rPr>
          <w:sz w:val="16"/>
        </w:rPr>
      </w:pPr>
      <w:r>
        <w:rPr>
          <w:spacing w:val="-2"/>
          <w:sz w:val="16"/>
        </w:rPr>
        <w:t>ServicesRFT160125</w:t>
      </w:r>
    </w:p>
    <w:p w14:paraId="16D8852B" w14:textId="77777777" w:rsidR="00163B53" w:rsidRDefault="00163B53">
      <w:pPr>
        <w:pStyle w:val="BodyText"/>
        <w:rPr>
          <w:sz w:val="20"/>
        </w:rPr>
      </w:pPr>
    </w:p>
    <w:p w14:paraId="0B799259" w14:textId="77777777" w:rsidR="00163B53" w:rsidRDefault="00163B53">
      <w:pPr>
        <w:pStyle w:val="BodyText"/>
        <w:rPr>
          <w:sz w:val="20"/>
        </w:rPr>
      </w:pPr>
    </w:p>
    <w:p w14:paraId="51F01DFF" w14:textId="77777777" w:rsidR="00163B53" w:rsidRDefault="00163B53">
      <w:pPr>
        <w:pStyle w:val="BodyText"/>
        <w:rPr>
          <w:sz w:val="20"/>
        </w:rPr>
      </w:pPr>
    </w:p>
    <w:p w14:paraId="03BBAC49" w14:textId="77777777" w:rsidR="00163B53" w:rsidRDefault="00163B53">
      <w:pPr>
        <w:pStyle w:val="BodyText"/>
        <w:rPr>
          <w:sz w:val="20"/>
        </w:rPr>
      </w:pPr>
    </w:p>
    <w:p w14:paraId="51CD2E88" w14:textId="77777777" w:rsidR="00163B53" w:rsidRDefault="00163B53">
      <w:pPr>
        <w:pStyle w:val="BodyText"/>
        <w:rPr>
          <w:sz w:val="20"/>
        </w:rPr>
      </w:pPr>
    </w:p>
    <w:p w14:paraId="477EF238" w14:textId="77777777" w:rsidR="00163B53" w:rsidRDefault="00163B53">
      <w:pPr>
        <w:pStyle w:val="BodyText"/>
        <w:rPr>
          <w:sz w:val="20"/>
        </w:rPr>
      </w:pPr>
    </w:p>
    <w:p w14:paraId="6C1F2DE0" w14:textId="77777777" w:rsidR="00163B53" w:rsidRDefault="00163B53">
      <w:pPr>
        <w:pStyle w:val="BodyText"/>
        <w:rPr>
          <w:sz w:val="20"/>
        </w:rPr>
      </w:pPr>
    </w:p>
    <w:p w14:paraId="032FDAEC" w14:textId="77777777" w:rsidR="00163B53" w:rsidRDefault="002A36EE">
      <w:pPr>
        <w:pStyle w:val="BodyText"/>
        <w:spacing w:before="89"/>
        <w:rPr>
          <w:sz w:val="20"/>
        </w:rPr>
      </w:pPr>
      <w:r>
        <w:rPr>
          <w:noProof/>
          <w:sz w:val="20"/>
        </w:rPr>
        <mc:AlternateContent>
          <mc:Choice Requires="wps">
            <w:drawing>
              <wp:anchor distT="0" distB="0" distL="0" distR="0" simplePos="0" relativeHeight="487587840" behindDoc="1" locked="0" layoutInCell="1" allowOverlap="1" wp14:anchorId="71701D12" wp14:editId="751820D7">
                <wp:simplePos x="0" y="0"/>
                <wp:positionH relativeFrom="page">
                  <wp:posOffset>1064513</wp:posOffset>
                </wp:positionH>
                <wp:positionV relativeFrom="paragraph">
                  <wp:posOffset>245834</wp:posOffset>
                </wp:positionV>
                <wp:extent cx="5684520" cy="5314315"/>
                <wp:effectExtent l="0" t="0" r="0" b="0"/>
                <wp:wrapTopAndBottom/>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84520" cy="5314315"/>
                        </a:xfrm>
                        <a:prstGeom prst="rect">
                          <a:avLst/>
                        </a:prstGeom>
                        <a:ln w="38100">
                          <a:solidFill>
                            <a:srgbClr val="0000FF"/>
                          </a:solidFill>
                          <a:prstDash val="solid"/>
                        </a:ln>
                      </wps:spPr>
                      <wps:txbx>
                        <w:txbxContent>
                          <w:p w14:paraId="662DED11" w14:textId="77777777" w:rsidR="00163B53" w:rsidRDefault="00163B53">
                            <w:pPr>
                              <w:pStyle w:val="BodyText"/>
                              <w:rPr>
                                <w:sz w:val="40"/>
                              </w:rPr>
                            </w:pPr>
                          </w:p>
                          <w:p w14:paraId="0AEC8B9B" w14:textId="77777777" w:rsidR="00163B53" w:rsidRDefault="00163B53">
                            <w:pPr>
                              <w:pStyle w:val="BodyText"/>
                              <w:spacing w:before="276"/>
                              <w:rPr>
                                <w:sz w:val="40"/>
                              </w:rPr>
                            </w:pPr>
                          </w:p>
                          <w:p w14:paraId="2FB47866" w14:textId="77777777" w:rsidR="00163B53" w:rsidRDefault="002A36EE">
                            <w:pPr>
                              <w:spacing w:before="1" w:line="276" w:lineRule="auto"/>
                              <w:ind w:left="659" w:right="656"/>
                              <w:jc w:val="center"/>
                              <w:rPr>
                                <w:b/>
                                <w:sz w:val="40"/>
                              </w:rPr>
                            </w:pPr>
                            <w:bookmarkStart w:id="0" w:name="Request_for_Tenders_dated_As_per_eTender"/>
                            <w:bookmarkEnd w:id="0"/>
                            <w:r>
                              <w:rPr>
                                <w:b/>
                                <w:color w:val="333399"/>
                                <w:sz w:val="40"/>
                              </w:rPr>
                              <w:t>Request</w:t>
                            </w:r>
                            <w:r>
                              <w:rPr>
                                <w:b/>
                                <w:color w:val="333399"/>
                                <w:spacing w:val="-8"/>
                                <w:sz w:val="40"/>
                              </w:rPr>
                              <w:t xml:space="preserve"> </w:t>
                            </w:r>
                            <w:r>
                              <w:rPr>
                                <w:b/>
                                <w:color w:val="333399"/>
                                <w:sz w:val="40"/>
                              </w:rPr>
                              <w:t>for</w:t>
                            </w:r>
                            <w:r>
                              <w:rPr>
                                <w:b/>
                                <w:color w:val="333399"/>
                                <w:spacing w:val="-9"/>
                                <w:sz w:val="40"/>
                              </w:rPr>
                              <w:t xml:space="preserve"> </w:t>
                            </w:r>
                            <w:r>
                              <w:rPr>
                                <w:b/>
                                <w:color w:val="333399"/>
                                <w:sz w:val="40"/>
                              </w:rPr>
                              <w:t>Tenders</w:t>
                            </w:r>
                            <w:r>
                              <w:rPr>
                                <w:b/>
                                <w:color w:val="333399"/>
                                <w:spacing w:val="-7"/>
                                <w:sz w:val="40"/>
                              </w:rPr>
                              <w:t xml:space="preserve"> </w:t>
                            </w:r>
                            <w:r>
                              <w:rPr>
                                <w:b/>
                                <w:color w:val="333399"/>
                                <w:sz w:val="40"/>
                              </w:rPr>
                              <w:t>dated</w:t>
                            </w:r>
                            <w:r>
                              <w:rPr>
                                <w:b/>
                                <w:color w:val="333399"/>
                                <w:spacing w:val="-4"/>
                                <w:sz w:val="40"/>
                              </w:rPr>
                              <w:t xml:space="preserve"> </w:t>
                            </w:r>
                            <w:r>
                              <w:rPr>
                                <w:b/>
                                <w:color w:val="333399"/>
                                <w:sz w:val="40"/>
                                <w:highlight w:val="lightGray"/>
                              </w:rPr>
                              <w:t>As</w:t>
                            </w:r>
                            <w:r>
                              <w:rPr>
                                <w:b/>
                                <w:color w:val="333399"/>
                                <w:spacing w:val="-5"/>
                                <w:sz w:val="40"/>
                                <w:highlight w:val="lightGray"/>
                              </w:rPr>
                              <w:t xml:space="preserve"> </w:t>
                            </w:r>
                            <w:r>
                              <w:rPr>
                                <w:b/>
                                <w:color w:val="333399"/>
                                <w:sz w:val="40"/>
                                <w:highlight w:val="lightGray"/>
                              </w:rPr>
                              <w:t>per</w:t>
                            </w:r>
                            <w:r>
                              <w:rPr>
                                <w:b/>
                                <w:color w:val="333399"/>
                                <w:spacing w:val="-9"/>
                                <w:sz w:val="40"/>
                                <w:highlight w:val="lightGray"/>
                              </w:rPr>
                              <w:t xml:space="preserve"> </w:t>
                            </w:r>
                            <w:r>
                              <w:rPr>
                                <w:b/>
                                <w:color w:val="333399"/>
                                <w:sz w:val="40"/>
                                <w:highlight w:val="lightGray"/>
                              </w:rPr>
                              <w:t>eTenders</w:t>
                            </w:r>
                            <w:r>
                              <w:rPr>
                                <w:b/>
                                <w:color w:val="333399"/>
                                <w:sz w:val="40"/>
                              </w:rPr>
                              <w:t xml:space="preserve"> for the provision of</w:t>
                            </w:r>
                          </w:p>
                          <w:p w14:paraId="397BB8A6" w14:textId="77777777" w:rsidR="00163B53" w:rsidRDefault="002A36EE">
                            <w:pPr>
                              <w:spacing w:line="276" w:lineRule="auto"/>
                              <w:ind w:left="659" w:right="656"/>
                              <w:jc w:val="center"/>
                              <w:rPr>
                                <w:b/>
                                <w:sz w:val="32"/>
                              </w:rPr>
                            </w:pPr>
                            <w:r>
                              <w:rPr>
                                <w:b/>
                                <w:color w:val="333399"/>
                                <w:sz w:val="32"/>
                              </w:rPr>
                              <w:t>Property</w:t>
                            </w:r>
                            <w:r>
                              <w:rPr>
                                <w:b/>
                                <w:color w:val="333399"/>
                                <w:spacing w:val="-14"/>
                                <w:sz w:val="32"/>
                              </w:rPr>
                              <w:t xml:space="preserve"> </w:t>
                            </w:r>
                            <w:r>
                              <w:rPr>
                                <w:b/>
                                <w:color w:val="333399"/>
                                <w:sz w:val="32"/>
                              </w:rPr>
                              <w:t>and</w:t>
                            </w:r>
                            <w:r>
                              <w:rPr>
                                <w:b/>
                                <w:color w:val="333399"/>
                                <w:spacing w:val="-12"/>
                                <w:sz w:val="32"/>
                              </w:rPr>
                              <w:t xml:space="preserve"> </w:t>
                            </w:r>
                            <w:r>
                              <w:rPr>
                                <w:b/>
                                <w:color w:val="333399"/>
                                <w:sz w:val="32"/>
                              </w:rPr>
                              <w:t>Land</w:t>
                            </w:r>
                            <w:r>
                              <w:rPr>
                                <w:b/>
                                <w:color w:val="333399"/>
                                <w:spacing w:val="-12"/>
                                <w:sz w:val="32"/>
                              </w:rPr>
                              <w:t xml:space="preserve"> </w:t>
                            </w:r>
                            <w:r>
                              <w:rPr>
                                <w:b/>
                                <w:color w:val="333399"/>
                                <w:sz w:val="32"/>
                              </w:rPr>
                              <w:t>Valuation</w:t>
                            </w:r>
                            <w:r>
                              <w:rPr>
                                <w:b/>
                                <w:color w:val="333399"/>
                                <w:spacing w:val="-15"/>
                                <w:sz w:val="32"/>
                              </w:rPr>
                              <w:t xml:space="preserve"> </w:t>
                            </w:r>
                            <w:r>
                              <w:rPr>
                                <w:b/>
                                <w:color w:val="333399"/>
                                <w:sz w:val="32"/>
                              </w:rPr>
                              <w:t>Professional</w:t>
                            </w:r>
                            <w:r>
                              <w:rPr>
                                <w:b/>
                                <w:color w:val="333399"/>
                                <w:spacing w:val="-13"/>
                                <w:sz w:val="32"/>
                              </w:rPr>
                              <w:t xml:space="preserve"> </w:t>
                            </w:r>
                            <w:r>
                              <w:rPr>
                                <w:b/>
                                <w:color w:val="333399"/>
                                <w:sz w:val="32"/>
                              </w:rPr>
                              <w:t>Services</w:t>
                            </w:r>
                            <w:r>
                              <w:rPr>
                                <w:b/>
                                <w:color w:val="333399"/>
                                <w:spacing w:val="-14"/>
                                <w:sz w:val="32"/>
                              </w:rPr>
                              <w:t xml:space="preserve"> </w:t>
                            </w:r>
                            <w:r>
                              <w:rPr>
                                <w:b/>
                                <w:color w:val="333399"/>
                                <w:sz w:val="32"/>
                              </w:rPr>
                              <w:t>for Westmeath County Council</w:t>
                            </w:r>
                          </w:p>
                          <w:p w14:paraId="5A6778BE" w14:textId="77777777" w:rsidR="00163B53" w:rsidRDefault="00163B53">
                            <w:pPr>
                              <w:pStyle w:val="BodyText"/>
                              <w:rPr>
                                <w:b/>
                                <w:sz w:val="32"/>
                              </w:rPr>
                            </w:pPr>
                          </w:p>
                          <w:p w14:paraId="4E8FF2F4" w14:textId="77777777" w:rsidR="00163B53" w:rsidRDefault="00163B53">
                            <w:pPr>
                              <w:pStyle w:val="BodyText"/>
                              <w:rPr>
                                <w:b/>
                                <w:sz w:val="32"/>
                              </w:rPr>
                            </w:pPr>
                          </w:p>
                          <w:p w14:paraId="036863FE" w14:textId="77777777" w:rsidR="00163B53" w:rsidRDefault="00163B53">
                            <w:pPr>
                              <w:pStyle w:val="BodyText"/>
                              <w:rPr>
                                <w:b/>
                                <w:sz w:val="32"/>
                              </w:rPr>
                            </w:pPr>
                          </w:p>
                          <w:p w14:paraId="56D0C995" w14:textId="77777777" w:rsidR="00163B53" w:rsidRDefault="00163B53">
                            <w:pPr>
                              <w:pStyle w:val="BodyText"/>
                              <w:spacing w:before="200"/>
                              <w:rPr>
                                <w:b/>
                                <w:sz w:val="32"/>
                              </w:rPr>
                            </w:pPr>
                          </w:p>
                          <w:p w14:paraId="22D24FD1" w14:textId="77777777" w:rsidR="00163B53" w:rsidRDefault="002A36EE">
                            <w:pPr>
                              <w:ind w:left="659" w:right="660"/>
                              <w:jc w:val="center"/>
                              <w:rPr>
                                <w:b/>
                                <w:sz w:val="40"/>
                              </w:rPr>
                            </w:pPr>
                            <w:bookmarkStart w:id="1" w:name="Tender_procedure:_Open_procedure"/>
                            <w:bookmarkEnd w:id="1"/>
                            <w:r>
                              <w:rPr>
                                <w:b/>
                                <w:color w:val="333399"/>
                                <w:sz w:val="40"/>
                              </w:rPr>
                              <w:t>Tender</w:t>
                            </w:r>
                            <w:r>
                              <w:rPr>
                                <w:b/>
                                <w:color w:val="333399"/>
                                <w:spacing w:val="-8"/>
                                <w:sz w:val="40"/>
                              </w:rPr>
                              <w:t xml:space="preserve"> </w:t>
                            </w:r>
                            <w:r>
                              <w:rPr>
                                <w:b/>
                                <w:color w:val="333399"/>
                                <w:sz w:val="40"/>
                              </w:rPr>
                              <w:t>procedure:</w:t>
                            </w:r>
                            <w:r>
                              <w:rPr>
                                <w:b/>
                                <w:color w:val="333399"/>
                                <w:spacing w:val="-6"/>
                                <w:sz w:val="40"/>
                              </w:rPr>
                              <w:t xml:space="preserve"> </w:t>
                            </w:r>
                            <w:r>
                              <w:rPr>
                                <w:b/>
                                <w:color w:val="333399"/>
                                <w:sz w:val="40"/>
                              </w:rPr>
                              <w:t>Open</w:t>
                            </w:r>
                            <w:r>
                              <w:rPr>
                                <w:b/>
                                <w:color w:val="333399"/>
                                <w:spacing w:val="-6"/>
                                <w:sz w:val="40"/>
                              </w:rPr>
                              <w:t xml:space="preserve"> </w:t>
                            </w:r>
                            <w:r>
                              <w:rPr>
                                <w:b/>
                                <w:color w:val="333399"/>
                                <w:spacing w:val="-2"/>
                                <w:sz w:val="40"/>
                              </w:rPr>
                              <w:t>procedure</w:t>
                            </w:r>
                          </w:p>
                          <w:p w14:paraId="794CD3F9" w14:textId="77777777" w:rsidR="00163B53" w:rsidRDefault="00163B53">
                            <w:pPr>
                              <w:pStyle w:val="BodyText"/>
                              <w:rPr>
                                <w:b/>
                                <w:sz w:val="40"/>
                              </w:rPr>
                            </w:pPr>
                          </w:p>
                          <w:p w14:paraId="136CE980" w14:textId="77777777" w:rsidR="00163B53" w:rsidRDefault="00163B53">
                            <w:pPr>
                              <w:pStyle w:val="BodyText"/>
                              <w:spacing w:before="299"/>
                              <w:rPr>
                                <w:b/>
                                <w:sz w:val="40"/>
                              </w:rPr>
                            </w:pPr>
                          </w:p>
                          <w:p w14:paraId="544698A8" w14:textId="77777777" w:rsidR="00163B53" w:rsidRDefault="002A36EE">
                            <w:pPr>
                              <w:spacing w:before="1"/>
                              <w:ind w:left="659" w:right="659"/>
                              <w:jc w:val="center"/>
                              <w:rPr>
                                <w:b/>
                                <w:sz w:val="40"/>
                              </w:rPr>
                            </w:pPr>
                            <w:bookmarkStart w:id="2" w:name="Tender_Deadline_as_per_eTenders"/>
                            <w:bookmarkEnd w:id="2"/>
                            <w:r>
                              <w:rPr>
                                <w:b/>
                                <w:color w:val="333399"/>
                                <w:sz w:val="40"/>
                              </w:rPr>
                              <w:t>Tender</w:t>
                            </w:r>
                            <w:r>
                              <w:rPr>
                                <w:b/>
                                <w:color w:val="333399"/>
                                <w:spacing w:val="-4"/>
                                <w:sz w:val="40"/>
                              </w:rPr>
                              <w:t xml:space="preserve"> </w:t>
                            </w:r>
                            <w:r>
                              <w:rPr>
                                <w:b/>
                                <w:color w:val="333399"/>
                                <w:sz w:val="40"/>
                              </w:rPr>
                              <w:t>Deadline</w:t>
                            </w:r>
                            <w:r>
                              <w:rPr>
                                <w:b/>
                                <w:color w:val="333399"/>
                                <w:spacing w:val="-3"/>
                                <w:sz w:val="40"/>
                              </w:rPr>
                              <w:t xml:space="preserve"> </w:t>
                            </w:r>
                            <w:r>
                              <w:rPr>
                                <w:b/>
                                <w:color w:val="333399"/>
                                <w:sz w:val="40"/>
                                <w:highlight w:val="lightGray"/>
                              </w:rPr>
                              <w:t>as</w:t>
                            </w:r>
                            <w:r>
                              <w:rPr>
                                <w:b/>
                                <w:color w:val="333399"/>
                                <w:spacing w:val="-4"/>
                                <w:sz w:val="40"/>
                                <w:highlight w:val="lightGray"/>
                              </w:rPr>
                              <w:t xml:space="preserve"> </w:t>
                            </w:r>
                            <w:r>
                              <w:rPr>
                                <w:b/>
                                <w:color w:val="333399"/>
                                <w:sz w:val="40"/>
                                <w:highlight w:val="lightGray"/>
                              </w:rPr>
                              <w:t>per</w:t>
                            </w:r>
                            <w:r>
                              <w:rPr>
                                <w:b/>
                                <w:color w:val="333399"/>
                                <w:spacing w:val="-3"/>
                                <w:sz w:val="40"/>
                                <w:highlight w:val="lightGray"/>
                              </w:rPr>
                              <w:t xml:space="preserve"> </w:t>
                            </w:r>
                            <w:r>
                              <w:rPr>
                                <w:b/>
                                <w:color w:val="333399"/>
                                <w:spacing w:val="-2"/>
                                <w:sz w:val="40"/>
                                <w:highlight w:val="lightGray"/>
                              </w:rPr>
                              <w:t>eTenders</w:t>
                            </w:r>
                          </w:p>
                        </w:txbxContent>
                      </wps:txbx>
                      <wps:bodyPr wrap="square" lIns="0" tIns="0" rIns="0" bIns="0" rtlCol="0">
                        <a:noAutofit/>
                      </wps:bodyPr>
                    </wps:wsp>
                  </a:graphicData>
                </a:graphic>
              </wp:anchor>
            </w:drawing>
          </mc:Choice>
          <mc:Fallback>
            <w:pict>
              <v:shapetype w14:anchorId="71701D12" id="_x0000_t202" coordsize="21600,21600" o:spt="202" path="m,l,21600r21600,l21600,xe">
                <v:stroke joinstyle="miter"/>
                <v:path gradientshapeok="t" o:connecttype="rect"/>
              </v:shapetype>
              <v:shape id="Textbox 1" o:spid="_x0000_s1026" type="#_x0000_t202" style="position:absolute;margin-left:83.8pt;margin-top:19.35pt;width:447.6pt;height:418.45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" filled="f" strokecolor="blue" strokeweight="3pt">
                <v:path arrowok="t"/>
                <v:textbox inset="0,0,0,0">
                  <w:txbxContent>
                    <w:p w14:paraId="662DED11" w14:textId="77777777" w:rsidR="00163B53" w:rsidRDefault="00163B53">
                      <w:pPr>
                        <w:pStyle w:val="BodyText"/>
                        <w:rPr>
                          <w:sz w:val="40"/>
                        </w:rPr>
                      </w:pPr>
                    </w:p>
                    <w:p w14:paraId="0AEC8B9B" w14:textId="77777777" w:rsidR="00163B53" w:rsidRDefault="00163B53">
                      <w:pPr>
                        <w:pStyle w:val="BodyText"/>
                        <w:spacing w:before="276"/>
                        <w:rPr>
                          <w:sz w:val="40"/>
                        </w:rPr>
                      </w:pPr>
                    </w:p>
                    <w:p w14:paraId="2FB47866" w14:textId="77777777" w:rsidR="00163B53" w:rsidRDefault="002A36EE">
                      <w:pPr>
                        <w:spacing w:before="1" w:line="276" w:lineRule="auto"/>
                        <w:ind w:left="659" w:right="656"/>
                        <w:jc w:val="center"/>
                        <w:rPr>
                          <w:b/>
                          <w:sz w:val="40"/>
                        </w:rPr>
                      </w:pPr>
                      <w:bookmarkStart w:id="3" w:name="Request_for_Tenders_dated_As_per_eTender"/>
                      <w:bookmarkEnd w:id="3"/>
                      <w:r>
                        <w:rPr>
                          <w:b/>
                          <w:color w:val="333399"/>
                          <w:sz w:val="40"/>
                        </w:rPr>
                        <w:t>Request</w:t>
                      </w:r>
                      <w:r>
                        <w:rPr>
                          <w:b/>
                          <w:color w:val="333399"/>
                          <w:spacing w:val="-8"/>
                          <w:sz w:val="40"/>
                        </w:rPr>
                        <w:t xml:space="preserve"> </w:t>
                      </w:r>
                      <w:r>
                        <w:rPr>
                          <w:b/>
                          <w:color w:val="333399"/>
                          <w:sz w:val="40"/>
                        </w:rPr>
                        <w:t>for</w:t>
                      </w:r>
                      <w:r>
                        <w:rPr>
                          <w:b/>
                          <w:color w:val="333399"/>
                          <w:spacing w:val="-9"/>
                          <w:sz w:val="40"/>
                        </w:rPr>
                        <w:t xml:space="preserve"> </w:t>
                      </w:r>
                      <w:r>
                        <w:rPr>
                          <w:b/>
                          <w:color w:val="333399"/>
                          <w:sz w:val="40"/>
                        </w:rPr>
                        <w:t>Tenders</w:t>
                      </w:r>
                      <w:r>
                        <w:rPr>
                          <w:b/>
                          <w:color w:val="333399"/>
                          <w:spacing w:val="-7"/>
                          <w:sz w:val="40"/>
                        </w:rPr>
                        <w:t xml:space="preserve"> </w:t>
                      </w:r>
                      <w:r>
                        <w:rPr>
                          <w:b/>
                          <w:color w:val="333399"/>
                          <w:sz w:val="40"/>
                        </w:rPr>
                        <w:t>dated</w:t>
                      </w:r>
                      <w:r>
                        <w:rPr>
                          <w:b/>
                          <w:color w:val="333399"/>
                          <w:spacing w:val="-4"/>
                          <w:sz w:val="40"/>
                        </w:rPr>
                        <w:t xml:space="preserve"> </w:t>
                      </w:r>
                      <w:r>
                        <w:rPr>
                          <w:b/>
                          <w:color w:val="333399"/>
                          <w:sz w:val="40"/>
                          <w:highlight w:val="lightGray"/>
                        </w:rPr>
                        <w:t>As</w:t>
                      </w:r>
                      <w:r>
                        <w:rPr>
                          <w:b/>
                          <w:color w:val="333399"/>
                          <w:spacing w:val="-5"/>
                          <w:sz w:val="40"/>
                          <w:highlight w:val="lightGray"/>
                        </w:rPr>
                        <w:t xml:space="preserve"> </w:t>
                      </w:r>
                      <w:r>
                        <w:rPr>
                          <w:b/>
                          <w:color w:val="333399"/>
                          <w:sz w:val="40"/>
                          <w:highlight w:val="lightGray"/>
                        </w:rPr>
                        <w:t>per</w:t>
                      </w:r>
                      <w:r>
                        <w:rPr>
                          <w:b/>
                          <w:color w:val="333399"/>
                          <w:spacing w:val="-9"/>
                          <w:sz w:val="40"/>
                          <w:highlight w:val="lightGray"/>
                        </w:rPr>
                        <w:t xml:space="preserve"> </w:t>
                      </w:r>
                      <w:r>
                        <w:rPr>
                          <w:b/>
                          <w:color w:val="333399"/>
                          <w:sz w:val="40"/>
                          <w:highlight w:val="lightGray"/>
                        </w:rPr>
                        <w:t>eTenders</w:t>
                      </w:r>
                      <w:r>
                        <w:rPr>
                          <w:b/>
                          <w:color w:val="333399"/>
                          <w:sz w:val="40"/>
                        </w:rPr>
                        <w:t xml:space="preserve"> for the provision of</w:t>
                      </w:r>
                    </w:p>
                    <w:p w14:paraId="397BB8A6" w14:textId="77777777" w:rsidR="00163B53" w:rsidRDefault="002A36EE">
                      <w:pPr>
                        <w:spacing w:line="276" w:lineRule="auto"/>
                        <w:ind w:left="659" w:right="656"/>
                        <w:jc w:val="center"/>
                        <w:rPr>
                          <w:b/>
                          <w:sz w:val="32"/>
                        </w:rPr>
                      </w:pPr>
                      <w:r>
                        <w:rPr>
                          <w:b/>
                          <w:color w:val="333399"/>
                          <w:sz w:val="32"/>
                        </w:rPr>
                        <w:t>Property</w:t>
                      </w:r>
                      <w:r>
                        <w:rPr>
                          <w:b/>
                          <w:color w:val="333399"/>
                          <w:spacing w:val="-14"/>
                          <w:sz w:val="32"/>
                        </w:rPr>
                        <w:t xml:space="preserve"> </w:t>
                      </w:r>
                      <w:r>
                        <w:rPr>
                          <w:b/>
                          <w:color w:val="333399"/>
                          <w:sz w:val="32"/>
                        </w:rPr>
                        <w:t>and</w:t>
                      </w:r>
                      <w:r>
                        <w:rPr>
                          <w:b/>
                          <w:color w:val="333399"/>
                          <w:spacing w:val="-12"/>
                          <w:sz w:val="32"/>
                        </w:rPr>
                        <w:t xml:space="preserve"> </w:t>
                      </w:r>
                      <w:r>
                        <w:rPr>
                          <w:b/>
                          <w:color w:val="333399"/>
                          <w:sz w:val="32"/>
                        </w:rPr>
                        <w:t>Land</w:t>
                      </w:r>
                      <w:r>
                        <w:rPr>
                          <w:b/>
                          <w:color w:val="333399"/>
                          <w:spacing w:val="-12"/>
                          <w:sz w:val="32"/>
                        </w:rPr>
                        <w:t xml:space="preserve"> </w:t>
                      </w:r>
                      <w:r>
                        <w:rPr>
                          <w:b/>
                          <w:color w:val="333399"/>
                          <w:sz w:val="32"/>
                        </w:rPr>
                        <w:t>Valuation</w:t>
                      </w:r>
                      <w:r>
                        <w:rPr>
                          <w:b/>
                          <w:color w:val="333399"/>
                          <w:spacing w:val="-15"/>
                          <w:sz w:val="32"/>
                        </w:rPr>
                        <w:t xml:space="preserve"> </w:t>
                      </w:r>
                      <w:r>
                        <w:rPr>
                          <w:b/>
                          <w:color w:val="333399"/>
                          <w:sz w:val="32"/>
                        </w:rPr>
                        <w:t>Professional</w:t>
                      </w:r>
                      <w:r>
                        <w:rPr>
                          <w:b/>
                          <w:color w:val="333399"/>
                          <w:spacing w:val="-13"/>
                          <w:sz w:val="32"/>
                        </w:rPr>
                        <w:t xml:space="preserve"> </w:t>
                      </w:r>
                      <w:r>
                        <w:rPr>
                          <w:b/>
                          <w:color w:val="333399"/>
                          <w:sz w:val="32"/>
                        </w:rPr>
                        <w:t>Services</w:t>
                      </w:r>
                      <w:r>
                        <w:rPr>
                          <w:b/>
                          <w:color w:val="333399"/>
                          <w:spacing w:val="-14"/>
                          <w:sz w:val="32"/>
                        </w:rPr>
                        <w:t xml:space="preserve"> </w:t>
                      </w:r>
                      <w:r>
                        <w:rPr>
                          <w:b/>
                          <w:color w:val="333399"/>
                          <w:sz w:val="32"/>
                        </w:rPr>
                        <w:t>for Westmeath County Council</w:t>
                      </w:r>
                    </w:p>
                    <w:p w14:paraId="5A6778BE" w14:textId="77777777" w:rsidR="00163B53" w:rsidRDefault="00163B53">
                      <w:pPr>
                        <w:pStyle w:val="BodyText"/>
                        <w:rPr>
                          <w:b/>
                          <w:sz w:val="32"/>
                        </w:rPr>
                      </w:pPr>
                    </w:p>
                    <w:p w14:paraId="4E8FF2F4" w14:textId="77777777" w:rsidR="00163B53" w:rsidRDefault="00163B53">
                      <w:pPr>
                        <w:pStyle w:val="BodyText"/>
                        <w:rPr>
                          <w:b/>
                          <w:sz w:val="32"/>
                        </w:rPr>
                      </w:pPr>
                    </w:p>
                    <w:p w14:paraId="036863FE" w14:textId="77777777" w:rsidR="00163B53" w:rsidRDefault="00163B53">
                      <w:pPr>
                        <w:pStyle w:val="BodyText"/>
                        <w:rPr>
                          <w:b/>
                          <w:sz w:val="32"/>
                        </w:rPr>
                      </w:pPr>
                    </w:p>
                    <w:p w14:paraId="56D0C995" w14:textId="77777777" w:rsidR="00163B53" w:rsidRDefault="00163B53">
                      <w:pPr>
                        <w:pStyle w:val="BodyText"/>
                        <w:spacing w:before="200"/>
                        <w:rPr>
                          <w:b/>
                          <w:sz w:val="32"/>
                        </w:rPr>
                      </w:pPr>
                    </w:p>
                    <w:p w14:paraId="22D24FD1" w14:textId="77777777" w:rsidR="00163B53" w:rsidRDefault="002A36EE">
                      <w:pPr>
                        <w:ind w:left="659" w:right="660"/>
                        <w:jc w:val="center"/>
                        <w:rPr>
                          <w:b/>
                          <w:sz w:val="40"/>
                        </w:rPr>
                      </w:pPr>
                      <w:bookmarkStart w:id="4" w:name="Tender_procedure:_Open_procedure"/>
                      <w:bookmarkEnd w:id="4"/>
                      <w:r>
                        <w:rPr>
                          <w:b/>
                          <w:color w:val="333399"/>
                          <w:sz w:val="40"/>
                        </w:rPr>
                        <w:t>Tender</w:t>
                      </w:r>
                      <w:r>
                        <w:rPr>
                          <w:b/>
                          <w:color w:val="333399"/>
                          <w:spacing w:val="-8"/>
                          <w:sz w:val="40"/>
                        </w:rPr>
                        <w:t xml:space="preserve"> </w:t>
                      </w:r>
                      <w:r>
                        <w:rPr>
                          <w:b/>
                          <w:color w:val="333399"/>
                          <w:sz w:val="40"/>
                        </w:rPr>
                        <w:t>procedure:</w:t>
                      </w:r>
                      <w:r>
                        <w:rPr>
                          <w:b/>
                          <w:color w:val="333399"/>
                          <w:spacing w:val="-6"/>
                          <w:sz w:val="40"/>
                        </w:rPr>
                        <w:t xml:space="preserve"> </w:t>
                      </w:r>
                      <w:r>
                        <w:rPr>
                          <w:b/>
                          <w:color w:val="333399"/>
                          <w:sz w:val="40"/>
                        </w:rPr>
                        <w:t>Open</w:t>
                      </w:r>
                      <w:r>
                        <w:rPr>
                          <w:b/>
                          <w:color w:val="333399"/>
                          <w:spacing w:val="-6"/>
                          <w:sz w:val="40"/>
                        </w:rPr>
                        <w:t xml:space="preserve"> </w:t>
                      </w:r>
                      <w:r>
                        <w:rPr>
                          <w:b/>
                          <w:color w:val="333399"/>
                          <w:spacing w:val="-2"/>
                          <w:sz w:val="40"/>
                        </w:rPr>
                        <w:t>procedure</w:t>
                      </w:r>
                    </w:p>
                    <w:p w14:paraId="794CD3F9" w14:textId="77777777" w:rsidR="00163B53" w:rsidRDefault="00163B53">
                      <w:pPr>
                        <w:pStyle w:val="BodyText"/>
                        <w:rPr>
                          <w:b/>
                          <w:sz w:val="40"/>
                        </w:rPr>
                      </w:pPr>
                    </w:p>
                    <w:p w14:paraId="136CE980" w14:textId="77777777" w:rsidR="00163B53" w:rsidRDefault="00163B53">
                      <w:pPr>
                        <w:pStyle w:val="BodyText"/>
                        <w:spacing w:before="299"/>
                        <w:rPr>
                          <w:b/>
                          <w:sz w:val="40"/>
                        </w:rPr>
                      </w:pPr>
                    </w:p>
                    <w:p w14:paraId="544698A8" w14:textId="77777777" w:rsidR="00163B53" w:rsidRDefault="002A36EE">
                      <w:pPr>
                        <w:spacing w:before="1"/>
                        <w:ind w:left="659" w:right="659"/>
                        <w:jc w:val="center"/>
                        <w:rPr>
                          <w:b/>
                          <w:sz w:val="40"/>
                        </w:rPr>
                      </w:pPr>
                      <w:bookmarkStart w:id="5" w:name="Tender_Deadline_as_per_eTenders"/>
                      <w:bookmarkEnd w:id="5"/>
                      <w:r>
                        <w:rPr>
                          <w:b/>
                          <w:color w:val="333399"/>
                          <w:sz w:val="40"/>
                        </w:rPr>
                        <w:t>Tender</w:t>
                      </w:r>
                      <w:r>
                        <w:rPr>
                          <w:b/>
                          <w:color w:val="333399"/>
                          <w:spacing w:val="-4"/>
                          <w:sz w:val="40"/>
                        </w:rPr>
                        <w:t xml:space="preserve"> </w:t>
                      </w:r>
                      <w:r>
                        <w:rPr>
                          <w:b/>
                          <w:color w:val="333399"/>
                          <w:sz w:val="40"/>
                        </w:rPr>
                        <w:t>Deadline</w:t>
                      </w:r>
                      <w:r>
                        <w:rPr>
                          <w:b/>
                          <w:color w:val="333399"/>
                          <w:spacing w:val="-3"/>
                          <w:sz w:val="40"/>
                        </w:rPr>
                        <w:t xml:space="preserve"> </w:t>
                      </w:r>
                      <w:r>
                        <w:rPr>
                          <w:b/>
                          <w:color w:val="333399"/>
                          <w:sz w:val="40"/>
                          <w:highlight w:val="lightGray"/>
                        </w:rPr>
                        <w:t>as</w:t>
                      </w:r>
                      <w:r>
                        <w:rPr>
                          <w:b/>
                          <w:color w:val="333399"/>
                          <w:spacing w:val="-4"/>
                          <w:sz w:val="40"/>
                          <w:highlight w:val="lightGray"/>
                        </w:rPr>
                        <w:t xml:space="preserve"> </w:t>
                      </w:r>
                      <w:r>
                        <w:rPr>
                          <w:b/>
                          <w:color w:val="333399"/>
                          <w:sz w:val="40"/>
                          <w:highlight w:val="lightGray"/>
                        </w:rPr>
                        <w:t>per</w:t>
                      </w:r>
                      <w:r>
                        <w:rPr>
                          <w:b/>
                          <w:color w:val="333399"/>
                          <w:spacing w:val="-3"/>
                          <w:sz w:val="40"/>
                          <w:highlight w:val="lightGray"/>
                        </w:rPr>
                        <w:t xml:space="preserve"> </w:t>
                      </w:r>
                      <w:r>
                        <w:rPr>
                          <w:b/>
                          <w:color w:val="333399"/>
                          <w:spacing w:val="-2"/>
                          <w:sz w:val="40"/>
                          <w:highlight w:val="lightGray"/>
                        </w:rPr>
                        <w:t>eTenders</w:t>
                      </w:r>
                    </w:p>
                  </w:txbxContent>
                </v:textbox>
                <w10:wrap type="topAndBottom" anchorx="page"/>
              </v:shape>
            </w:pict>
          </mc:Fallback>
        </mc:AlternateContent>
      </w:r>
    </w:p>
    <w:p w14:paraId="5DEE3C9D" w14:textId="77777777" w:rsidR="00163B53" w:rsidRDefault="00163B53">
      <w:pPr>
        <w:pStyle w:val="BodyText"/>
        <w:rPr>
          <w:sz w:val="20"/>
        </w:rPr>
        <w:sectPr w:rsidR="00163B53">
          <w:type w:val="continuous"/>
          <w:pgSz w:w="11910" w:h="16850"/>
          <w:pgMar w:top="660" w:right="1133" w:bottom="280" w:left="1275" w:header="720" w:footer="720" w:gutter="0"/>
          <w:cols w:space="720"/>
        </w:sectPr>
      </w:pPr>
    </w:p>
    <w:p w14:paraId="17984BAD" w14:textId="77777777" w:rsidR="00163B53" w:rsidRDefault="002A36EE">
      <w:pPr>
        <w:pStyle w:val="Heading1"/>
        <w:spacing w:before="14"/>
      </w:pPr>
      <w:bookmarkStart w:id="6" w:name="Contents"/>
      <w:bookmarkEnd w:id="6"/>
      <w:r>
        <w:rPr>
          <w:color w:val="333399"/>
          <w:spacing w:val="-2"/>
        </w:rPr>
        <w:lastRenderedPageBreak/>
        <w:t>Contents</w:t>
      </w:r>
    </w:p>
    <w:p w14:paraId="489BE0E6" w14:textId="77777777" w:rsidR="00163B53" w:rsidRDefault="002A36EE">
      <w:pPr>
        <w:pStyle w:val="BodyText"/>
        <w:spacing w:before="2"/>
        <w:rPr>
          <w:b/>
          <w:sz w:val="4"/>
        </w:rPr>
      </w:pPr>
      <w:r>
        <w:rPr>
          <w:b/>
          <w:noProof/>
          <w:sz w:val="4"/>
        </w:rPr>
        <mc:AlternateContent>
          <mc:Choice Requires="wps">
            <w:drawing>
              <wp:anchor distT="0" distB="0" distL="0" distR="0" simplePos="0" relativeHeight="487588352" behindDoc="1" locked="0" layoutInCell="1" allowOverlap="1" wp14:anchorId="39B0C820" wp14:editId="4DFA3C61">
                <wp:simplePos x="0" y="0"/>
                <wp:positionH relativeFrom="page">
                  <wp:posOffset>882396</wp:posOffset>
                </wp:positionH>
                <wp:positionV relativeFrom="paragraph">
                  <wp:posOffset>47863</wp:posOffset>
                </wp:positionV>
                <wp:extent cx="5797550" cy="2794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2D12F044" id="Graphic 3" o:spid="_x0000_s1026" style="position:absolute;margin-left:69.5pt;margin-top:3.75pt;width:456.5pt;height:2.2pt;z-index:-15728128;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" path="m5797296,l,,,27431r5797296,l5797296,xe" fillcolor="#339" stroked="f">
                <v:path arrowok="t"/>
                <w10:wrap type="topAndBottom" anchorx="page"/>
              </v:shape>
            </w:pict>
          </mc:Fallback>
        </mc:AlternateContent>
      </w:r>
    </w:p>
    <w:p w14:paraId="1F0FA21C" w14:textId="77777777" w:rsidR="00163B53" w:rsidRDefault="002A36EE">
      <w:pPr>
        <w:pStyle w:val="BodyText"/>
        <w:tabs>
          <w:tab w:val="left" w:pos="2303"/>
        </w:tabs>
        <w:spacing w:before="162"/>
        <w:ind w:left="143"/>
      </w:pPr>
      <w:r>
        <w:t>Part</w:t>
      </w:r>
      <w:r>
        <w:rPr>
          <w:spacing w:val="-5"/>
        </w:rPr>
        <w:t xml:space="preserve"> 1:</w:t>
      </w:r>
      <w:r>
        <w:tab/>
      </w:r>
      <w:r>
        <w:rPr>
          <w:spacing w:val="-2"/>
        </w:rPr>
        <w:t>Introduction</w:t>
      </w:r>
    </w:p>
    <w:p w14:paraId="35CADBBF" w14:textId="77777777" w:rsidR="00163B53" w:rsidRDefault="00163B53">
      <w:pPr>
        <w:pStyle w:val="BodyText"/>
        <w:spacing w:before="22"/>
      </w:pPr>
    </w:p>
    <w:p w14:paraId="425D047B" w14:textId="77777777" w:rsidR="00163B53" w:rsidRDefault="002A36EE">
      <w:pPr>
        <w:pStyle w:val="BodyText"/>
        <w:tabs>
          <w:tab w:val="left" w:pos="2303"/>
        </w:tabs>
        <w:ind w:left="143"/>
      </w:pPr>
      <w:r>
        <w:t>Part</w:t>
      </w:r>
      <w:r>
        <w:rPr>
          <w:spacing w:val="-5"/>
        </w:rPr>
        <w:t xml:space="preserve"> 2:</w:t>
      </w:r>
      <w:r>
        <w:tab/>
        <w:t>Instructions</w:t>
      </w:r>
      <w:r>
        <w:rPr>
          <w:spacing w:val="-5"/>
        </w:rPr>
        <w:t xml:space="preserve"> </w:t>
      </w:r>
      <w:r>
        <w:t>to</w:t>
      </w:r>
      <w:r>
        <w:rPr>
          <w:spacing w:val="-3"/>
        </w:rPr>
        <w:t xml:space="preserve"> </w:t>
      </w:r>
      <w:r>
        <w:rPr>
          <w:spacing w:val="-2"/>
        </w:rPr>
        <w:t>Tenderers</w:t>
      </w:r>
    </w:p>
    <w:p w14:paraId="0581B136" w14:textId="77777777" w:rsidR="00163B53" w:rsidRDefault="00163B53">
      <w:pPr>
        <w:pStyle w:val="BodyText"/>
        <w:spacing w:before="20"/>
      </w:pPr>
    </w:p>
    <w:p w14:paraId="5B7825E1" w14:textId="77777777" w:rsidR="00163B53" w:rsidRDefault="002A36EE">
      <w:pPr>
        <w:pStyle w:val="BodyText"/>
        <w:tabs>
          <w:tab w:val="left" w:pos="2303"/>
        </w:tabs>
        <w:ind w:left="143"/>
      </w:pPr>
      <w:r>
        <w:t>Part</w:t>
      </w:r>
      <w:r>
        <w:rPr>
          <w:spacing w:val="-5"/>
        </w:rPr>
        <w:t xml:space="preserve"> 3:</w:t>
      </w:r>
      <w:r>
        <w:tab/>
        <w:t>Selection</w:t>
      </w:r>
      <w:r>
        <w:rPr>
          <w:spacing w:val="-5"/>
        </w:rPr>
        <w:t xml:space="preserve"> </w:t>
      </w:r>
      <w:r>
        <w:t>and</w:t>
      </w:r>
      <w:r>
        <w:rPr>
          <w:spacing w:val="-4"/>
        </w:rPr>
        <w:t xml:space="preserve"> </w:t>
      </w:r>
      <w:r>
        <w:t>Award</w:t>
      </w:r>
      <w:r>
        <w:rPr>
          <w:spacing w:val="-5"/>
        </w:rPr>
        <w:t xml:space="preserve"> </w:t>
      </w:r>
      <w:r>
        <w:rPr>
          <w:spacing w:val="-2"/>
        </w:rPr>
        <w:t>Criteria</w:t>
      </w:r>
    </w:p>
    <w:p w14:paraId="2B520A99" w14:textId="77777777" w:rsidR="00163B53" w:rsidRDefault="00163B53">
      <w:pPr>
        <w:pStyle w:val="BodyText"/>
        <w:spacing w:before="22"/>
      </w:pPr>
    </w:p>
    <w:p w14:paraId="056D4B9A" w14:textId="77777777" w:rsidR="00163B53" w:rsidRDefault="002A36EE">
      <w:pPr>
        <w:pStyle w:val="BodyText"/>
        <w:tabs>
          <w:tab w:val="left" w:pos="2303"/>
        </w:tabs>
        <w:ind w:left="144"/>
      </w:pPr>
      <w:r>
        <w:t>Appendix</w:t>
      </w:r>
      <w:r>
        <w:rPr>
          <w:spacing w:val="-6"/>
        </w:rPr>
        <w:t xml:space="preserve"> </w:t>
      </w:r>
      <w:r>
        <w:rPr>
          <w:spacing w:val="-5"/>
        </w:rPr>
        <w:t>1:</w:t>
      </w:r>
      <w:r>
        <w:tab/>
        <w:t>Requirements</w:t>
      </w:r>
      <w:r>
        <w:rPr>
          <w:spacing w:val="-5"/>
        </w:rPr>
        <w:t xml:space="preserve"> </w:t>
      </w:r>
      <w:r>
        <w:t>and</w:t>
      </w:r>
      <w:r>
        <w:rPr>
          <w:spacing w:val="-5"/>
        </w:rPr>
        <w:t xml:space="preserve"> </w:t>
      </w:r>
      <w:r>
        <w:rPr>
          <w:spacing w:val="-2"/>
        </w:rPr>
        <w:t>Specifications</w:t>
      </w:r>
    </w:p>
    <w:p w14:paraId="4CFA1961" w14:textId="77777777" w:rsidR="00163B53" w:rsidRDefault="00163B53">
      <w:pPr>
        <w:pStyle w:val="BodyText"/>
        <w:spacing w:before="22"/>
      </w:pPr>
    </w:p>
    <w:p w14:paraId="31AC6E30" w14:textId="77777777" w:rsidR="00163B53" w:rsidRDefault="002A36EE">
      <w:pPr>
        <w:pStyle w:val="BodyText"/>
        <w:tabs>
          <w:tab w:val="left" w:pos="2303"/>
        </w:tabs>
        <w:spacing w:before="1"/>
        <w:ind w:left="143"/>
      </w:pPr>
      <w:r>
        <w:t>Appendix</w:t>
      </w:r>
      <w:r>
        <w:rPr>
          <w:spacing w:val="-6"/>
        </w:rPr>
        <w:t xml:space="preserve"> </w:t>
      </w:r>
      <w:r>
        <w:rPr>
          <w:spacing w:val="-5"/>
        </w:rPr>
        <w:t>2:</w:t>
      </w:r>
      <w:r>
        <w:tab/>
        <w:t>Pricing</w:t>
      </w:r>
      <w:r>
        <w:rPr>
          <w:spacing w:val="-4"/>
        </w:rPr>
        <w:t xml:space="preserve"> </w:t>
      </w:r>
      <w:r>
        <w:rPr>
          <w:spacing w:val="-2"/>
        </w:rPr>
        <w:t>Schedule</w:t>
      </w:r>
    </w:p>
    <w:p w14:paraId="3F0BFA02" w14:textId="77777777" w:rsidR="00163B53" w:rsidRDefault="00163B53">
      <w:pPr>
        <w:pStyle w:val="BodyText"/>
        <w:spacing w:before="19"/>
      </w:pPr>
    </w:p>
    <w:p w14:paraId="4982FF02" w14:textId="77777777" w:rsidR="00163B53" w:rsidRDefault="002A36EE">
      <w:pPr>
        <w:pStyle w:val="BodyText"/>
        <w:tabs>
          <w:tab w:val="left" w:pos="2303"/>
        </w:tabs>
        <w:ind w:left="143"/>
      </w:pPr>
      <w:r>
        <w:t>Appendix</w:t>
      </w:r>
      <w:r>
        <w:rPr>
          <w:spacing w:val="-6"/>
        </w:rPr>
        <w:t xml:space="preserve"> </w:t>
      </w:r>
      <w:r>
        <w:rPr>
          <w:spacing w:val="-5"/>
        </w:rPr>
        <w:t>3:</w:t>
      </w:r>
      <w:r>
        <w:tab/>
        <w:t>Tenderer’s</w:t>
      </w:r>
      <w:r>
        <w:rPr>
          <w:spacing w:val="-6"/>
        </w:rPr>
        <w:t xml:space="preserve"> </w:t>
      </w:r>
      <w:r>
        <w:rPr>
          <w:spacing w:val="-2"/>
        </w:rPr>
        <w:t>Statement</w:t>
      </w:r>
    </w:p>
    <w:p w14:paraId="417DD93A" w14:textId="77777777" w:rsidR="00163B53" w:rsidRDefault="00163B53">
      <w:pPr>
        <w:pStyle w:val="BodyText"/>
        <w:spacing w:before="22"/>
      </w:pPr>
    </w:p>
    <w:p w14:paraId="14035652" w14:textId="77777777" w:rsidR="00163B53" w:rsidRDefault="002A36EE">
      <w:pPr>
        <w:pStyle w:val="BodyText"/>
        <w:tabs>
          <w:tab w:val="left" w:pos="2303"/>
        </w:tabs>
        <w:spacing w:line="496" w:lineRule="auto"/>
        <w:ind w:left="143" w:right="2405"/>
      </w:pPr>
      <w:r>
        <w:t>Appendix 4:</w:t>
      </w:r>
      <w:r>
        <w:tab/>
        <w:t>Declaration</w:t>
      </w:r>
      <w:r>
        <w:rPr>
          <w:spacing w:val="-7"/>
        </w:rPr>
        <w:t xml:space="preserve"> </w:t>
      </w:r>
      <w:r>
        <w:t>as</w:t>
      </w:r>
      <w:r>
        <w:rPr>
          <w:spacing w:val="-4"/>
        </w:rPr>
        <w:t xml:space="preserve"> </w:t>
      </w:r>
      <w:r>
        <w:t>to</w:t>
      </w:r>
      <w:r>
        <w:rPr>
          <w:spacing w:val="-5"/>
        </w:rPr>
        <w:t xml:space="preserve"> </w:t>
      </w:r>
      <w:r>
        <w:t>Personal</w:t>
      </w:r>
      <w:r>
        <w:rPr>
          <w:spacing w:val="-7"/>
        </w:rPr>
        <w:t xml:space="preserve"> </w:t>
      </w:r>
      <w:r>
        <w:t>Circumstances</w:t>
      </w:r>
      <w:r>
        <w:rPr>
          <w:spacing w:val="-6"/>
        </w:rPr>
        <w:t xml:space="preserve"> </w:t>
      </w:r>
      <w:r>
        <w:t>of</w:t>
      </w:r>
      <w:r>
        <w:rPr>
          <w:spacing w:val="-7"/>
        </w:rPr>
        <w:t xml:space="preserve"> </w:t>
      </w:r>
      <w:r>
        <w:t>Tenderer Appendix 5:</w:t>
      </w:r>
      <w:r>
        <w:tab/>
        <w:t>Services Contract</w:t>
      </w:r>
    </w:p>
    <w:p w14:paraId="5F134FDE" w14:textId="77777777" w:rsidR="00163B53" w:rsidRDefault="002A36EE">
      <w:pPr>
        <w:pStyle w:val="BodyText"/>
        <w:tabs>
          <w:tab w:val="left" w:pos="2302"/>
        </w:tabs>
        <w:spacing w:before="5"/>
        <w:ind w:left="143"/>
      </w:pPr>
      <w:r>
        <w:t>Appendix</w:t>
      </w:r>
      <w:r>
        <w:rPr>
          <w:spacing w:val="-6"/>
        </w:rPr>
        <w:t xml:space="preserve"> </w:t>
      </w:r>
      <w:r>
        <w:rPr>
          <w:spacing w:val="-5"/>
        </w:rPr>
        <w:t>6:</w:t>
      </w:r>
      <w:r>
        <w:tab/>
        <w:t>Confidentiality</w:t>
      </w:r>
      <w:r>
        <w:rPr>
          <w:spacing w:val="-10"/>
        </w:rPr>
        <w:t xml:space="preserve"> </w:t>
      </w:r>
      <w:r>
        <w:rPr>
          <w:spacing w:val="-2"/>
        </w:rPr>
        <w:t>Agreement</w:t>
      </w:r>
    </w:p>
    <w:p w14:paraId="02EBEDD0" w14:textId="77777777" w:rsidR="00163B53" w:rsidRDefault="00163B53">
      <w:pPr>
        <w:pStyle w:val="BodyText"/>
        <w:spacing w:before="19"/>
      </w:pPr>
    </w:p>
    <w:p w14:paraId="300F0933" w14:textId="77777777" w:rsidR="00163B53" w:rsidRDefault="002A36EE">
      <w:pPr>
        <w:pStyle w:val="BodyText"/>
        <w:tabs>
          <w:tab w:val="left" w:pos="2303"/>
        </w:tabs>
        <w:spacing w:before="1"/>
        <w:ind w:left="143"/>
      </w:pPr>
      <w:r>
        <w:t>Appendix</w:t>
      </w:r>
      <w:r>
        <w:rPr>
          <w:spacing w:val="-6"/>
        </w:rPr>
        <w:t xml:space="preserve"> </w:t>
      </w:r>
      <w:r>
        <w:rPr>
          <w:spacing w:val="-5"/>
        </w:rPr>
        <w:t>7:</w:t>
      </w:r>
      <w:r>
        <w:tab/>
        <w:t>TII</w:t>
      </w:r>
      <w:r>
        <w:rPr>
          <w:spacing w:val="-7"/>
        </w:rPr>
        <w:t xml:space="preserve"> </w:t>
      </w:r>
      <w:r>
        <w:t>Land</w:t>
      </w:r>
      <w:r>
        <w:rPr>
          <w:spacing w:val="-6"/>
        </w:rPr>
        <w:t xml:space="preserve"> </w:t>
      </w:r>
      <w:proofErr w:type="spellStart"/>
      <w:r>
        <w:t>Acquisitation</w:t>
      </w:r>
      <w:proofErr w:type="spellEnd"/>
      <w:r>
        <w:rPr>
          <w:spacing w:val="-6"/>
        </w:rPr>
        <w:t xml:space="preserve"> </w:t>
      </w:r>
      <w:r>
        <w:t>Summary</w:t>
      </w:r>
      <w:r>
        <w:rPr>
          <w:spacing w:val="-5"/>
        </w:rPr>
        <w:t xml:space="preserve"> </w:t>
      </w:r>
      <w:r>
        <w:rPr>
          <w:spacing w:val="-2"/>
        </w:rPr>
        <w:t>sheet</w:t>
      </w:r>
    </w:p>
    <w:p w14:paraId="4BE0ABB1" w14:textId="77777777" w:rsidR="00163B53" w:rsidRDefault="00163B53">
      <w:pPr>
        <w:pStyle w:val="BodyText"/>
        <w:sectPr w:rsidR="00163B53">
          <w:footerReference w:type="default" r:id="rId7"/>
          <w:pgSz w:w="11910" w:h="16850"/>
          <w:pgMar w:top="1120" w:right="1133" w:bottom="1020" w:left="1275" w:header="0" w:footer="831" w:gutter="0"/>
          <w:pgNumType w:start="2"/>
          <w:cols w:space="720"/>
        </w:sectPr>
      </w:pPr>
    </w:p>
    <w:p w14:paraId="05277EB2" w14:textId="77777777" w:rsidR="00163B53" w:rsidRDefault="002A36EE">
      <w:pPr>
        <w:pStyle w:val="Heading1"/>
      </w:pPr>
      <w:bookmarkStart w:id="7" w:name="Part_1:_Introduction"/>
      <w:bookmarkEnd w:id="7"/>
      <w:r>
        <w:rPr>
          <w:color w:val="333399"/>
        </w:rPr>
        <w:lastRenderedPageBreak/>
        <w:t>Part</w:t>
      </w:r>
      <w:r>
        <w:rPr>
          <w:color w:val="333399"/>
          <w:spacing w:val="-6"/>
        </w:rPr>
        <w:t xml:space="preserve"> </w:t>
      </w:r>
      <w:r>
        <w:rPr>
          <w:color w:val="333399"/>
        </w:rPr>
        <w:t>1:</w:t>
      </w:r>
      <w:r>
        <w:rPr>
          <w:color w:val="333399"/>
          <w:spacing w:val="-4"/>
        </w:rPr>
        <w:t xml:space="preserve"> </w:t>
      </w:r>
      <w:r>
        <w:rPr>
          <w:color w:val="333399"/>
          <w:spacing w:val="-2"/>
        </w:rPr>
        <w:t>Introduction</w:t>
      </w:r>
    </w:p>
    <w:p w14:paraId="57341A86" w14:textId="77777777" w:rsidR="00163B53" w:rsidRDefault="002A36EE">
      <w:pPr>
        <w:pStyle w:val="BodyText"/>
        <w:spacing w:before="4"/>
        <w:rPr>
          <w:b/>
          <w:sz w:val="4"/>
        </w:rPr>
      </w:pPr>
      <w:r>
        <w:rPr>
          <w:b/>
          <w:noProof/>
          <w:sz w:val="4"/>
        </w:rPr>
        <mc:AlternateContent>
          <mc:Choice Requires="wps">
            <w:drawing>
              <wp:anchor distT="0" distB="0" distL="0" distR="0" simplePos="0" relativeHeight="487588864" behindDoc="1" locked="0" layoutInCell="1" allowOverlap="1" wp14:anchorId="13EB3D64" wp14:editId="429EEB3D">
                <wp:simplePos x="0" y="0"/>
                <wp:positionH relativeFrom="page">
                  <wp:posOffset>882396</wp:posOffset>
                </wp:positionH>
                <wp:positionV relativeFrom="paragraph">
                  <wp:posOffset>49133</wp:posOffset>
                </wp:positionV>
                <wp:extent cx="5797550" cy="2794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2422C6E3" id="Graphic 4" o:spid="_x0000_s1026" style="position:absolute;margin-left:69.5pt;margin-top:3.85pt;width:456.5pt;height:2.2pt;z-index:-15727616;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" path="m5797296,l,,,27431r5797296,l5797296,xe" fillcolor="#339" stroked="f">
                <v:path arrowok="t"/>
                <w10:wrap type="topAndBottom" anchorx="page"/>
              </v:shape>
            </w:pict>
          </mc:Fallback>
        </mc:AlternateContent>
      </w:r>
    </w:p>
    <w:p w14:paraId="04EA78CD" w14:textId="77777777" w:rsidR="00163B53" w:rsidRDefault="00163B53">
      <w:pPr>
        <w:pStyle w:val="BodyText"/>
        <w:spacing w:before="11"/>
        <w:rPr>
          <w:b/>
          <w:sz w:val="16"/>
        </w:rPr>
      </w:pPr>
    </w:p>
    <w:tbl>
      <w:tblPr>
        <w:tblW w:w="0" w:type="auto"/>
        <w:tblInd w:w="208" w:type="dxa"/>
        <w:tblLayout w:type="fixed"/>
        <w:tblCellMar>
          <w:left w:w="0" w:type="dxa"/>
          <w:right w:w="0" w:type="dxa"/>
        </w:tblCellMar>
        <w:tblLook w:val="01E0" w:firstRow="1" w:lastRow="1" w:firstColumn="1" w:lastColumn="1" w:noHBand="0" w:noVBand="0"/>
      </w:tblPr>
      <w:tblGrid>
        <w:gridCol w:w="577"/>
        <w:gridCol w:w="8378"/>
      </w:tblGrid>
      <w:tr w:rsidR="00163B53" w14:paraId="1F3331D6" w14:textId="77777777">
        <w:trPr>
          <w:trHeight w:val="943"/>
        </w:trPr>
        <w:tc>
          <w:tcPr>
            <w:tcW w:w="577" w:type="dxa"/>
          </w:tcPr>
          <w:p w14:paraId="3228F616" w14:textId="77777777" w:rsidR="00163B53" w:rsidRDefault="002A36EE">
            <w:pPr>
              <w:pStyle w:val="TableParagraph"/>
              <w:spacing w:line="225" w:lineRule="exact"/>
              <w:ind w:left="50"/>
            </w:pPr>
            <w:r>
              <w:rPr>
                <w:color w:val="0000FF"/>
                <w:spacing w:val="-5"/>
              </w:rPr>
              <w:t>1.1</w:t>
            </w:r>
          </w:p>
        </w:tc>
        <w:tc>
          <w:tcPr>
            <w:tcW w:w="8378" w:type="dxa"/>
          </w:tcPr>
          <w:p w14:paraId="68758ADF" w14:textId="77777777" w:rsidR="00163B53" w:rsidRDefault="002A36EE">
            <w:pPr>
              <w:pStyle w:val="TableParagraph"/>
              <w:spacing w:line="225" w:lineRule="exact"/>
              <w:ind w:left="248"/>
            </w:pPr>
            <w:r>
              <w:rPr>
                <w:color w:val="000000"/>
                <w:spacing w:val="-2"/>
                <w:highlight w:val="lightGray"/>
              </w:rPr>
              <w:t>Westmeath</w:t>
            </w:r>
            <w:r>
              <w:rPr>
                <w:color w:val="000000"/>
                <w:highlight w:val="lightGray"/>
              </w:rPr>
              <w:t xml:space="preserve"> </w:t>
            </w:r>
            <w:r>
              <w:rPr>
                <w:color w:val="000000"/>
                <w:spacing w:val="-2"/>
                <w:highlight w:val="lightGray"/>
              </w:rPr>
              <w:t>County</w:t>
            </w:r>
            <w:r>
              <w:rPr>
                <w:color w:val="000000"/>
                <w:spacing w:val="1"/>
                <w:highlight w:val="lightGray"/>
              </w:rPr>
              <w:t xml:space="preserve"> </w:t>
            </w:r>
            <w:r>
              <w:rPr>
                <w:color w:val="000000"/>
                <w:spacing w:val="-2"/>
                <w:highlight w:val="lightGray"/>
              </w:rPr>
              <w:t>Council</w:t>
            </w:r>
            <w:r>
              <w:rPr>
                <w:color w:val="000000"/>
                <w:spacing w:val="-3"/>
              </w:rPr>
              <w:t xml:space="preserve"> </w:t>
            </w:r>
            <w:r>
              <w:rPr>
                <w:color w:val="000000"/>
                <w:spacing w:val="-2"/>
              </w:rPr>
              <w:t>(the</w:t>
            </w:r>
            <w:r>
              <w:rPr>
                <w:color w:val="000000"/>
                <w:spacing w:val="2"/>
              </w:rPr>
              <w:t xml:space="preserve"> </w:t>
            </w:r>
            <w:r>
              <w:rPr>
                <w:color w:val="000000"/>
                <w:spacing w:val="-2"/>
              </w:rPr>
              <w:t>“Contracting</w:t>
            </w:r>
            <w:r>
              <w:rPr>
                <w:color w:val="000000"/>
              </w:rPr>
              <w:t xml:space="preserve"> </w:t>
            </w:r>
            <w:r>
              <w:rPr>
                <w:color w:val="000000"/>
                <w:spacing w:val="-2"/>
              </w:rPr>
              <w:t>Authority”)</w:t>
            </w:r>
            <w:r>
              <w:rPr>
                <w:color w:val="000000"/>
                <w:spacing w:val="1"/>
              </w:rPr>
              <w:t xml:space="preserve"> </w:t>
            </w:r>
            <w:r>
              <w:rPr>
                <w:color w:val="000000"/>
                <w:spacing w:val="-2"/>
              </w:rPr>
              <w:t>invites</w:t>
            </w:r>
            <w:r>
              <w:rPr>
                <w:color w:val="000000"/>
                <w:spacing w:val="1"/>
              </w:rPr>
              <w:t xml:space="preserve"> </w:t>
            </w:r>
            <w:r>
              <w:rPr>
                <w:color w:val="000000"/>
                <w:spacing w:val="-2"/>
              </w:rPr>
              <w:t>tenders</w:t>
            </w:r>
            <w:r>
              <w:rPr>
                <w:color w:val="000000"/>
                <w:spacing w:val="2"/>
              </w:rPr>
              <w:t xml:space="preserve"> </w:t>
            </w:r>
            <w:r>
              <w:rPr>
                <w:color w:val="000000"/>
                <w:spacing w:val="-2"/>
              </w:rPr>
              <w:t>(“Tenders”)</w:t>
            </w:r>
            <w:r>
              <w:rPr>
                <w:color w:val="000000"/>
                <w:spacing w:val="1"/>
              </w:rPr>
              <w:t xml:space="preserve"> </w:t>
            </w:r>
            <w:r>
              <w:rPr>
                <w:color w:val="000000"/>
                <w:spacing w:val="-2"/>
              </w:rPr>
              <w:t>to</w:t>
            </w:r>
            <w:r>
              <w:rPr>
                <w:color w:val="000000"/>
                <w:spacing w:val="3"/>
              </w:rPr>
              <w:t xml:space="preserve"> </w:t>
            </w:r>
            <w:r>
              <w:rPr>
                <w:color w:val="000000"/>
                <w:spacing w:val="-4"/>
              </w:rPr>
              <w:t>this</w:t>
            </w:r>
          </w:p>
          <w:p w14:paraId="005D87E6" w14:textId="77777777" w:rsidR="00163B53" w:rsidRDefault="002A36EE">
            <w:pPr>
              <w:pStyle w:val="TableParagraph"/>
              <w:spacing w:before="41" w:line="276" w:lineRule="auto"/>
              <w:ind w:left="248"/>
            </w:pPr>
            <w:r>
              <w:t>request</w:t>
            </w:r>
            <w:r>
              <w:rPr>
                <w:spacing w:val="-9"/>
              </w:rPr>
              <w:t xml:space="preserve"> </w:t>
            </w:r>
            <w:r>
              <w:t>for</w:t>
            </w:r>
            <w:r>
              <w:rPr>
                <w:spacing w:val="-9"/>
              </w:rPr>
              <w:t xml:space="preserve"> </w:t>
            </w:r>
            <w:r>
              <w:t>tenders</w:t>
            </w:r>
            <w:r>
              <w:rPr>
                <w:spacing w:val="-9"/>
              </w:rPr>
              <w:t xml:space="preserve"> </w:t>
            </w:r>
            <w:r>
              <w:t>(“RFT”)</w:t>
            </w:r>
            <w:r>
              <w:rPr>
                <w:spacing w:val="-11"/>
              </w:rPr>
              <w:t xml:space="preserve"> </w:t>
            </w:r>
            <w:r>
              <w:t>from</w:t>
            </w:r>
            <w:r>
              <w:rPr>
                <w:spacing w:val="-8"/>
              </w:rPr>
              <w:t xml:space="preserve"> </w:t>
            </w:r>
            <w:r>
              <w:t>economic</w:t>
            </w:r>
            <w:r>
              <w:rPr>
                <w:spacing w:val="-9"/>
              </w:rPr>
              <w:t xml:space="preserve"> </w:t>
            </w:r>
            <w:r>
              <w:t>operators</w:t>
            </w:r>
            <w:r>
              <w:rPr>
                <w:spacing w:val="-8"/>
              </w:rPr>
              <w:t xml:space="preserve"> </w:t>
            </w:r>
            <w:r>
              <w:t>(“Tenderers”)</w:t>
            </w:r>
            <w:r>
              <w:rPr>
                <w:spacing w:val="-7"/>
              </w:rPr>
              <w:t xml:space="preserve"> </w:t>
            </w:r>
            <w:r>
              <w:t>for</w:t>
            </w:r>
            <w:r>
              <w:rPr>
                <w:spacing w:val="-9"/>
              </w:rPr>
              <w:t xml:space="preserve"> </w:t>
            </w:r>
            <w:r>
              <w:t>the</w:t>
            </w:r>
            <w:r>
              <w:rPr>
                <w:spacing w:val="-8"/>
              </w:rPr>
              <w:t xml:space="preserve"> </w:t>
            </w:r>
            <w:r>
              <w:t>provision</w:t>
            </w:r>
            <w:r>
              <w:rPr>
                <w:spacing w:val="-10"/>
              </w:rPr>
              <w:t xml:space="preserve"> </w:t>
            </w:r>
            <w:r>
              <w:t>of</w:t>
            </w:r>
            <w:r>
              <w:rPr>
                <w:spacing w:val="-9"/>
              </w:rPr>
              <w:t xml:space="preserve"> </w:t>
            </w:r>
            <w:r>
              <w:t>the services as described in Appendix 1 to this RFT (the “Services”).</w:t>
            </w:r>
          </w:p>
        </w:tc>
      </w:tr>
      <w:tr w:rsidR="00163B53" w14:paraId="51F94D60" w14:textId="77777777">
        <w:trPr>
          <w:trHeight w:val="4186"/>
        </w:trPr>
        <w:tc>
          <w:tcPr>
            <w:tcW w:w="577" w:type="dxa"/>
          </w:tcPr>
          <w:p w14:paraId="0A0BA9D3" w14:textId="77777777" w:rsidR="00163B53" w:rsidRDefault="002A36EE">
            <w:pPr>
              <w:pStyle w:val="TableParagraph"/>
              <w:spacing w:before="59"/>
              <w:ind w:left="50"/>
            </w:pPr>
            <w:r>
              <w:rPr>
                <w:color w:val="0000FF"/>
                <w:spacing w:val="-5"/>
              </w:rPr>
              <w:t>1.2</w:t>
            </w:r>
          </w:p>
        </w:tc>
        <w:tc>
          <w:tcPr>
            <w:tcW w:w="8378" w:type="dxa"/>
          </w:tcPr>
          <w:p w14:paraId="7C7EC5A9" w14:textId="77777777" w:rsidR="00163B53" w:rsidRPr="00173D57" w:rsidRDefault="002A36EE">
            <w:pPr>
              <w:pStyle w:val="TableParagraph"/>
              <w:spacing w:before="59" w:line="276" w:lineRule="auto"/>
              <w:ind w:left="247"/>
              <w:rPr>
                <w:highlight w:val="lightGray"/>
              </w:rPr>
            </w:pPr>
            <w:r>
              <w:t>In</w:t>
            </w:r>
            <w:r>
              <w:rPr>
                <w:spacing w:val="-2"/>
              </w:rPr>
              <w:t xml:space="preserve"> </w:t>
            </w:r>
            <w:r>
              <w:t>summary,</w:t>
            </w:r>
            <w:r>
              <w:rPr>
                <w:spacing w:val="-3"/>
              </w:rPr>
              <w:t xml:space="preserve"> </w:t>
            </w:r>
            <w:r>
              <w:t>the</w:t>
            </w:r>
            <w:r>
              <w:rPr>
                <w:spacing w:val="-1"/>
              </w:rPr>
              <w:t xml:space="preserve"> </w:t>
            </w:r>
            <w:r>
              <w:t>Services</w:t>
            </w:r>
            <w:r>
              <w:rPr>
                <w:spacing w:val="-2"/>
              </w:rPr>
              <w:t xml:space="preserve"> </w:t>
            </w:r>
            <w:r>
              <w:t>comprise:</w:t>
            </w:r>
            <w:r>
              <w:rPr>
                <w:spacing w:val="40"/>
              </w:rPr>
              <w:t xml:space="preserve"> </w:t>
            </w:r>
            <w:r w:rsidRPr="00173D57">
              <w:rPr>
                <w:highlight w:val="lightGray"/>
              </w:rPr>
              <w:t>Property</w:t>
            </w:r>
            <w:r w:rsidRPr="00173D57">
              <w:rPr>
                <w:spacing w:val="-2"/>
                <w:highlight w:val="lightGray"/>
              </w:rPr>
              <w:t xml:space="preserve"> </w:t>
            </w:r>
            <w:r w:rsidRPr="00173D57">
              <w:rPr>
                <w:highlight w:val="lightGray"/>
              </w:rPr>
              <w:t>and</w:t>
            </w:r>
            <w:r w:rsidRPr="00173D57">
              <w:rPr>
                <w:spacing w:val="-3"/>
                <w:highlight w:val="lightGray"/>
              </w:rPr>
              <w:t xml:space="preserve"> </w:t>
            </w:r>
            <w:r w:rsidRPr="00173D57">
              <w:rPr>
                <w:highlight w:val="lightGray"/>
              </w:rPr>
              <w:t>Valuation</w:t>
            </w:r>
            <w:r w:rsidRPr="00173D57">
              <w:rPr>
                <w:spacing w:val="-4"/>
                <w:highlight w:val="lightGray"/>
              </w:rPr>
              <w:t xml:space="preserve"> </w:t>
            </w:r>
            <w:r w:rsidRPr="00173D57">
              <w:rPr>
                <w:highlight w:val="lightGray"/>
              </w:rPr>
              <w:t>Professional</w:t>
            </w:r>
            <w:r w:rsidRPr="00173D57">
              <w:rPr>
                <w:spacing w:val="-2"/>
                <w:highlight w:val="lightGray"/>
              </w:rPr>
              <w:t xml:space="preserve"> </w:t>
            </w:r>
            <w:r w:rsidRPr="00173D57">
              <w:rPr>
                <w:highlight w:val="lightGray"/>
              </w:rPr>
              <w:t>services</w:t>
            </w:r>
            <w:r w:rsidRPr="00173D57">
              <w:rPr>
                <w:spacing w:val="-2"/>
                <w:highlight w:val="lightGray"/>
              </w:rPr>
              <w:t xml:space="preserve"> </w:t>
            </w:r>
            <w:r w:rsidRPr="00173D57">
              <w:rPr>
                <w:highlight w:val="lightGray"/>
              </w:rPr>
              <w:t>required in</w:t>
            </w:r>
            <w:r w:rsidRPr="00173D57">
              <w:rPr>
                <w:spacing w:val="-3"/>
                <w:highlight w:val="lightGray"/>
              </w:rPr>
              <w:t xml:space="preserve"> </w:t>
            </w:r>
            <w:r w:rsidRPr="00173D57">
              <w:rPr>
                <w:highlight w:val="lightGray"/>
              </w:rPr>
              <w:t>respect</w:t>
            </w:r>
            <w:r w:rsidRPr="00173D57">
              <w:rPr>
                <w:spacing w:val="-4"/>
                <w:highlight w:val="lightGray"/>
              </w:rPr>
              <w:t xml:space="preserve"> </w:t>
            </w:r>
            <w:r w:rsidRPr="00173D57">
              <w:rPr>
                <w:highlight w:val="lightGray"/>
              </w:rPr>
              <w:t>of</w:t>
            </w:r>
            <w:r w:rsidRPr="00173D57">
              <w:rPr>
                <w:spacing w:val="-4"/>
                <w:highlight w:val="lightGray"/>
              </w:rPr>
              <w:t xml:space="preserve"> </w:t>
            </w:r>
            <w:r w:rsidRPr="00173D57">
              <w:rPr>
                <w:highlight w:val="lightGray"/>
              </w:rPr>
              <w:t>land</w:t>
            </w:r>
            <w:r w:rsidRPr="00173D57">
              <w:rPr>
                <w:spacing w:val="-3"/>
                <w:highlight w:val="lightGray"/>
              </w:rPr>
              <w:t xml:space="preserve"> </w:t>
            </w:r>
            <w:r w:rsidRPr="00173D57">
              <w:rPr>
                <w:highlight w:val="lightGray"/>
              </w:rPr>
              <w:t>to</w:t>
            </w:r>
            <w:r w:rsidRPr="00173D57">
              <w:rPr>
                <w:spacing w:val="-1"/>
                <w:highlight w:val="lightGray"/>
              </w:rPr>
              <w:t xml:space="preserve"> </w:t>
            </w:r>
            <w:r w:rsidRPr="00173D57">
              <w:rPr>
                <w:highlight w:val="lightGray"/>
              </w:rPr>
              <w:t>be</w:t>
            </w:r>
            <w:r w:rsidRPr="00173D57">
              <w:rPr>
                <w:spacing w:val="-1"/>
                <w:highlight w:val="lightGray"/>
              </w:rPr>
              <w:t xml:space="preserve"> </w:t>
            </w:r>
            <w:r w:rsidRPr="00173D57">
              <w:rPr>
                <w:highlight w:val="lightGray"/>
              </w:rPr>
              <w:t>acquired</w:t>
            </w:r>
            <w:r w:rsidRPr="00173D57">
              <w:rPr>
                <w:spacing w:val="-3"/>
                <w:highlight w:val="lightGray"/>
              </w:rPr>
              <w:t xml:space="preserve"> </w:t>
            </w:r>
            <w:r w:rsidRPr="00173D57">
              <w:rPr>
                <w:highlight w:val="lightGray"/>
              </w:rPr>
              <w:t>for</w:t>
            </w:r>
            <w:r w:rsidRPr="00173D57">
              <w:rPr>
                <w:spacing w:val="-2"/>
                <w:highlight w:val="lightGray"/>
              </w:rPr>
              <w:t xml:space="preserve"> </w:t>
            </w:r>
            <w:r w:rsidRPr="00173D57">
              <w:rPr>
                <w:highlight w:val="lightGray"/>
              </w:rPr>
              <w:t>National</w:t>
            </w:r>
            <w:r w:rsidRPr="00173D57">
              <w:rPr>
                <w:spacing w:val="-4"/>
                <w:highlight w:val="lightGray"/>
              </w:rPr>
              <w:t xml:space="preserve"> </w:t>
            </w:r>
            <w:r w:rsidRPr="00173D57">
              <w:rPr>
                <w:highlight w:val="lightGray"/>
              </w:rPr>
              <w:t>Roads</w:t>
            </w:r>
            <w:r w:rsidRPr="00173D57">
              <w:rPr>
                <w:spacing w:val="-4"/>
                <w:highlight w:val="lightGray"/>
              </w:rPr>
              <w:t xml:space="preserve"> </w:t>
            </w:r>
            <w:r w:rsidRPr="00173D57">
              <w:rPr>
                <w:highlight w:val="lightGray"/>
              </w:rPr>
              <w:t>and</w:t>
            </w:r>
            <w:r w:rsidRPr="00173D57">
              <w:rPr>
                <w:spacing w:val="-3"/>
                <w:highlight w:val="lightGray"/>
              </w:rPr>
              <w:t xml:space="preserve"> </w:t>
            </w:r>
            <w:r w:rsidRPr="00173D57">
              <w:rPr>
                <w:highlight w:val="lightGray"/>
              </w:rPr>
              <w:t>Greenway</w:t>
            </w:r>
            <w:r w:rsidRPr="00173D57">
              <w:rPr>
                <w:spacing w:val="-1"/>
                <w:highlight w:val="lightGray"/>
              </w:rPr>
              <w:t xml:space="preserve"> </w:t>
            </w:r>
            <w:r w:rsidRPr="00173D57">
              <w:rPr>
                <w:highlight w:val="lightGray"/>
              </w:rPr>
              <w:t>projects</w:t>
            </w:r>
            <w:r w:rsidRPr="00173D57">
              <w:rPr>
                <w:spacing w:val="-2"/>
                <w:highlight w:val="lightGray"/>
              </w:rPr>
              <w:t xml:space="preserve"> </w:t>
            </w:r>
            <w:r w:rsidRPr="00173D57">
              <w:rPr>
                <w:highlight w:val="lightGray"/>
              </w:rPr>
              <w:t>undertaken</w:t>
            </w:r>
            <w:r w:rsidRPr="00173D57">
              <w:rPr>
                <w:spacing w:val="-3"/>
                <w:highlight w:val="lightGray"/>
              </w:rPr>
              <w:t xml:space="preserve"> </w:t>
            </w:r>
            <w:r w:rsidRPr="00173D57">
              <w:rPr>
                <w:highlight w:val="lightGray"/>
              </w:rPr>
              <w:t xml:space="preserve">by Westmeath National Roads Office (WNRO) and </w:t>
            </w:r>
            <w:proofErr w:type="spellStart"/>
            <w:r w:rsidRPr="00173D57">
              <w:rPr>
                <w:highlight w:val="lightGray"/>
              </w:rPr>
              <w:t>Regeneraton</w:t>
            </w:r>
            <w:proofErr w:type="spellEnd"/>
            <w:r w:rsidRPr="00173D57">
              <w:rPr>
                <w:highlight w:val="lightGray"/>
              </w:rPr>
              <w:t xml:space="preserve"> </w:t>
            </w:r>
            <w:proofErr w:type="gramStart"/>
            <w:r w:rsidRPr="00173D57">
              <w:rPr>
                <w:highlight w:val="lightGray"/>
              </w:rPr>
              <w:t>projects .</w:t>
            </w:r>
            <w:proofErr w:type="gramEnd"/>
            <w:r w:rsidRPr="00173D57">
              <w:rPr>
                <w:highlight w:val="lightGray"/>
              </w:rPr>
              <w:t xml:space="preserve"> Lands may be acquired</w:t>
            </w:r>
            <w:r w:rsidRPr="00173D57">
              <w:rPr>
                <w:spacing w:val="-1"/>
                <w:highlight w:val="lightGray"/>
              </w:rPr>
              <w:t xml:space="preserve"> </w:t>
            </w:r>
            <w:r w:rsidRPr="00173D57">
              <w:rPr>
                <w:highlight w:val="lightGray"/>
              </w:rPr>
              <w:t>by agreement</w:t>
            </w:r>
            <w:r w:rsidRPr="00173D57">
              <w:rPr>
                <w:spacing w:val="-2"/>
                <w:highlight w:val="lightGray"/>
              </w:rPr>
              <w:t xml:space="preserve"> </w:t>
            </w:r>
            <w:r w:rsidRPr="00173D57">
              <w:rPr>
                <w:highlight w:val="lightGray"/>
              </w:rPr>
              <w:t>or</w:t>
            </w:r>
            <w:r w:rsidRPr="00173D57">
              <w:rPr>
                <w:spacing w:val="-2"/>
                <w:highlight w:val="lightGray"/>
              </w:rPr>
              <w:t xml:space="preserve"> </w:t>
            </w:r>
            <w:r w:rsidRPr="00173D57">
              <w:rPr>
                <w:highlight w:val="lightGray"/>
              </w:rPr>
              <w:t>through</w:t>
            </w:r>
            <w:r w:rsidRPr="00173D57">
              <w:rPr>
                <w:spacing w:val="-1"/>
                <w:highlight w:val="lightGray"/>
              </w:rPr>
              <w:t xml:space="preserve"> </w:t>
            </w:r>
            <w:r w:rsidRPr="00173D57">
              <w:rPr>
                <w:highlight w:val="lightGray"/>
              </w:rPr>
              <w:t>statutory</w:t>
            </w:r>
            <w:r w:rsidRPr="00173D57">
              <w:rPr>
                <w:spacing w:val="-1"/>
                <w:highlight w:val="lightGray"/>
              </w:rPr>
              <w:t xml:space="preserve"> </w:t>
            </w:r>
            <w:r w:rsidRPr="00173D57">
              <w:rPr>
                <w:highlight w:val="lightGray"/>
              </w:rPr>
              <w:t>process</w:t>
            </w:r>
            <w:r w:rsidRPr="00173D57">
              <w:rPr>
                <w:spacing w:val="-2"/>
                <w:highlight w:val="lightGray"/>
              </w:rPr>
              <w:t xml:space="preserve"> </w:t>
            </w:r>
            <w:r w:rsidRPr="00173D57">
              <w:rPr>
                <w:highlight w:val="lightGray"/>
              </w:rPr>
              <w:t>such</w:t>
            </w:r>
            <w:r w:rsidRPr="00173D57">
              <w:rPr>
                <w:spacing w:val="-1"/>
                <w:highlight w:val="lightGray"/>
              </w:rPr>
              <w:t xml:space="preserve"> </w:t>
            </w:r>
            <w:r w:rsidRPr="00173D57">
              <w:rPr>
                <w:highlight w:val="lightGray"/>
              </w:rPr>
              <w:t>as CPO</w:t>
            </w:r>
            <w:r w:rsidRPr="00173D57">
              <w:rPr>
                <w:spacing w:val="-2"/>
                <w:highlight w:val="lightGray"/>
              </w:rPr>
              <w:t xml:space="preserve"> </w:t>
            </w:r>
            <w:r w:rsidRPr="00173D57">
              <w:rPr>
                <w:highlight w:val="lightGray"/>
              </w:rPr>
              <w:t>or</w:t>
            </w:r>
            <w:r w:rsidRPr="00173D57">
              <w:rPr>
                <w:spacing w:val="-2"/>
                <w:highlight w:val="lightGray"/>
              </w:rPr>
              <w:t xml:space="preserve"> </w:t>
            </w:r>
            <w:r w:rsidRPr="00173D57">
              <w:rPr>
                <w:highlight w:val="lightGray"/>
              </w:rPr>
              <w:t>Derelict Site</w:t>
            </w:r>
            <w:r w:rsidRPr="00173D57">
              <w:rPr>
                <w:spacing w:val="-2"/>
                <w:highlight w:val="lightGray"/>
              </w:rPr>
              <w:t xml:space="preserve"> </w:t>
            </w:r>
            <w:r w:rsidRPr="00173D57">
              <w:rPr>
                <w:highlight w:val="lightGray"/>
              </w:rPr>
              <w:t>CPO.</w:t>
            </w:r>
            <w:r w:rsidRPr="00173D57">
              <w:rPr>
                <w:spacing w:val="-3"/>
                <w:highlight w:val="lightGray"/>
              </w:rPr>
              <w:t xml:space="preserve"> </w:t>
            </w:r>
            <w:r w:rsidRPr="00173D57">
              <w:rPr>
                <w:highlight w:val="lightGray"/>
              </w:rPr>
              <w:t>The lands could comprise of agricultural lands, non-agricultural lands, residential, commercial, industrial, derelict, community etc.</w:t>
            </w:r>
          </w:p>
          <w:p w14:paraId="2671E593" w14:textId="77777777" w:rsidR="00163B53" w:rsidRPr="00173D57" w:rsidRDefault="002A36EE">
            <w:pPr>
              <w:pStyle w:val="TableParagraph"/>
              <w:spacing w:before="122" w:line="273" w:lineRule="auto"/>
              <w:ind w:left="248"/>
              <w:rPr>
                <w:highlight w:val="lightGray"/>
              </w:rPr>
            </w:pPr>
            <w:r w:rsidRPr="00173D57">
              <w:rPr>
                <w:highlight w:val="lightGray"/>
              </w:rPr>
              <w:t>Please</w:t>
            </w:r>
            <w:r w:rsidRPr="00173D57">
              <w:rPr>
                <w:spacing w:val="-2"/>
                <w:highlight w:val="lightGray"/>
              </w:rPr>
              <w:t xml:space="preserve"> </w:t>
            </w:r>
            <w:r w:rsidRPr="00173D57">
              <w:rPr>
                <w:highlight w:val="lightGray"/>
              </w:rPr>
              <w:t>note</w:t>
            </w:r>
            <w:r w:rsidRPr="00173D57">
              <w:rPr>
                <w:spacing w:val="-2"/>
                <w:highlight w:val="lightGray"/>
              </w:rPr>
              <w:t xml:space="preserve"> </w:t>
            </w:r>
            <w:r w:rsidRPr="00173D57">
              <w:rPr>
                <w:highlight w:val="lightGray"/>
              </w:rPr>
              <w:t>services</w:t>
            </w:r>
            <w:r w:rsidRPr="00173D57">
              <w:rPr>
                <w:spacing w:val="-5"/>
                <w:highlight w:val="lightGray"/>
              </w:rPr>
              <w:t xml:space="preserve"> </w:t>
            </w:r>
            <w:r w:rsidRPr="00173D57">
              <w:rPr>
                <w:highlight w:val="lightGray"/>
              </w:rPr>
              <w:t>related</w:t>
            </w:r>
            <w:r w:rsidRPr="00173D57">
              <w:rPr>
                <w:spacing w:val="-4"/>
                <w:highlight w:val="lightGray"/>
              </w:rPr>
              <w:t xml:space="preserve"> </w:t>
            </w:r>
            <w:r w:rsidRPr="00173D57">
              <w:rPr>
                <w:highlight w:val="lightGray"/>
              </w:rPr>
              <w:t>to</w:t>
            </w:r>
            <w:r w:rsidRPr="00173D57">
              <w:rPr>
                <w:spacing w:val="-4"/>
                <w:highlight w:val="lightGray"/>
              </w:rPr>
              <w:t xml:space="preserve"> </w:t>
            </w:r>
            <w:r w:rsidRPr="00173D57">
              <w:rPr>
                <w:highlight w:val="lightGray"/>
              </w:rPr>
              <w:t>"land"</w:t>
            </w:r>
            <w:r w:rsidRPr="00173D57">
              <w:rPr>
                <w:spacing w:val="-3"/>
                <w:highlight w:val="lightGray"/>
              </w:rPr>
              <w:t xml:space="preserve"> </w:t>
            </w:r>
            <w:r w:rsidRPr="00173D57">
              <w:rPr>
                <w:highlight w:val="lightGray"/>
              </w:rPr>
              <w:t>throughout</w:t>
            </w:r>
            <w:r w:rsidRPr="00173D57">
              <w:rPr>
                <w:spacing w:val="-5"/>
                <w:highlight w:val="lightGray"/>
              </w:rPr>
              <w:t xml:space="preserve"> </w:t>
            </w:r>
            <w:r w:rsidRPr="00173D57">
              <w:rPr>
                <w:highlight w:val="lightGray"/>
              </w:rPr>
              <w:t>this</w:t>
            </w:r>
            <w:r w:rsidRPr="00173D57">
              <w:rPr>
                <w:spacing w:val="-3"/>
                <w:highlight w:val="lightGray"/>
              </w:rPr>
              <w:t xml:space="preserve"> </w:t>
            </w:r>
            <w:r w:rsidRPr="00173D57">
              <w:rPr>
                <w:highlight w:val="lightGray"/>
              </w:rPr>
              <w:t>Guide</w:t>
            </w:r>
            <w:r w:rsidRPr="00173D57">
              <w:rPr>
                <w:spacing w:val="-2"/>
                <w:highlight w:val="lightGray"/>
              </w:rPr>
              <w:t xml:space="preserve"> </w:t>
            </w:r>
            <w:r w:rsidRPr="00173D57">
              <w:rPr>
                <w:highlight w:val="lightGray"/>
              </w:rPr>
              <w:t>includes</w:t>
            </w:r>
            <w:r w:rsidRPr="00173D57">
              <w:rPr>
                <w:spacing w:val="-3"/>
                <w:highlight w:val="lightGray"/>
              </w:rPr>
              <w:t xml:space="preserve"> </w:t>
            </w:r>
            <w:r w:rsidRPr="00173D57">
              <w:rPr>
                <w:highlight w:val="lightGray"/>
              </w:rPr>
              <w:t>any</w:t>
            </w:r>
            <w:r w:rsidRPr="00173D57">
              <w:rPr>
                <w:spacing w:val="-2"/>
                <w:highlight w:val="lightGray"/>
              </w:rPr>
              <w:t xml:space="preserve"> </w:t>
            </w:r>
            <w:r w:rsidRPr="00173D57">
              <w:rPr>
                <w:highlight w:val="lightGray"/>
              </w:rPr>
              <w:t>buildings</w:t>
            </w:r>
            <w:r w:rsidRPr="00173D57">
              <w:rPr>
                <w:spacing w:val="-3"/>
                <w:highlight w:val="lightGray"/>
              </w:rPr>
              <w:t xml:space="preserve"> </w:t>
            </w:r>
            <w:r w:rsidRPr="00173D57">
              <w:rPr>
                <w:highlight w:val="lightGray"/>
              </w:rPr>
              <w:t>or structures of any kind on land.</w:t>
            </w:r>
          </w:p>
          <w:p w14:paraId="7A80F192" w14:textId="77777777" w:rsidR="00163B53" w:rsidRDefault="002A36EE">
            <w:pPr>
              <w:pStyle w:val="TableParagraph"/>
              <w:spacing w:before="125" w:line="276" w:lineRule="auto"/>
              <w:ind w:left="247" w:right="107"/>
            </w:pPr>
            <w:r w:rsidRPr="00173D57">
              <w:rPr>
                <w:highlight w:val="lightGray"/>
              </w:rPr>
              <w:t>This RFT includes the Westmeath County Council Pre-Qualification Questionnaire. Sections</w:t>
            </w:r>
            <w:r w:rsidRPr="00173D57">
              <w:rPr>
                <w:spacing w:val="-5"/>
                <w:highlight w:val="lightGray"/>
              </w:rPr>
              <w:t xml:space="preserve"> </w:t>
            </w:r>
            <w:r w:rsidRPr="00173D57">
              <w:rPr>
                <w:highlight w:val="lightGray"/>
              </w:rPr>
              <w:t>1-5</w:t>
            </w:r>
            <w:r w:rsidRPr="00173D57">
              <w:rPr>
                <w:spacing w:val="-2"/>
                <w:highlight w:val="lightGray"/>
              </w:rPr>
              <w:t xml:space="preserve"> </w:t>
            </w:r>
            <w:r w:rsidRPr="00173D57">
              <w:rPr>
                <w:highlight w:val="lightGray"/>
              </w:rPr>
              <w:t>which</w:t>
            </w:r>
            <w:r w:rsidRPr="00173D57">
              <w:rPr>
                <w:spacing w:val="-6"/>
                <w:highlight w:val="lightGray"/>
              </w:rPr>
              <w:t xml:space="preserve"> </w:t>
            </w:r>
            <w:r w:rsidRPr="00173D57">
              <w:rPr>
                <w:highlight w:val="lightGray"/>
              </w:rPr>
              <w:t>must</w:t>
            </w:r>
            <w:r w:rsidRPr="00173D57">
              <w:rPr>
                <w:spacing w:val="-2"/>
                <w:highlight w:val="lightGray"/>
              </w:rPr>
              <w:t xml:space="preserve"> </w:t>
            </w:r>
            <w:r w:rsidRPr="00173D57">
              <w:rPr>
                <w:highlight w:val="lightGray"/>
              </w:rPr>
              <w:t>be</w:t>
            </w:r>
            <w:r w:rsidRPr="00173D57">
              <w:rPr>
                <w:spacing w:val="-5"/>
                <w:highlight w:val="lightGray"/>
              </w:rPr>
              <w:t xml:space="preserve"> </w:t>
            </w:r>
            <w:r w:rsidRPr="00173D57">
              <w:rPr>
                <w:highlight w:val="lightGray"/>
              </w:rPr>
              <w:t>completed</w:t>
            </w:r>
            <w:r w:rsidRPr="00173D57">
              <w:rPr>
                <w:spacing w:val="-4"/>
                <w:highlight w:val="lightGray"/>
              </w:rPr>
              <w:t xml:space="preserve"> </w:t>
            </w:r>
            <w:r w:rsidRPr="00173D57">
              <w:rPr>
                <w:highlight w:val="lightGray"/>
              </w:rPr>
              <w:t>by</w:t>
            </w:r>
            <w:r w:rsidRPr="00173D57">
              <w:rPr>
                <w:spacing w:val="-4"/>
                <w:highlight w:val="lightGray"/>
              </w:rPr>
              <w:t xml:space="preserve"> </w:t>
            </w:r>
            <w:r w:rsidRPr="00173D57">
              <w:rPr>
                <w:highlight w:val="lightGray"/>
              </w:rPr>
              <w:t>the</w:t>
            </w:r>
            <w:r w:rsidRPr="00173D57">
              <w:rPr>
                <w:spacing w:val="-2"/>
                <w:highlight w:val="lightGray"/>
              </w:rPr>
              <w:t xml:space="preserve"> </w:t>
            </w:r>
            <w:r w:rsidRPr="00173D57">
              <w:rPr>
                <w:highlight w:val="lightGray"/>
              </w:rPr>
              <w:t>successful</w:t>
            </w:r>
            <w:r w:rsidRPr="00173D57">
              <w:rPr>
                <w:spacing w:val="-3"/>
                <w:highlight w:val="lightGray"/>
              </w:rPr>
              <w:t xml:space="preserve"> </w:t>
            </w:r>
            <w:r w:rsidRPr="00173D57">
              <w:rPr>
                <w:highlight w:val="lightGray"/>
              </w:rPr>
              <w:t>tenderer</w:t>
            </w:r>
            <w:r w:rsidRPr="00173D57">
              <w:rPr>
                <w:spacing w:val="-5"/>
                <w:highlight w:val="lightGray"/>
              </w:rPr>
              <w:t xml:space="preserve"> </w:t>
            </w:r>
            <w:r w:rsidRPr="00173D57">
              <w:rPr>
                <w:highlight w:val="lightGray"/>
              </w:rPr>
              <w:t>before</w:t>
            </w:r>
            <w:r w:rsidRPr="00173D57">
              <w:rPr>
                <w:spacing w:val="-2"/>
                <w:highlight w:val="lightGray"/>
              </w:rPr>
              <w:t xml:space="preserve"> </w:t>
            </w:r>
            <w:r w:rsidRPr="00173D57">
              <w:rPr>
                <w:highlight w:val="lightGray"/>
              </w:rPr>
              <w:t>commencement of the contract.</w:t>
            </w:r>
          </w:p>
          <w:p w14:paraId="3FC05E95" w14:textId="77777777" w:rsidR="00163B53" w:rsidRDefault="002A36EE">
            <w:pPr>
              <w:pStyle w:val="TableParagraph"/>
              <w:spacing w:before="120"/>
              <w:ind w:left="247"/>
            </w:pPr>
            <w:r>
              <w:rPr>
                <w:spacing w:val="-10"/>
              </w:rPr>
              <w:t>.</w:t>
            </w:r>
          </w:p>
        </w:tc>
      </w:tr>
      <w:tr w:rsidR="00163B53" w14:paraId="59309169" w14:textId="77777777">
        <w:trPr>
          <w:trHeight w:val="5138"/>
        </w:trPr>
        <w:tc>
          <w:tcPr>
            <w:tcW w:w="577" w:type="dxa"/>
          </w:tcPr>
          <w:p w14:paraId="641A2E25" w14:textId="77777777" w:rsidR="00163B53" w:rsidRDefault="002A36EE">
            <w:pPr>
              <w:pStyle w:val="TableParagraph"/>
              <w:spacing w:before="60"/>
              <w:ind w:left="50"/>
            </w:pPr>
            <w:r>
              <w:rPr>
                <w:color w:val="0000FF"/>
                <w:spacing w:val="-5"/>
              </w:rPr>
              <w:t>1.3</w:t>
            </w:r>
          </w:p>
        </w:tc>
        <w:tc>
          <w:tcPr>
            <w:tcW w:w="8378" w:type="dxa"/>
          </w:tcPr>
          <w:p w14:paraId="5B692C36" w14:textId="77777777" w:rsidR="00163B53" w:rsidRDefault="00163B53">
            <w:pPr>
              <w:pStyle w:val="TableParagraph"/>
              <w:spacing w:before="219"/>
              <w:rPr>
                <w:b/>
              </w:rPr>
            </w:pPr>
          </w:p>
          <w:p w14:paraId="6CD20D99" w14:textId="77777777" w:rsidR="00163B53" w:rsidRDefault="002A36EE">
            <w:pPr>
              <w:pStyle w:val="TableParagraph"/>
              <w:spacing w:line="276" w:lineRule="auto"/>
              <w:ind w:left="248"/>
            </w:pPr>
            <w:r>
              <w:t>This</w:t>
            </w:r>
            <w:r>
              <w:rPr>
                <w:spacing w:val="-2"/>
              </w:rPr>
              <w:t xml:space="preserve"> </w:t>
            </w:r>
            <w:r>
              <w:t>public</w:t>
            </w:r>
            <w:r>
              <w:rPr>
                <w:spacing w:val="-2"/>
              </w:rPr>
              <w:t xml:space="preserve"> </w:t>
            </w:r>
            <w:r>
              <w:t>procurement</w:t>
            </w:r>
            <w:r>
              <w:rPr>
                <w:spacing w:val="-2"/>
              </w:rPr>
              <w:t xml:space="preserve"> </w:t>
            </w:r>
            <w:r>
              <w:t>competition</w:t>
            </w:r>
            <w:r>
              <w:rPr>
                <w:spacing w:val="-5"/>
              </w:rPr>
              <w:t xml:space="preserve"> </w:t>
            </w:r>
            <w:r>
              <w:t>will</w:t>
            </w:r>
            <w:r>
              <w:rPr>
                <w:spacing w:val="-2"/>
              </w:rPr>
              <w:t xml:space="preserve"> </w:t>
            </w:r>
            <w:r>
              <w:t>be</w:t>
            </w:r>
            <w:r>
              <w:rPr>
                <w:spacing w:val="-2"/>
              </w:rPr>
              <w:t xml:space="preserve"> </w:t>
            </w:r>
            <w:r>
              <w:t>divided</w:t>
            </w:r>
            <w:r>
              <w:rPr>
                <w:spacing w:val="-3"/>
              </w:rPr>
              <w:t xml:space="preserve"> </w:t>
            </w:r>
            <w:r>
              <w:t>into</w:t>
            </w:r>
            <w:r>
              <w:rPr>
                <w:spacing w:val="-3"/>
              </w:rPr>
              <w:t xml:space="preserve"> </w:t>
            </w:r>
            <w:r w:rsidRPr="00173D57">
              <w:rPr>
                <w:highlight w:val="lightGray"/>
              </w:rPr>
              <w:t>3</w:t>
            </w:r>
            <w:r>
              <w:rPr>
                <w:spacing w:val="-2"/>
              </w:rPr>
              <w:t xml:space="preserve"> </w:t>
            </w:r>
            <w:r>
              <w:t>lots</w:t>
            </w:r>
            <w:r>
              <w:rPr>
                <w:spacing w:val="-4"/>
              </w:rPr>
              <w:t xml:space="preserve"> </w:t>
            </w:r>
            <w:r>
              <w:t>(each</w:t>
            </w:r>
            <w:r>
              <w:rPr>
                <w:spacing w:val="-3"/>
              </w:rPr>
              <w:t xml:space="preserve"> </w:t>
            </w:r>
            <w:r>
              <w:t>a</w:t>
            </w:r>
            <w:r>
              <w:rPr>
                <w:spacing w:val="-4"/>
              </w:rPr>
              <w:t xml:space="preserve"> </w:t>
            </w:r>
            <w:r>
              <w:t>“Lot”)</w:t>
            </w:r>
            <w:r>
              <w:rPr>
                <w:spacing w:val="-2"/>
              </w:rPr>
              <w:t xml:space="preserve"> </w:t>
            </w:r>
            <w:r>
              <w:t>as</w:t>
            </w:r>
            <w:r>
              <w:rPr>
                <w:spacing w:val="-2"/>
              </w:rPr>
              <w:t xml:space="preserve"> </w:t>
            </w:r>
            <w:r>
              <w:t>described below.</w:t>
            </w:r>
            <w:r>
              <w:rPr>
                <w:spacing w:val="40"/>
              </w:rPr>
              <w:t xml:space="preserve"> </w:t>
            </w:r>
            <w:r>
              <w:t>Each Lot will result in a separate contract.</w:t>
            </w:r>
          </w:p>
          <w:p w14:paraId="51609BB2" w14:textId="77777777" w:rsidR="00163B53" w:rsidRPr="00173D57" w:rsidRDefault="002A36EE">
            <w:pPr>
              <w:pStyle w:val="TableParagraph"/>
              <w:spacing w:before="121" w:line="273" w:lineRule="auto"/>
              <w:ind w:left="247"/>
              <w:rPr>
                <w:highlight w:val="lightGray"/>
              </w:rPr>
            </w:pPr>
            <w:r w:rsidRPr="00173D57">
              <w:rPr>
                <w:highlight w:val="lightGray"/>
              </w:rPr>
              <w:t>Lot</w:t>
            </w:r>
            <w:r w:rsidRPr="00173D57">
              <w:rPr>
                <w:spacing w:val="-4"/>
                <w:highlight w:val="lightGray"/>
              </w:rPr>
              <w:t xml:space="preserve"> </w:t>
            </w:r>
            <w:r w:rsidRPr="00173D57">
              <w:rPr>
                <w:highlight w:val="lightGray"/>
              </w:rPr>
              <w:t>1</w:t>
            </w:r>
            <w:r w:rsidRPr="00173D57">
              <w:rPr>
                <w:spacing w:val="-1"/>
                <w:highlight w:val="lightGray"/>
              </w:rPr>
              <w:t xml:space="preserve"> </w:t>
            </w:r>
            <w:r w:rsidRPr="00173D57">
              <w:rPr>
                <w:highlight w:val="lightGray"/>
              </w:rPr>
              <w:t>-</w:t>
            </w:r>
            <w:r w:rsidRPr="00173D57">
              <w:rPr>
                <w:spacing w:val="-5"/>
                <w:highlight w:val="lightGray"/>
              </w:rPr>
              <w:t xml:space="preserve"> </w:t>
            </w:r>
            <w:r w:rsidRPr="00173D57">
              <w:rPr>
                <w:highlight w:val="lightGray"/>
              </w:rPr>
              <w:t>Property</w:t>
            </w:r>
            <w:r w:rsidRPr="00173D57">
              <w:rPr>
                <w:spacing w:val="-1"/>
                <w:highlight w:val="lightGray"/>
              </w:rPr>
              <w:t xml:space="preserve"> </w:t>
            </w:r>
            <w:r w:rsidRPr="00173D57">
              <w:rPr>
                <w:highlight w:val="lightGray"/>
              </w:rPr>
              <w:t>and</w:t>
            </w:r>
            <w:r w:rsidRPr="00173D57">
              <w:rPr>
                <w:spacing w:val="-3"/>
                <w:highlight w:val="lightGray"/>
              </w:rPr>
              <w:t xml:space="preserve"> </w:t>
            </w:r>
            <w:r w:rsidRPr="00173D57">
              <w:rPr>
                <w:highlight w:val="lightGray"/>
              </w:rPr>
              <w:t>Valuation</w:t>
            </w:r>
            <w:r w:rsidRPr="00173D57">
              <w:rPr>
                <w:spacing w:val="-3"/>
                <w:highlight w:val="lightGray"/>
              </w:rPr>
              <w:t xml:space="preserve"> </w:t>
            </w:r>
            <w:r w:rsidRPr="00173D57">
              <w:rPr>
                <w:highlight w:val="lightGray"/>
              </w:rPr>
              <w:t>Professional</w:t>
            </w:r>
            <w:r w:rsidRPr="00173D57">
              <w:rPr>
                <w:spacing w:val="-5"/>
                <w:highlight w:val="lightGray"/>
              </w:rPr>
              <w:t xml:space="preserve"> </w:t>
            </w:r>
            <w:r w:rsidRPr="00173D57">
              <w:rPr>
                <w:highlight w:val="lightGray"/>
              </w:rPr>
              <w:t>Services</w:t>
            </w:r>
            <w:r w:rsidRPr="00173D57">
              <w:rPr>
                <w:spacing w:val="-4"/>
                <w:highlight w:val="lightGray"/>
              </w:rPr>
              <w:t xml:space="preserve"> </w:t>
            </w:r>
            <w:r w:rsidRPr="00173D57">
              <w:rPr>
                <w:highlight w:val="lightGray"/>
              </w:rPr>
              <w:t>required</w:t>
            </w:r>
            <w:r w:rsidRPr="00173D57">
              <w:rPr>
                <w:spacing w:val="-3"/>
                <w:highlight w:val="lightGray"/>
              </w:rPr>
              <w:t xml:space="preserve"> </w:t>
            </w:r>
            <w:r w:rsidRPr="00173D57">
              <w:rPr>
                <w:highlight w:val="lightGray"/>
              </w:rPr>
              <w:t>in</w:t>
            </w:r>
            <w:r w:rsidRPr="00173D57">
              <w:rPr>
                <w:spacing w:val="-3"/>
                <w:highlight w:val="lightGray"/>
              </w:rPr>
              <w:t xml:space="preserve"> </w:t>
            </w:r>
            <w:r w:rsidRPr="00173D57">
              <w:rPr>
                <w:highlight w:val="lightGray"/>
              </w:rPr>
              <w:t>respect</w:t>
            </w:r>
            <w:r w:rsidRPr="00173D57">
              <w:rPr>
                <w:spacing w:val="-1"/>
                <w:highlight w:val="lightGray"/>
              </w:rPr>
              <w:t xml:space="preserve"> </w:t>
            </w:r>
            <w:r w:rsidRPr="00173D57">
              <w:rPr>
                <w:highlight w:val="lightGray"/>
              </w:rPr>
              <w:t>of</w:t>
            </w:r>
            <w:r w:rsidRPr="00173D57">
              <w:rPr>
                <w:spacing w:val="-2"/>
                <w:highlight w:val="lightGray"/>
              </w:rPr>
              <w:t xml:space="preserve"> </w:t>
            </w:r>
            <w:r w:rsidRPr="00173D57">
              <w:rPr>
                <w:highlight w:val="lightGray"/>
              </w:rPr>
              <w:t>land</w:t>
            </w:r>
            <w:r w:rsidRPr="00173D57">
              <w:rPr>
                <w:spacing w:val="-3"/>
                <w:highlight w:val="lightGray"/>
              </w:rPr>
              <w:t xml:space="preserve"> </w:t>
            </w:r>
            <w:r w:rsidRPr="00173D57">
              <w:rPr>
                <w:highlight w:val="lightGray"/>
              </w:rPr>
              <w:t>to</w:t>
            </w:r>
            <w:r w:rsidRPr="00173D57">
              <w:rPr>
                <w:spacing w:val="-3"/>
                <w:highlight w:val="lightGray"/>
              </w:rPr>
              <w:t xml:space="preserve"> </w:t>
            </w:r>
            <w:r w:rsidRPr="00173D57">
              <w:rPr>
                <w:highlight w:val="lightGray"/>
              </w:rPr>
              <w:t>be acquired for Regeneration and Development Projects.</w:t>
            </w:r>
          </w:p>
          <w:p w14:paraId="0241D1E9" w14:textId="77777777" w:rsidR="00163B53" w:rsidRPr="00173D57" w:rsidRDefault="002A36EE">
            <w:pPr>
              <w:pStyle w:val="TableParagraph"/>
              <w:spacing w:before="125" w:line="276" w:lineRule="auto"/>
              <w:ind w:left="247"/>
              <w:rPr>
                <w:highlight w:val="lightGray"/>
              </w:rPr>
            </w:pPr>
            <w:r w:rsidRPr="00173D57">
              <w:rPr>
                <w:highlight w:val="lightGray"/>
              </w:rPr>
              <w:t>Lot 2 - Property and Valuation Professional services required in respect of land to be acquired</w:t>
            </w:r>
            <w:r w:rsidRPr="00173D57">
              <w:rPr>
                <w:spacing w:val="-4"/>
                <w:highlight w:val="lightGray"/>
              </w:rPr>
              <w:t xml:space="preserve"> </w:t>
            </w:r>
            <w:r w:rsidRPr="00173D57">
              <w:rPr>
                <w:highlight w:val="lightGray"/>
              </w:rPr>
              <w:t>for</w:t>
            </w:r>
            <w:r w:rsidRPr="00173D57">
              <w:rPr>
                <w:spacing w:val="-5"/>
                <w:highlight w:val="lightGray"/>
              </w:rPr>
              <w:t xml:space="preserve"> </w:t>
            </w:r>
            <w:r w:rsidRPr="00173D57">
              <w:rPr>
                <w:highlight w:val="lightGray"/>
              </w:rPr>
              <w:t>the</w:t>
            </w:r>
            <w:r w:rsidRPr="00173D57">
              <w:rPr>
                <w:spacing w:val="-5"/>
                <w:highlight w:val="lightGray"/>
              </w:rPr>
              <w:t xml:space="preserve"> </w:t>
            </w:r>
            <w:r w:rsidRPr="00173D57">
              <w:rPr>
                <w:highlight w:val="lightGray"/>
              </w:rPr>
              <w:t>Westmeath</w:t>
            </w:r>
            <w:r w:rsidRPr="00173D57">
              <w:rPr>
                <w:spacing w:val="-4"/>
                <w:highlight w:val="lightGray"/>
              </w:rPr>
              <w:t xml:space="preserve"> </w:t>
            </w:r>
            <w:r w:rsidRPr="00173D57">
              <w:rPr>
                <w:highlight w:val="lightGray"/>
              </w:rPr>
              <w:t>National</w:t>
            </w:r>
            <w:r w:rsidRPr="00173D57">
              <w:rPr>
                <w:spacing w:val="-3"/>
                <w:highlight w:val="lightGray"/>
              </w:rPr>
              <w:t xml:space="preserve"> </w:t>
            </w:r>
            <w:r w:rsidRPr="00173D57">
              <w:rPr>
                <w:highlight w:val="lightGray"/>
              </w:rPr>
              <w:t>Roads</w:t>
            </w:r>
            <w:r w:rsidRPr="00173D57">
              <w:rPr>
                <w:spacing w:val="-5"/>
                <w:highlight w:val="lightGray"/>
              </w:rPr>
              <w:t xml:space="preserve"> </w:t>
            </w:r>
            <w:r w:rsidRPr="00173D57">
              <w:rPr>
                <w:highlight w:val="lightGray"/>
              </w:rPr>
              <w:t>Office</w:t>
            </w:r>
            <w:r w:rsidRPr="00173D57">
              <w:rPr>
                <w:spacing w:val="-5"/>
                <w:highlight w:val="lightGray"/>
              </w:rPr>
              <w:t xml:space="preserve"> </w:t>
            </w:r>
            <w:r w:rsidRPr="00173D57">
              <w:rPr>
                <w:highlight w:val="lightGray"/>
              </w:rPr>
              <w:t>(WNRO)</w:t>
            </w:r>
            <w:r w:rsidRPr="00173D57">
              <w:rPr>
                <w:spacing w:val="-3"/>
                <w:highlight w:val="lightGray"/>
              </w:rPr>
              <w:t xml:space="preserve"> </w:t>
            </w:r>
            <w:r w:rsidRPr="00173D57">
              <w:rPr>
                <w:highlight w:val="lightGray"/>
              </w:rPr>
              <w:t>for</w:t>
            </w:r>
            <w:r w:rsidRPr="00173D57">
              <w:rPr>
                <w:spacing w:val="-3"/>
                <w:highlight w:val="lightGray"/>
              </w:rPr>
              <w:t xml:space="preserve"> </w:t>
            </w:r>
            <w:r w:rsidRPr="00173D57">
              <w:rPr>
                <w:highlight w:val="lightGray"/>
              </w:rPr>
              <w:t>both</w:t>
            </w:r>
            <w:r w:rsidRPr="00173D57">
              <w:rPr>
                <w:spacing w:val="-4"/>
                <w:highlight w:val="lightGray"/>
              </w:rPr>
              <w:t xml:space="preserve"> </w:t>
            </w:r>
            <w:r w:rsidRPr="00173D57">
              <w:rPr>
                <w:highlight w:val="lightGray"/>
              </w:rPr>
              <w:t>National</w:t>
            </w:r>
            <w:r w:rsidRPr="00173D57">
              <w:rPr>
                <w:spacing w:val="-3"/>
                <w:highlight w:val="lightGray"/>
              </w:rPr>
              <w:t xml:space="preserve"> </w:t>
            </w:r>
            <w:r w:rsidRPr="00173D57">
              <w:rPr>
                <w:highlight w:val="lightGray"/>
              </w:rPr>
              <w:t>Roads</w:t>
            </w:r>
            <w:r w:rsidRPr="00173D57">
              <w:rPr>
                <w:spacing w:val="-3"/>
                <w:highlight w:val="lightGray"/>
              </w:rPr>
              <w:t xml:space="preserve"> </w:t>
            </w:r>
            <w:r w:rsidRPr="00173D57">
              <w:rPr>
                <w:highlight w:val="lightGray"/>
              </w:rPr>
              <w:t xml:space="preserve">and Greenway Minor </w:t>
            </w:r>
            <w:proofErr w:type="gramStart"/>
            <w:r w:rsidRPr="00173D57">
              <w:rPr>
                <w:highlight w:val="lightGray"/>
              </w:rPr>
              <w:t>Projects .</w:t>
            </w:r>
            <w:proofErr w:type="gramEnd"/>
            <w:r w:rsidRPr="00173D57">
              <w:rPr>
                <w:highlight w:val="lightGray"/>
              </w:rPr>
              <w:t xml:space="preserve"> Minor projects are </w:t>
            </w:r>
            <w:proofErr w:type="spellStart"/>
            <w:r w:rsidRPr="00173D57">
              <w:rPr>
                <w:highlight w:val="lightGray"/>
              </w:rPr>
              <w:t>categorised</w:t>
            </w:r>
            <w:proofErr w:type="spellEnd"/>
            <w:r w:rsidRPr="00173D57">
              <w:rPr>
                <w:highlight w:val="lightGray"/>
              </w:rPr>
              <w:t xml:space="preserve"> as having an overall cost (including land and property acquisition as one element) of between €0.5 million - €20 </w:t>
            </w:r>
            <w:r w:rsidRPr="00173D57">
              <w:rPr>
                <w:spacing w:val="-2"/>
                <w:highlight w:val="lightGray"/>
              </w:rPr>
              <w:t>million.</w:t>
            </w:r>
          </w:p>
          <w:p w14:paraId="321E8DBE" w14:textId="77777777" w:rsidR="00163B53" w:rsidRDefault="002A36EE">
            <w:pPr>
              <w:pStyle w:val="TableParagraph"/>
              <w:spacing w:before="119" w:line="276" w:lineRule="auto"/>
              <w:ind w:left="247"/>
            </w:pPr>
            <w:r w:rsidRPr="00173D57">
              <w:rPr>
                <w:highlight w:val="lightGray"/>
              </w:rPr>
              <w:t>Lot 3 -Property and Valuation Professional services required in respect of land to be acquired</w:t>
            </w:r>
            <w:r w:rsidRPr="00173D57">
              <w:rPr>
                <w:spacing w:val="-4"/>
                <w:highlight w:val="lightGray"/>
              </w:rPr>
              <w:t xml:space="preserve"> </w:t>
            </w:r>
            <w:r w:rsidRPr="00173D57">
              <w:rPr>
                <w:highlight w:val="lightGray"/>
              </w:rPr>
              <w:t>for</w:t>
            </w:r>
            <w:r w:rsidRPr="00173D57">
              <w:rPr>
                <w:spacing w:val="-5"/>
                <w:highlight w:val="lightGray"/>
              </w:rPr>
              <w:t xml:space="preserve"> </w:t>
            </w:r>
            <w:r w:rsidRPr="00173D57">
              <w:rPr>
                <w:highlight w:val="lightGray"/>
              </w:rPr>
              <w:t>the</w:t>
            </w:r>
            <w:r w:rsidRPr="00173D57">
              <w:rPr>
                <w:spacing w:val="-5"/>
                <w:highlight w:val="lightGray"/>
              </w:rPr>
              <w:t xml:space="preserve"> </w:t>
            </w:r>
            <w:r w:rsidRPr="00173D57">
              <w:rPr>
                <w:highlight w:val="lightGray"/>
              </w:rPr>
              <w:t>Westmeath</w:t>
            </w:r>
            <w:r w:rsidRPr="00173D57">
              <w:rPr>
                <w:spacing w:val="-4"/>
                <w:highlight w:val="lightGray"/>
              </w:rPr>
              <w:t xml:space="preserve"> </w:t>
            </w:r>
            <w:r w:rsidRPr="00173D57">
              <w:rPr>
                <w:highlight w:val="lightGray"/>
              </w:rPr>
              <w:t>National</w:t>
            </w:r>
            <w:r w:rsidRPr="00173D57">
              <w:rPr>
                <w:spacing w:val="-3"/>
                <w:highlight w:val="lightGray"/>
              </w:rPr>
              <w:t xml:space="preserve"> </w:t>
            </w:r>
            <w:r w:rsidRPr="00173D57">
              <w:rPr>
                <w:highlight w:val="lightGray"/>
              </w:rPr>
              <w:t>Roads</w:t>
            </w:r>
            <w:r w:rsidRPr="00173D57">
              <w:rPr>
                <w:spacing w:val="-5"/>
                <w:highlight w:val="lightGray"/>
              </w:rPr>
              <w:t xml:space="preserve"> </w:t>
            </w:r>
            <w:r w:rsidRPr="00173D57">
              <w:rPr>
                <w:highlight w:val="lightGray"/>
              </w:rPr>
              <w:t>Office</w:t>
            </w:r>
            <w:r w:rsidRPr="00173D57">
              <w:rPr>
                <w:spacing w:val="-5"/>
                <w:highlight w:val="lightGray"/>
              </w:rPr>
              <w:t xml:space="preserve"> </w:t>
            </w:r>
            <w:r w:rsidRPr="00173D57">
              <w:rPr>
                <w:highlight w:val="lightGray"/>
              </w:rPr>
              <w:t>(WNRO)</w:t>
            </w:r>
            <w:r w:rsidRPr="00173D57">
              <w:rPr>
                <w:spacing w:val="-3"/>
                <w:highlight w:val="lightGray"/>
              </w:rPr>
              <w:t xml:space="preserve"> </w:t>
            </w:r>
            <w:r w:rsidRPr="00173D57">
              <w:rPr>
                <w:highlight w:val="lightGray"/>
              </w:rPr>
              <w:t>for</w:t>
            </w:r>
            <w:r w:rsidRPr="00173D57">
              <w:rPr>
                <w:spacing w:val="-3"/>
                <w:highlight w:val="lightGray"/>
              </w:rPr>
              <w:t xml:space="preserve"> </w:t>
            </w:r>
            <w:r w:rsidRPr="00173D57">
              <w:rPr>
                <w:highlight w:val="lightGray"/>
              </w:rPr>
              <w:t>both</w:t>
            </w:r>
            <w:r w:rsidRPr="00173D57">
              <w:rPr>
                <w:spacing w:val="-4"/>
                <w:highlight w:val="lightGray"/>
              </w:rPr>
              <w:t xml:space="preserve"> </w:t>
            </w:r>
            <w:r w:rsidRPr="00173D57">
              <w:rPr>
                <w:highlight w:val="lightGray"/>
              </w:rPr>
              <w:t>National</w:t>
            </w:r>
            <w:r w:rsidRPr="00173D57">
              <w:rPr>
                <w:spacing w:val="-3"/>
                <w:highlight w:val="lightGray"/>
              </w:rPr>
              <w:t xml:space="preserve"> </w:t>
            </w:r>
            <w:r w:rsidRPr="00173D57">
              <w:rPr>
                <w:highlight w:val="lightGray"/>
              </w:rPr>
              <w:t>Roads</w:t>
            </w:r>
            <w:r w:rsidRPr="00173D57">
              <w:rPr>
                <w:spacing w:val="-3"/>
                <w:highlight w:val="lightGray"/>
              </w:rPr>
              <w:t xml:space="preserve"> </w:t>
            </w:r>
            <w:r w:rsidRPr="00173D57">
              <w:rPr>
                <w:highlight w:val="lightGray"/>
              </w:rPr>
              <w:t xml:space="preserve">and Greenway Major </w:t>
            </w:r>
            <w:proofErr w:type="gramStart"/>
            <w:r w:rsidRPr="00173D57">
              <w:rPr>
                <w:highlight w:val="lightGray"/>
              </w:rPr>
              <w:t>Projects .</w:t>
            </w:r>
            <w:proofErr w:type="gramEnd"/>
            <w:r w:rsidRPr="00173D57">
              <w:rPr>
                <w:highlight w:val="lightGray"/>
              </w:rPr>
              <w:t xml:space="preserve"> Major projects are </w:t>
            </w:r>
            <w:proofErr w:type="spellStart"/>
            <w:r w:rsidRPr="00173D57">
              <w:rPr>
                <w:highlight w:val="lightGray"/>
              </w:rPr>
              <w:t>categorised</w:t>
            </w:r>
            <w:proofErr w:type="spellEnd"/>
            <w:r w:rsidRPr="00173D57">
              <w:rPr>
                <w:highlight w:val="lightGray"/>
              </w:rPr>
              <w:t xml:space="preserve"> as having an overall cost (including land and property acquisition as one element) </w:t>
            </w:r>
            <w:proofErr w:type="gramStart"/>
            <w:r w:rsidRPr="00173D57">
              <w:rPr>
                <w:highlight w:val="lightGray"/>
              </w:rPr>
              <w:t>in excess of</w:t>
            </w:r>
            <w:proofErr w:type="gramEnd"/>
            <w:r w:rsidRPr="00173D57">
              <w:rPr>
                <w:highlight w:val="lightGray"/>
              </w:rPr>
              <w:t xml:space="preserve"> €20 million.</w:t>
            </w:r>
          </w:p>
        </w:tc>
      </w:tr>
      <w:tr w:rsidR="00163B53" w14:paraId="7FA7089B" w14:textId="77777777">
        <w:trPr>
          <w:trHeight w:val="1774"/>
        </w:trPr>
        <w:tc>
          <w:tcPr>
            <w:tcW w:w="577" w:type="dxa"/>
          </w:tcPr>
          <w:p w14:paraId="37473C64" w14:textId="77777777" w:rsidR="00163B53" w:rsidRDefault="00163B53">
            <w:pPr>
              <w:pStyle w:val="TableParagraph"/>
              <w:spacing w:before="5"/>
              <w:rPr>
                <w:b/>
              </w:rPr>
            </w:pPr>
          </w:p>
          <w:p w14:paraId="42E49A99" w14:textId="77777777" w:rsidR="00163B53" w:rsidRDefault="002A36EE">
            <w:pPr>
              <w:pStyle w:val="TableParagraph"/>
              <w:ind w:left="50"/>
            </w:pPr>
            <w:r>
              <w:rPr>
                <w:color w:val="0000FF"/>
                <w:spacing w:val="-5"/>
              </w:rPr>
              <w:t>1.4</w:t>
            </w:r>
          </w:p>
        </w:tc>
        <w:tc>
          <w:tcPr>
            <w:tcW w:w="8378" w:type="dxa"/>
          </w:tcPr>
          <w:p w14:paraId="570BCA5B" w14:textId="77777777" w:rsidR="00163B53" w:rsidRDefault="00163B53">
            <w:pPr>
              <w:pStyle w:val="TableParagraph"/>
              <w:spacing w:before="5"/>
              <w:rPr>
                <w:b/>
              </w:rPr>
            </w:pPr>
          </w:p>
          <w:p w14:paraId="7A5ED8AD" w14:textId="77777777" w:rsidR="00163B53" w:rsidRDefault="002A36EE">
            <w:pPr>
              <w:pStyle w:val="TableParagraph"/>
              <w:spacing w:line="276" w:lineRule="auto"/>
              <w:ind w:left="247" w:right="16"/>
            </w:pPr>
            <w:r>
              <w:t>This</w:t>
            </w:r>
            <w:r>
              <w:rPr>
                <w:spacing w:val="-2"/>
              </w:rPr>
              <w:t xml:space="preserve"> </w:t>
            </w:r>
            <w:r>
              <w:t>public</w:t>
            </w:r>
            <w:r>
              <w:rPr>
                <w:spacing w:val="-2"/>
              </w:rPr>
              <w:t xml:space="preserve"> </w:t>
            </w:r>
            <w:r>
              <w:t>procurement</w:t>
            </w:r>
            <w:r>
              <w:rPr>
                <w:spacing w:val="-1"/>
              </w:rPr>
              <w:t xml:space="preserve"> </w:t>
            </w:r>
            <w:r>
              <w:t>competition</w:t>
            </w:r>
            <w:r>
              <w:rPr>
                <w:spacing w:val="-3"/>
              </w:rPr>
              <w:t xml:space="preserve"> </w:t>
            </w:r>
            <w:r>
              <w:t>(the</w:t>
            </w:r>
            <w:r>
              <w:rPr>
                <w:spacing w:val="-4"/>
              </w:rPr>
              <w:t xml:space="preserve"> </w:t>
            </w:r>
            <w:r>
              <w:t>“Competition”)</w:t>
            </w:r>
            <w:r>
              <w:rPr>
                <w:spacing w:val="-2"/>
              </w:rPr>
              <w:t xml:space="preserve"> </w:t>
            </w:r>
            <w:r>
              <w:t>will</w:t>
            </w:r>
            <w:r>
              <w:rPr>
                <w:spacing w:val="-5"/>
              </w:rPr>
              <w:t xml:space="preserve"> </w:t>
            </w:r>
            <w:r>
              <w:t>be</w:t>
            </w:r>
            <w:r>
              <w:rPr>
                <w:spacing w:val="-1"/>
              </w:rPr>
              <w:t xml:space="preserve"> </w:t>
            </w:r>
            <w:r>
              <w:t>conducted</w:t>
            </w:r>
            <w:r>
              <w:rPr>
                <w:spacing w:val="-3"/>
              </w:rPr>
              <w:t xml:space="preserve"> </w:t>
            </w:r>
            <w:r>
              <w:t>in</w:t>
            </w:r>
            <w:r>
              <w:rPr>
                <w:spacing w:val="-5"/>
              </w:rPr>
              <w:t xml:space="preserve"> </w:t>
            </w:r>
            <w:r>
              <w:t>accordance with</w:t>
            </w:r>
            <w:r>
              <w:rPr>
                <w:spacing w:val="-2"/>
              </w:rPr>
              <w:t xml:space="preserve"> </w:t>
            </w:r>
            <w:r>
              <w:t>the</w:t>
            </w:r>
            <w:r>
              <w:rPr>
                <w:spacing w:val="-3"/>
              </w:rPr>
              <w:t xml:space="preserve"> </w:t>
            </w:r>
            <w:r>
              <w:t>open</w:t>
            </w:r>
            <w:r>
              <w:rPr>
                <w:spacing w:val="-2"/>
              </w:rPr>
              <w:t xml:space="preserve"> </w:t>
            </w:r>
            <w:r>
              <w:t>procedure under</w:t>
            </w:r>
            <w:r>
              <w:rPr>
                <w:spacing w:val="-1"/>
              </w:rPr>
              <w:t xml:space="preserve"> </w:t>
            </w:r>
            <w:r>
              <w:t>the European</w:t>
            </w:r>
            <w:r>
              <w:rPr>
                <w:spacing w:val="-4"/>
              </w:rPr>
              <w:t xml:space="preserve"> </w:t>
            </w:r>
            <w:r>
              <w:t>Union</w:t>
            </w:r>
            <w:r>
              <w:rPr>
                <w:spacing w:val="-2"/>
              </w:rPr>
              <w:t xml:space="preserve"> </w:t>
            </w:r>
            <w:r>
              <w:t>(Award</w:t>
            </w:r>
            <w:r>
              <w:rPr>
                <w:spacing w:val="-2"/>
              </w:rPr>
              <w:t xml:space="preserve"> </w:t>
            </w:r>
            <w:r>
              <w:t>of</w:t>
            </w:r>
            <w:r>
              <w:rPr>
                <w:spacing w:val="-3"/>
              </w:rPr>
              <w:t xml:space="preserve"> </w:t>
            </w:r>
            <w:r>
              <w:t>Public</w:t>
            </w:r>
            <w:r>
              <w:rPr>
                <w:spacing w:val="-1"/>
              </w:rPr>
              <w:t xml:space="preserve"> </w:t>
            </w:r>
            <w:r>
              <w:t>Authority</w:t>
            </w:r>
            <w:r>
              <w:rPr>
                <w:spacing w:val="-2"/>
              </w:rPr>
              <w:t xml:space="preserve"> </w:t>
            </w:r>
            <w:r>
              <w:t>Contracts) Regulations 2016 (Statutory Instrument 284 of 2016) (the “Regulations”).</w:t>
            </w:r>
            <w:r>
              <w:rPr>
                <w:spacing w:val="40"/>
              </w:rPr>
              <w:t xml:space="preserve"> </w:t>
            </w:r>
            <w:r>
              <w:t>Any contract that</w:t>
            </w:r>
            <w:r>
              <w:rPr>
                <w:spacing w:val="-4"/>
              </w:rPr>
              <w:t xml:space="preserve"> </w:t>
            </w:r>
            <w:r>
              <w:t>may</w:t>
            </w:r>
            <w:r>
              <w:rPr>
                <w:spacing w:val="-1"/>
              </w:rPr>
              <w:t xml:space="preserve"> </w:t>
            </w:r>
            <w:r>
              <w:t>result</w:t>
            </w:r>
            <w:r>
              <w:rPr>
                <w:spacing w:val="-1"/>
              </w:rPr>
              <w:t xml:space="preserve"> </w:t>
            </w:r>
            <w:r>
              <w:t>from</w:t>
            </w:r>
            <w:r>
              <w:rPr>
                <w:spacing w:val="-1"/>
              </w:rPr>
              <w:t xml:space="preserve"> </w:t>
            </w:r>
            <w:r>
              <w:t>this</w:t>
            </w:r>
            <w:r>
              <w:rPr>
                <w:spacing w:val="-4"/>
              </w:rPr>
              <w:t xml:space="preserve"> </w:t>
            </w:r>
            <w:r>
              <w:t>Competition</w:t>
            </w:r>
            <w:r>
              <w:rPr>
                <w:spacing w:val="-2"/>
              </w:rPr>
              <w:t xml:space="preserve"> </w:t>
            </w:r>
            <w:r>
              <w:t>(the</w:t>
            </w:r>
            <w:r>
              <w:rPr>
                <w:spacing w:val="-4"/>
              </w:rPr>
              <w:t xml:space="preserve"> </w:t>
            </w:r>
            <w:r>
              <w:t>“Services</w:t>
            </w:r>
            <w:r>
              <w:rPr>
                <w:spacing w:val="-4"/>
              </w:rPr>
              <w:t xml:space="preserve"> </w:t>
            </w:r>
            <w:r>
              <w:t>Contract”)</w:t>
            </w:r>
            <w:r>
              <w:rPr>
                <w:spacing w:val="-4"/>
              </w:rPr>
              <w:t xml:space="preserve"> </w:t>
            </w:r>
            <w:r>
              <w:t>will</w:t>
            </w:r>
            <w:r>
              <w:rPr>
                <w:spacing w:val="-2"/>
              </w:rPr>
              <w:t xml:space="preserve"> </w:t>
            </w:r>
            <w:r>
              <w:t>be</w:t>
            </w:r>
            <w:r>
              <w:rPr>
                <w:spacing w:val="-4"/>
              </w:rPr>
              <w:t xml:space="preserve"> </w:t>
            </w:r>
            <w:r>
              <w:t>issued</w:t>
            </w:r>
            <w:r>
              <w:rPr>
                <w:spacing w:val="-3"/>
              </w:rPr>
              <w:t xml:space="preserve"> </w:t>
            </w:r>
            <w:r>
              <w:t>for</w:t>
            </w:r>
            <w:r>
              <w:rPr>
                <w:spacing w:val="-4"/>
              </w:rPr>
              <w:t xml:space="preserve"> </w:t>
            </w:r>
            <w:r>
              <w:t>a</w:t>
            </w:r>
            <w:r>
              <w:rPr>
                <w:spacing w:val="-2"/>
              </w:rPr>
              <w:t xml:space="preserve"> </w:t>
            </w:r>
            <w:r>
              <w:t>term</w:t>
            </w:r>
            <w:r>
              <w:rPr>
                <w:spacing w:val="-3"/>
              </w:rPr>
              <w:t xml:space="preserve"> </w:t>
            </w:r>
            <w:r>
              <w:t>of</w:t>
            </w:r>
          </w:p>
          <w:p w14:paraId="23AB59F6" w14:textId="77777777" w:rsidR="00163B53" w:rsidRDefault="002A36EE">
            <w:pPr>
              <w:pStyle w:val="TableParagraph"/>
              <w:spacing w:before="1" w:line="245" w:lineRule="exact"/>
              <w:ind w:left="247"/>
            </w:pPr>
            <w:r w:rsidRPr="00173D57">
              <w:rPr>
                <w:highlight w:val="lightGray"/>
              </w:rPr>
              <w:t>two</w:t>
            </w:r>
            <w:r w:rsidRPr="00173D57">
              <w:rPr>
                <w:spacing w:val="-4"/>
                <w:highlight w:val="lightGray"/>
              </w:rPr>
              <w:t xml:space="preserve"> </w:t>
            </w:r>
            <w:r w:rsidRPr="00173D57">
              <w:rPr>
                <w:highlight w:val="lightGray"/>
              </w:rPr>
              <w:t>years</w:t>
            </w:r>
            <w:r>
              <w:rPr>
                <w:spacing w:val="-2"/>
              </w:rPr>
              <w:t xml:space="preserve"> </w:t>
            </w:r>
            <w:r>
              <w:t>(“the</w:t>
            </w:r>
            <w:r>
              <w:rPr>
                <w:spacing w:val="-4"/>
              </w:rPr>
              <w:t xml:space="preserve"> </w:t>
            </w:r>
            <w:r>
              <w:rPr>
                <w:spacing w:val="-2"/>
              </w:rPr>
              <w:t>Term”).</w:t>
            </w:r>
          </w:p>
        </w:tc>
      </w:tr>
    </w:tbl>
    <w:p w14:paraId="46022522" w14:textId="77777777" w:rsidR="00163B53" w:rsidRDefault="00163B53">
      <w:pPr>
        <w:pStyle w:val="TableParagraph"/>
        <w:spacing w:line="245" w:lineRule="exact"/>
        <w:sectPr w:rsidR="00163B53">
          <w:pgSz w:w="11910" w:h="16850"/>
          <w:pgMar w:top="1240" w:right="1133" w:bottom="2088" w:left="1275" w:header="0" w:footer="831" w:gutter="0"/>
          <w:cols w:space="720"/>
        </w:sectPr>
      </w:pPr>
    </w:p>
    <w:tbl>
      <w:tblPr>
        <w:tblW w:w="0" w:type="auto"/>
        <w:tblInd w:w="208" w:type="dxa"/>
        <w:tblLayout w:type="fixed"/>
        <w:tblCellMar>
          <w:left w:w="0" w:type="dxa"/>
          <w:right w:w="0" w:type="dxa"/>
        </w:tblCellMar>
        <w:tblLook w:val="01E0" w:firstRow="1" w:lastRow="1" w:firstColumn="1" w:lastColumn="1" w:noHBand="0" w:noVBand="0"/>
      </w:tblPr>
      <w:tblGrid>
        <w:gridCol w:w="577"/>
        <w:gridCol w:w="8380"/>
      </w:tblGrid>
      <w:tr w:rsidR="00163B53" w14:paraId="6C6B42F7" w14:textId="77777777">
        <w:trPr>
          <w:trHeight w:val="1502"/>
        </w:trPr>
        <w:tc>
          <w:tcPr>
            <w:tcW w:w="577" w:type="dxa"/>
          </w:tcPr>
          <w:p w14:paraId="5B5768E2" w14:textId="77777777" w:rsidR="00163B53" w:rsidRDefault="002A36EE">
            <w:pPr>
              <w:pStyle w:val="TableParagraph"/>
              <w:spacing w:line="225" w:lineRule="exact"/>
              <w:ind w:left="50"/>
            </w:pPr>
            <w:r>
              <w:rPr>
                <w:color w:val="0000FF"/>
                <w:spacing w:val="-5"/>
              </w:rPr>
              <w:lastRenderedPageBreak/>
              <w:t>1.5</w:t>
            </w:r>
          </w:p>
        </w:tc>
        <w:tc>
          <w:tcPr>
            <w:tcW w:w="8380" w:type="dxa"/>
          </w:tcPr>
          <w:p w14:paraId="435F96A5" w14:textId="77777777" w:rsidR="00163B53" w:rsidRDefault="00163B53">
            <w:pPr>
              <w:pStyle w:val="TableParagraph"/>
              <w:spacing w:before="117"/>
              <w:rPr>
                <w:b/>
              </w:rPr>
            </w:pPr>
          </w:p>
          <w:p w14:paraId="45230B09" w14:textId="77777777" w:rsidR="00163B53" w:rsidRDefault="002A36EE">
            <w:pPr>
              <w:pStyle w:val="TableParagraph"/>
              <w:spacing w:line="276" w:lineRule="auto"/>
              <w:ind w:left="247"/>
            </w:pPr>
            <w:r>
              <w:t>The</w:t>
            </w:r>
            <w:r>
              <w:rPr>
                <w:spacing w:val="-1"/>
              </w:rPr>
              <w:t xml:space="preserve"> </w:t>
            </w:r>
            <w:r>
              <w:t>Contracting</w:t>
            </w:r>
            <w:r>
              <w:rPr>
                <w:spacing w:val="-3"/>
              </w:rPr>
              <w:t xml:space="preserve"> </w:t>
            </w:r>
            <w:r>
              <w:t>Authority</w:t>
            </w:r>
            <w:r>
              <w:rPr>
                <w:spacing w:val="-1"/>
              </w:rPr>
              <w:t xml:space="preserve"> </w:t>
            </w:r>
            <w:r>
              <w:t>reserves</w:t>
            </w:r>
            <w:r>
              <w:rPr>
                <w:spacing w:val="-4"/>
              </w:rPr>
              <w:t xml:space="preserve"> </w:t>
            </w:r>
            <w:r>
              <w:t>the</w:t>
            </w:r>
            <w:r>
              <w:rPr>
                <w:spacing w:val="-1"/>
              </w:rPr>
              <w:t xml:space="preserve"> </w:t>
            </w:r>
            <w:r>
              <w:t>right</w:t>
            </w:r>
            <w:r>
              <w:rPr>
                <w:spacing w:val="-4"/>
              </w:rPr>
              <w:t xml:space="preserve"> </w:t>
            </w:r>
            <w:r>
              <w:t>to</w:t>
            </w:r>
            <w:r>
              <w:rPr>
                <w:spacing w:val="-3"/>
              </w:rPr>
              <w:t xml:space="preserve"> </w:t>
            </w:r>
            <w:r>
              <w:t>extend</w:t>
            </w:r>
            <w:r>
              <w:rPr>
                <w:spacing w:val="-5"/>
              </w:rPr>
              <w:t xml:space="preserve"> </w:t>
            </w:r>
            <w:r>
              <w:t>the</w:t>
            </w:r>
            <w:r>
              <w:rPr>
                <w:spacing w:val="-1"/>
              </w:rPr>
              <w:t xml:space="preserve"> </w:t>
            </w:r>
            <w:r>
              <w:t>Term</w:t>
            </w:r>
            <w:r>
              <w:rPr>
                <w:spacing w:val="-3"/>
              </w:rPr>
              <w:t xml:space="preserve"> </w:t>
            </w:r>
            <w:r>
              <w:t>for</w:t>
            </w:r>
            <w:r>
              <w:rPr>
                <w:spacing w:val="-4"/>
              </w:rPr>
              <w:t xml:space="preserve"> </w:t>
            </w:r>
            <w:r>
              <w:t>a</w:t>
            </w:r>
            <w:r>
              <w:rPr>
                <w:spacing w:val="-2"/>
              </w:rPr>
              <w:t xml:space="preserve"> </w:t>
            </w:r>
            <w:r>
              <w:t>period</w:t>
            </w:r>
            <w:r>
              <w:rPr>
                <w:spacing w:val="-5"/>
              </w:rPr>
              <w:t xml:space="preserve"> </w:t>
            </w:r>
            <w:r>
              <w:t>or</w:t>
            </w:r>
            <w:r>
              <w:rPr>
                <w:spacing w:val="-2"/>
              </w:rPr>
              <w:t xml:space="preserve"> </w:t>
            </w:r>
            <w:r>
              <w:t>periods</w:t>
            </w:r>
            <w:r>
              <w:rPr>
                <w:spacing w:val="-4"/>
              </w:rPr>
              <w:t xml:space="preserve"> </w:t>
            </w:r>
            <w:r>
              <w:t xml:space="preserve">of up to </w:t>
            </w:r>
            <w:r>
              <w:rPr>
                <w:color w:val="000000"/>
                <w:highlight w:val="lightGray"/>
              </w:rPr>
              <w:t>one year</w:t>
            </w:r>
            <w:r>
              <w:rPr>
                <w:color w:val="000000"/>
              </w:rPr>
              <w:t xml:space="preserve"> with a maximum of </w:t>
            </w:r>
            <w:r>
              <w:rPr>
                <w:color w:val="000000"/>
                <w:highlight w:val="lightGray"/>
              </w:rPr>
              <w:t>two</w:t>
            </w:r>
            <w:r>
              <w:rPr>
                <w:color w:val="000000"/>
              </w:rPr>
              <w:t xml:space="preserve"> such </w:t>
            </w:r>
            <w:proofErr w:type="gramStart"/>
            <w:r>
              <w:rPr>
                <w:color w:val="000000"/>
              </w:rPr>
              <w:t>extension</w:t>
            </w:r>
            <w:proofErr w:type="gramEnd"/>
            <w:r>
              <w:rPr>
                <w:color w:val="000000"/>
              </w:rPr>
              <w:t xml:space="preserve"> or extensions on the same terms and conditions, subject to the Contracting Authority’s obligations at law.</w:t>
            </w:r>
          </w:p>
        </w:tc>
      </w:tr>
      <w:tr w:rsidR="00163B53" w14:paraId="369473A4" w14:textId="77777777">
        <w:trPr>
          <w:trHeight w:val="1483"/>
        </w:trPr>
        <w:tc>
          <w:tcPr>
            <w:tcW w:w="577" w:type="dxa"/>
          </w:tcPr>
          <w:p w14:paraId="69F4F0BE" w14:textId="77777777" w:rsidR="00163B53" w:rsidRDefault="002A36EE">
            <w:pPr>
              <w:pStyle w:val="TableParagraph"/>
              <w:spacing w:before="189"/>
              <w:ind w:left="50"/>
            </w:pPr>
            <w:r>
              <w:rPr>
                <w:color w:val="0000FF"/>
                <w:spacing w:val="-5"/>
              </w:rPr>
              <w:t>1.6</w:t>
            </w:r>
          </w:p>
        </w:tc>
        <w:tc>
          <w:tcPr>
            <w:tcW w:w="8380" w:type="dxa"/>
          </w:tcPr>
          <w:p w14:paraId="74C4A254" w14:textId="77777777" w:rsidR="00163B53" w:rsidRDefault="002A36EE">
            <w:pPr>
              <w:pStyle w:val="TableParagraph"/>
              <w:spacing w:before="189" w:line="276" w:lineRule="auto"/>
              <w:ind w:left="248" w:right="49"/>
              <w:jc w:val="both"/>
            </w:pPr>
            <w:r>
              <w:t>The</w:t>
            </w:r>
            <w:r>
              <w:rPr>
                <w:spacing w:val="-4"/>
              </w:rPr>
              <w:t xml:space="preserve"> </w:t>
            </w:r>
            <w:r>
              <w:t>Contracting</w:t>
            </w:r>
            <w:r>
              <w:rPr>
                <w:spacing w:val="-5"/>
              </w:rPr>
              <w:t xml:space="preserve"> </w:t>
            </w:r>
            <w:r>
              <w:t>Authority</w:t>
            </w:r>
            <w:r>
              <w:rPr>
                <w:spacing w:val="-6"/>
              </w:rPr>
              <w:t xml:space="preserve"> </w:t>
            </w:r>
            <w:r>
              <w:t>estimates</w:t>
            </w:r>
            <w:r>
              <w:rPr>
                <w:spacing w:val="-7"/>
              </w:rPr>
              <w:t xml:space="preserve"> </w:t>
            </w:r>
            <w:r>
              <w:t>that</w:t>
            </w:r>
            <w:r>
              <w:rPr>
                <w:spacing w:val="-4"/>
              </w:rPr>
              <w:t xml:space="preserve"> </w:t>
            </w:r>
            <w:r>
              <w:t>the</w:t>
            </w:r>
            <w:r>
              <w:rPr>
                <w:spacing w:val="-6"/>
              </w:rPr>
              <w:t xml:space="preserve"> </w:t>
            </w:r>
            <w:r>
              <w:t>expenditure</w:t>
            </w:r>
            <w:r>
              <w:rPr>
                <w:spacing w:val="-4"/>
              </w:rPr>
              <w:t xml:space="preserve"> </w:t>
            </w:r>
            <w:r>
              <w:t>on</w:t>
            </w:r>
            <w:r>
              <w:rPr>
                <w:spacing w:val="-5"/>
              </w:rPr>
              <w:t xml:space="preserve"> </w:t>
            </w:r>
            <w:r>
              <w:t>the</w:t>
            </w:r>
            <w:r>
              <w:rPr>
                <w:spacing w:val="-2"/>
              </w:rPr>
              <w:t xml:space="preserve"> </w:t>
            </w:r>
            <w:r>
              <w:t>Services</w:t>
            </w:r>
            <w:r>
              <w:rPr>
                <w:spacing w:val="-4"/>
              </w:rPr>
              <w:t xml:space="preserve"> </w:t>
            </w:r>
            <w:r>
              <w:t>to</w:t>
            </w:r>
            <w:r>
              <w:rPr>
                <w:spacing w:val="-3"/>
              </w:rPr>
              <w:t xml:space="preserve"> </w:t>
            </w:r>
            <w:r>
              <w:t>be</w:t>
            </w:r>
            <w:r>
              <w:rPr>
                <w:spacing w:val="-4"/>
              </w:rPr>
              <w:t xml:space="preserve"> </w:t>
            </w:r>
            <w:r>
              <w:t>covered</w:t>
            </w:r>
            <w:r>
              <w:rPr>
                <w:spacing w:val="-5"/>
              </w:rPr>
              <w:t xml:space="preserve"> </w:t>
            </w:r>
            <w:r>
              <w:t>by the</w:t>
            </w:r>
            <w:r>
              <w:rPr>
                <w:spacing w:val="-6"/>
              </w:rPr>
              <w:t xml:space="preserve"> </w:t>
            </w:r>
            <w:r>
              <w:t>proposed</w:t>
            </w:r>
            <w:r>
              <w:rPr>
                <w:spacing w:val="-7"/>
              </w:rPr>
              <w:t xml:space="preserve"> </w:t>
            </w:r>
            <w:r>
              <w:rPr>
                <w:color w:val="000000"/>
                <w:highlight w:val="lightGray"/>
              </w:rPr>
              <w:t>Services</w:t>
            </w:r>
            <w:r>
              <w:rPr>
                <w:color w:val="000000"/>
                <w:spacing w:val="-9"/>
                <w:highlight w:val="lightGray"/>
              </w:rPr>
              <w:t xml:space="preserve"> </w:t>
            </w:r>
            <w:proofErr w:type="gramStart"/>
            <w:r>
              <w:rPr>
                <w:color w:val="000000"/>
                <w:highlight w:val="lightGray"/>
              </w:rPr>
              <w:t>Contracts</w:t>
            </w:r>
            <w:r>
              <w:rPr>
                <w:color w:val="000000"/>
                <w:spacing w:val="36"/>
                <w:highlight w:val="lightGray"/>
              </w:rPr>
              <w:t xml:space="preserve"> </w:t>
            </w:r>
            <w:r>
              <w:rPr>
                <w:color w:val="000000"/>
                <w:spacing w:val="-6"/>
              </w:rPr>
              <w:t xml:space="preserve"> </w:t>
            </w:r>
            <w:r>
              <w:rPr>
                <w:color w:val="000000"/>
              </w:rPr>
              <w:t>may</w:t>
            </w:r>
            <w:proofErr w:type="gramEnd"/>
            <w:r>
              <w:rPr>
                <w:color w:val="000000"/>
                <w:spacing w:val="-6"/>
              </w:rPr>
              <w:t xml:space="preserve"> </w:t>
            </w:r>
            <w:r>
              <w:rPr>
                <w:color w:val="000000"/>
              </w:rPr>
              <w:t>amount</w:t>
            </w:r>
            <w:r>
              <w:rPr>
                <w:color w:val="000000"/>
                <w:spacing w:val="-6"/>
              </w:rPr>
              <w:t xml:space="preserve"> </w:t>
            </w:r>
            <w:r>
              <w:rPr>
                <w:color w:val="000000"/>
              </w:rPr>
              <w:t>to</w:t>
            </w:r>
            <w:r>
              <w:rPr>
                <w:color w:val="000000"/>
                <w:spacing w:val="-8"/>
              </w:rPr>
              <w:t xml:space="preserve"> </w:t>
            </w:r>
            <w:r>
              <w:rPr>
                <w:color w:val="000000"/>
              </w:rPr>
              <w:t>some</w:t>
            </w:r>
            <w:r>
              <w:rPr>
                <w:color w:val="000000"/>
                <w:spacing w:val="-6"/>
              </w:rPr>
              <w:t xml:space="preserve"> </w:t>
            </w:r>
            <w:r w:rsidRPr="00173D57">
              <w:rPr>
                <w:color w:val="000000"/>
                <w:highlight w:val="lightGray"/>
              </w:rPr>
              <w:t>€200,000</w:t>
            </w:r>
            <w:r>
              <w:rPr>
                <w:color w:val="000000"/>
                <w:spacing w:val="-6"/>
              </w:rPr>
              <w:t xml:space="preserve"> </w:t>
            </w:r>
            <w:r>
              <w:rPr>
                <w:color w:val="000000"/>
              </w:rPr>
              <w:t>(excl.</w:t>
            </w:r>
            <w:r>
              <w:rPr>
                <w:color w:val="000000"/>
                <w:spacing w:val="-7"/>
              </w:rPr>
              <w:t xml:space="preserve"> </w:t>
            </w:r>
            <w:r>
              <w:rPr>
                <w:color w:val="000000"/>
              </w:rPr>
              <w:t>VAT)</w:t>
            </w:r>
            <w:r>
              <w:rPr>
                <w:color w:val="000000"/>
                <w:spacing w:val="-6"/>
              </w:rPr>
              <w:t xml:space="preserve"> </w:t>
            </w:r>
            <w:r>
              <w:rPr>
                <w:color w:val="000000"/>
              </w:rPr>
              <w:t>over</w:t>
            </w:r>
            <w:r>
              <w:rPr>
                <w:color w:val="000000"/>
                <w:spacing w:val="-9"/>
              </w:rPr>
              <w:t xml:space="preserve"> </w:t>
            </w:r>
            <w:r>
              <w:rPr>
                <w:color w:val="000000"/>
              </w:rPr>
              <w:t>the</w:t>
            </w:r>
            <w:r>
              <w:rPr>
                <w:color w:val="000000"/>
                <w:spacing w:val="-6"/>
              </w:rPr>
              <w:t xml:space="preserve"> </w:t>
            </w:r>
            <w:r>
              <w:rPr>
                <w:color w:val="000000"/>
              </w:rPr>
              <w:t>Term and</w:t>
            </w:r>
            <w:r>
              <w:rPr>
                <w:color w:val="000000"/>
                <w:spacing w:val="-13"/>
              </w:rPr>
              <w:t xml:space="preserve"> </w:t>
            </w:r>
            <w:r>
              <w:rPr>
                <w:color w:val="000000"/>
              </w:rPr>
              <w:t>any</w:t>
            </w:r>
            <w:r>
              <w:rPr>
                <w:color w:val="000000"/>
                <w:spacing w:val="-12"/>
              </w:rPr>
              <w:t xml:space="preserve"> </w:t>
            </w:r>
            <w:r>
              <w:rPr>
                <w:color w:val="000000"/>
              </w:rPr>
              <w:t>possible</w:t>
            </w:r>
            <w:r>
              <w:rPr>
                <w:color w:val="000000"/>
                <w:spacing w:val="-13"/>
              </w:rPr>
              <w:t xml:space="preserve"> </w:t>
            </w:r>
            <w:r>
              <w:rPr>
                <w:color w:val="000000"/>
              </w:rPr>
              <w:t>extensions.</w:t>
            </w:r>
            <w:r>
              <w:rPr>
                <w:color w:val="000000"/>
                <w:spacing w:val="18"/>
              </w:rPr>
              <w:t xml:space="preserve"> </w:t>
            </w:r>
            <w:r>
              <w:rPr>
                <w:color w:val="000000"/>
              </w:rPr>
              <w:t>Tenderers</w:t>
            </w:r>
            <w:r>
              <w:rPr>
                <w:color w:val="000000"/>
                <w:spacing w:val="-12"/>
              </w:rPr>
              <w:t xml:space="preserve"> </w:t>
            </w:r>
            <w:r>
              <w:rPr>
                <w:color w:val="000000"/>
              </w:rPr>
              <w:t>must</w:t>
            </w:r>
            <w:r>
              <w:rPr>
                <w:color w:val="000000"/>
                <w:spacing w:val="-13"/>
              </w:rPr>
              <w:t xml:space="preserve"> </w:t>
            </w:r>
            <w:r>
              <w:rPr>
                <w:color w:val="000000"/>
              </w:rPr>
              <w:t>understand</w:t>
            </w:r>
            <w:r>
              <w:rPr>
                <w:color w:val="000000"/>
                <w:spacing w:val="-12"/>
              </w:rPr>
              <w:t xml:space="preserve"> </w:t>
            </w:r>
            <w:r>
              <w:rPr>
                <w:color w:val="000000"/>
              </w:rPr>
              <w:t>that</w:t>
            </w:r>
            <w:r>
              <w:rPr>
                <w:color w:val="000000"/>
                <w:spacing w:val="-13"/>
              </w:rPr>
              <w:t xml:space="preserve"> </w:t>
            </w:r>
            <w:r>
              <w:rPr>
                <w:color w:val="000000"/>
              </w:rPr>
              <w:t>this</w:t>
            </w:r>
            <w:r>
              <w:rPr>
                <w:color w:val="000000"/>
                <w:spacing w:val="-11"/>
              </w:rPr>
              <w:t xml:space="preserve"> </w:t>
            </w:r>
            <w:r>
              <w:rPr>
                <w:color w:val="000000"/>
              </w:rPr>
              <w:t>figure</w:t>
            </w:r>
            <w:r>
              <w:rPr>
                <w:color w:val="000000"/>
                <w:spacing w:val="-13"/>
              </w:rPr>
              <w:t xml:space="preserve"> </w:t>
            </w:r>
            <w:r>
              <w:rPr>
                <w:color w:val="000000"/>
              </w:rPr>
              <w:t>is</w:t>
            </w:r>
            <w:r>
              <w:rPr>
                <w:color w:val="000000"/>
                <w:spacing w:val="-12"/>
              </w:rPr>
              <w:t xml:space="preserve"> </w:t>
            </w:r>
            <w:r>
              <w:rPr>
                <w:color w:val="000000"/>
              </w:rPr>
              <w:t>an</w:t>
            </w:r>
            <w:r>
              <w:rPr>
                <w:color w:val="000000"/>
                <w:spacing w:val="-13"/>
              </w:rPr>
              <w:t xml:space="preserve"> </w:t>
            </w:r>
            <w:r>
              <w:rPr>
                <w:color w:val="000000"/>
              </w:rPr>
              <w:t>estimate</w:t>
            </w:r>
            <w:r>
              <w:rPr>
                <w:color w:val="000000"/>
                <w:spacing w:val="-12"/>
              </w:rPr>
              <w:t xml:space="preserve"> </w:t>
            </w:r>
            <w:r>
              <w:rPr>
                <w:color w:val="000000"/>
              </w:rPr>
              <w:t>only based on current and future expected usage.</w:t>
            </w:r>
          </w:p>
        </w:tc>
      </w:tr>
      <w:tr w:rsidR="00163B53" w14:paraId="2E022338" w14:textId="77777777">
        <w:trPr>
          <w:trHeight w:val="3223"/>
        </w:trPr>
        <w:tc>
          <w:tcPr>
            <w:tcW w:w="577" w:type="dxa"/>
          </w:tcPr>
          <w:p w14:paraId="78252F9E" w14:textId="77777777" w:rsidR="00163B53" w:rsidRDefault="002A36EE">
            <w:pPr>
              <w:pStyle w:val="TableParagraph"/>
              <w:spacing w:before="59"/>
              <w:ind w:left="50"/>
            </w:pPr>
            <w:r>
              <w:rPr>
                <w:color w:val="0000FF"/>
                <w:spacing w:val="-5"/>
              </w:rPr>
              <w:t>1.7</w:t>
            </w:r>
          </w:p>
        </w:tc>
        <w:tc>
          <w:tcPr>
            <w:tcW w:w="8380" w:type="dxa"/>
          </w:tcPr>
          <w:p w14:paraId="45A0C6D2" w14:textId="77777777" w:rsidR="00163B53" w:rsidRDefault="002A36EE">
            <w:pPr>
              <w:pStyle w:val="TableParagraph"/>
              <w:spacing w:before="59" w:line="276" w:lineRule="auto"/>
              <w:ind w:left="248" w:right="46"/>
              <w:jc w:val="both"/>
            </w:pPr>
            <w:r>
              <w:t>Contracting Authority policy seeks to encourage participation on a fair and equal basis by Small and Medium Enterprises (“</w:t>
            </w:r>
            <w:proofErr w:type="gramStart"/>
            <w:r>
              <w:t>SME”s</w:t>
            </w:r>
            <w:proofErr w:type="gramEnd"/>
            <w:r>
              <w:t>) in this Competition. SMEs that believe the scope of this Competition is beyond their technical or business capacity are encouraged, subject to paragraph 2.5, to explore the possibilities of forming relationships with other SMEs or with larger enterprises. Through such relationships they can participate and contribute to the successful implementation of any Services Contract that may result from this Competition and therefore increase their social and economic benefits.</w:t>
            </w:r>
          </w:p>
          <w:p w14:paraId="43F83B08" w14:textId="77777777" w:rsidR="00163B53" w:rsidRDefault="002A36EE">
            <w:pPr>
              <w:pStyle w:val="TableParagraph"/>
              <w:spacing w:before="121"/>
              <w:ind w:left="248"/>
              <w:jc w:val="both"/>
            </w:pPr>
            <w:r>
              <w:t>Larger</w:t>
            </w:r>
            <w:r>
              <w:rPr>
                <w:spacing w:val="-2"/>
              </w:rPr>
              <w:t xml:space="preserve"> </w:t>
            </w:r>
            <w:r>
              <w:t>enterprises</w:t>
            </w:r>
            <w:r>
              <w:rPr>
                <w:spacing w:val="-1"/>
              </w:rPr>
              <w:t xml:space="preserve"> </w:t>
            </w:r>
            <w:r>
              <w:t>are</w:t>
            </w:r>
            <w:r>
              <w:rPr>
                <w:spacing w:val="-1"/>
              </w:rPr>
              <w:t xml:space="preserve"> </w:t>
            </w:r>
            <w:r>
              <w:t>also</w:t>
            </w:r>
            <w:r>
              <w:rPr>
                <w:spacing w:val="-3"/>
              </w:rPr>
              <w:t xml:space="preserve"> </w:t>
            </w:r>
            <w:r>
              <w:t>encouraged,</w:t>
            </w:r>
            <w:r>
              <w:rPr>
                <w:spacing w:val="-1"/>
              </w:rPr>
              <w:t xml:space="preserve"> </w:t>
            </w:r>
            <w:r>
              <w:t>subject to paragraph</w:t>
            </w:r>
            <w:r>
              <w:rPr>
                <w:spacing w:val="-2"/>
              </w:rPr>
              <w:t xml:space="preserve"> </w:t>
            </w:r>
            <w:r>
              <w:t>2.5,</w:t>
            </w:r>
            <w:r>
              <w:rPr>
                <w:spacing w:val="-1"/>
              </w:rPr>
              <w:t xml:space="preserve"> </w:t>
            </w:r>
            <w:r>
              <w:t>to consider</w:t>
            </w:r>
            <w:r>
              <w:rPr>
                <w:spacing w:val="-2"/>
              </w:rPr>
              <w:t xml:space="preserve"> </w:t>
            </w:r>
            <w:r>
              <w:t>the</w:t>
            </w:r>
            <w:r>
              <w:rPr>
                <w:spacing w:val="-2"/>
              </w:rPr>
              <w:t xml:space="preserve"> practical</w:t>
            </w:r>
          </w:p>
          <w:p w14:paraId="24FD8C75" w14:textId="77777777" w:rsidR="00163B53" w:rsidRDefault="002A36EE">
            <w:pPr>
              <w:pStyle w:val="TableParagraph"/>
              <w:spacing w:line="300" w:lineRule="atLeast"/>
              <w:ind w:left="248" w:right="50"/>
              <w:jc w:val="both"/>
            </w:pPr>
            <w:r>
              <w:t xml:space="preserve">ways that SMEs can be included in their proposals to </w:t>
            </w:r>
            <w:proofErr w:type="spellStart"/>
            <w:r>
              <w:t>maximise</w:t>
            </w:r>
            <w:proofErr w:type="spellEnd"/>
            <w:r>
              <w:t xml:space="preserve"> the social and economic benefits of any Services Contracts that may result from this Competition.</w:t>
            </w:r>
          </w:p>
        </w:tc>
      </w:tr>
    </w:tbl>
    <w:p w14:paraId="230DF675" w14:textId="77777777" w:rsidR="00163B53" w:rsidRDefault="00163B53">
      <w:pPr>
        <w:pStyle w:val="TableParagraph"/>
        <w:spacing w:line="300" w:lineRule="atLeast"/>
        <w:jc w:val="both"/>
        <w:sectPr w:rsidR="00163B53">
          <w:type w:val="continuous"/>
          <w:pgSz w:w="11910" w:h="16850"/>
          <w:pgMar w:top="1160" w:right="1133" w:bottom="1060" w:left="1275" w:header="0" w:footer="831" w:gutter="0"/>
          <w:cols w:space="720"/>
        </w:sectPr>
      </w:pPr>
    </w:p>
    <w:p w14:paraId="69B4BB8C" w14:textId="77777777" w:rsidR="00163B53" w:rsidRDefault="002A36EE">
      <w:pPr>
        <w:pStyle w:val="Heading1"/>
      </w:pPr>
      <w:bookmarkStart w:id="8" w:name="Part_2:_Instructions_to_Tenderers"/>
      <w:bookmarkEnd w:id="8"/>
      <w:r>
        <w:rPr>
          <w:color w:val="333399"/>
        </w:rPr>
        <w:lastRenderedPageBreak/>
        <w:t>Part</w:t>
      </w:r>
      <w:r>
        <w:rPr>
          <w:color w:val="333399"/>
          <w:spacing w:val="-9"/>
        </w:rPr>
        <w:t xml:space="preserve"> </w:t>
      </w:r>
      <w:r>
        <w:rPr>
          <w:color w:val="333399"/>
        </w:rPr>
        <w:t>2:</w:t>
      </w:r>
      <w:r>
        <w:rPr>
          <w:color w:val="333399"/>
          <w:spacing w:val="-6"/>
        </w:rPr>
        <w:t xml:space="preserve"> </w:t>
      </w:r>
      <w:r>
        <w:rPr>
          <w:color w:val="333399"/>
        </w:rPr>
        <w:t>Instructions</w:t>
      </w:r>
      <w:r>
        <w:rPr>
          <w:color w:val="333399"/>
          <w:spacing w:val="-8"/>
        </w:rPr>
        <w:t xml:space="preserve"> </w:t>
      </w:r>
      <w:r>
        <w:rPr>
          <w:color w:val="333399"/>
        </w:rPr>
        <w:t>to</w:t>
      </w:r>
      <w:r>
        <w:rPr>
          <w:color w:val="333399"/>
          <w:spacing w:val="-8"/>
        </w:rPr>
        <w:t xml:space="preserve"> </w:t>
      </w:r>
      <w:r>
        <w:rPr>
          <w:color w:val="333399"/>
          <w:spacing w:val="-2"/>
        </w:rPr>
        <w:t>Tenderers</w:t>
      </w:r>
    </w:p>
    <w:p w14:paraId="558BC9EB" w14:textId="77777777" w:rsidR="00163B53" w:rsidRDefault="002A36EE">
      <w:pPr>
        <w:pStyle w:val="BodyText"/>
        <w:spacing w:before="4"/>
        <w:rPr>
          <w:b/>
          <w:sz w:val="4"/>
        </w:rPr>
      </w:pPr>
      <w:r>
        <w:rPr>
          <w:b/>
          <w:noProof/>
          <w:sz w:val="4"/>
        </w:rPr>
        <mc:AlternateContent>
          <mc:Choice Requires="wps">
            <w:drawing>
              <wp:anchor distT="0" distB="0" distL="0" distR="0" simplePos="0" relativeHeight="487589376" behindDoc="1" locked="0" layoutInCell="1" allowOverlap="1" wp14:anchorId="65B348B1" wp14:editId="29F89DB9">
                <wp:simplePos x="0" y="0"/>
                <wp:positionH relativeFrom="page">
                  <wp:posOffset>882396</wp:posOffset>
                </wp:positionH>
                <wp:positionV relativeFrom="paragraph">
                  <wp:posOffset>49133</wp:posOffset>
                </wp:positionV>
                <wp:extent cx="5797550" cy="2794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63B6E340" id="Graphic 5" o:spid="_x0000_s1026" style="position:absolute;margin-left:69.5pt;margin-top:3.85pt;width:456.5pt;height:2.2pt;z-index:-15727104;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" path="m5797296,l,,,27431r5797296,l5797296,xe" fillcolor="#339" stroked="f">
                <v:path arrowok="t"/>
                <w10:wrap type="topAndBottom" anchorx="page"/>
              </v:shape>
            </w:pict>
          </mc:Fallback>
        </mc:AlternateContent>
      </w:r>
      <w:r>
        <w:rPr>
          <w:b/>
          <w:noProof/>
          <w:sz w:val="4"/>
        </w:rPr>
        <mc:AlternateContent>
          <mc:Choice Requires="wpg">
            <w:drawing>
              <wp:anchor distT="0" distB="0" distL="0" distR="0" simplePos="0" relativeHeight="487589888" behindDoc="1" locked="0" layoutInCell="1" allowOverlap="1" wp14:anchorId="41C77981" wp14:editId="1C8D25A7">
                <wp:simplePos x="0" y="0"/>
                <wp:positionH relativeFrom="page">
                  <wp:posOffset>882396</wp:posOffset>
                </wp:positionH>
                <wp:positionV relativeFrom="paragraph">
                  <wp:posOffset>230489</wp:posOffset>
                </wp:positionV>
                <wp:extent cx="5797550" cy="228600"/>
                <wp:effectExtent l="0" t="0" r="0" b="0"/>
                <wp:wrapTopAndBottom/>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8600"/>
                          <a:chOff x="0" y="0"/>
                          <a:chExt cx="5797550" cy="228600"/>
                        </a:xfrm>
                      </wpg:grpSpPr>
                      <wps:wsp>
                        <wps:cNvPr id="7" name="Graphic 7"/>
                        <wps:cNvSpPr/>
                        <wps:spPr>
                          <a:xfrm>
                            <a:off x="0" y="0"/>
                            <a:ext cx="5797550" cy="210820"/>
                          </a:xfrm>
                          <a:custGeom>
                            <a:avLst/>
                            <a:gdLst/>
                            <a:ahLst/>
                            <a:cxnLst/>
                            <a:rect l="l" t="t" r="r" b="b"/>
                            <a:pathLst>
                              <a:path w="5797550" h="210820">
                                <a:moveTo>
                                  <a:pt x="5797296" y="0"/>
                                </a:moveTo>
                                <a:lnTo>
                                  <a:pt x="0" y="0"/>
                                </a:lnTo>
                                <a:lnTo>
                                  <a:pt x="0" y="210311"/>
                                </a:lnTo>
                                <a:lnTo>
                                  <a:pt x="5797296" y="210311"/>
                                </a:lnTo>
                                <a:lnTo>
                                  <a:pt x="5797296" y="0"/>
                                </a:lnTo>
                                <a:close/>
                              </a:path>
                            </a:pathLst>
                          </a:custGeom>
                          <a:solidFill>
                            <a:srgbClr val="000080"/>
                          </a:solidFill>
                        </wps:spPr>
                        <wps:bodyPr wrap="square" lIns="0" tIns="0" rIns="0" bIns="0" rtlCol="0">
                          <a:prstTxWarp prst="textNoShape">
                            <a:avLst/>
                          </a:prstTxWarp>
                          <a:noAutofit/>
                        </wps:bodyPr>
                      </wps:wsp>
                      <wps:wsp>
                        <wps:cNvPr id="8" name="Graphic 8"/>
                        <wps:cNvSpPr/>
                        <wps:spPr>
                          <a:xfrm>
                            <a:off x="0" y="210311"/>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9" name="Textbox 9"/>
                        <wps:cNvSpPr txBox="1"/>
                        <wps:spPr>
                          <a:xfrm>
                            <a:off x="0" y="0"/>
                            <a:ext cx="5797550" cy="210820"/>
                          </a:xfrm>
                          <a:prstGeom prst="rect">
                            <a:avLst/>
                          </a:prstGeom>
                        </wps:spPr>
                        <wps:txbx>
                          <w:txbxContent>
                            <w:p w14:paraId="524AB75C" w14:textId="77777777" w:rsidR="00163B53" w:rsidRDefault="002A36EE">
                              <w:pPr>
                                <w:tabs>
                                  <w:tab w:val="left" w:pos="595"/>
                                </w:tabs>
                                <w:spacing w:line="268" w:lineRule="exact"/>
                                <w:ind w:left="86"/>
                                <w:rPr>
                                  <w:b/>
                                </w:rPr>
                              </w:pPr>
                              <w:bookmarkStart w:id="9" w:name="2.1_Important_Notices"/>
                              <w:bookmarkEnd w:id="9"/>
                              <w:r>
                                <w:rPr>
                                  <w:b/>
                                  <w:color w:val="FFFFFF"/>
                                  <w:spacing w:val="-5"/>
                                </w:rPr>
                                <w:t>2.1</w:t>
                              </w:r>
                              <w:r>
                                <w:rPr>
                                  <w:b/>
                                  <w:color w:val="FFFFFF"/>
                                </w:rPr>
                                <w:tab/>
                                <w:t>IMPORTANT</w:t>
                              </w:r>
                              <w:r>
                                <w:rPr>
                                  <w:b/>
                                  <w:color w:val="FFFFFF"/>
                                  <w:spacing w:val="-5"/>
                                </w:rPr>
                                <w:t xml:space="preserve"> </w:t>
                              </w:r>
                              <w:r>
                                <w:rPr>
                                  <w:b/>
                                  <w:color w:val="FFFFFF"/>
                                  <w:spacing w:val="-2"/>
                                </w:rPr>
                                <w:t>NOTICES</w:t>
                              </w:r>
                            </w:p>
                          </w:txbxContent>
                        </wps:txbx>
                        <wps:bodyPr wrap="square" lIns="0" tIns="0" rIns="0" bIns="0" rtlCol="0">
                          <a:noAutofit/>
                        </wps:bodyPr>
                      </wps:wsp>
                    </wpg:wgp>
                  </a:graphicData>
                </a:graphic>
              </wp:anchor>
            </w:drawing>
          </mc:Choice>
          <mc:Fallback>
            <w:pict>
              <v:group w14:anchorId="41C77981" id="Group 6" o:spid="_x0000_s1027" style="position:absolute;margin-left:69.5pt;margin-top:18.15pt;width:456.5pt;height:18pt;z-index:-15726592;mso-wrap-distance-left:0;mso-wrap-distance-right:0;mso-position-horizontal-relative:page" coordsize="57975,2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">
                <v:shape id="Graphic 7" o:spid="_x0000_s1028" style="position:absolute;width:57975;height:2108;visibility:visible;mso-wrap-style:square;v-text-anchor:top" coordsize="5797550,210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" path="m5797296,l,,,210311r5797296,l5797296,xe" fillcolor="navy" stroked="f">
                  <v:path arrowok="t"/>
                </v:shape>
                <v:shape id="Graphic 8" o:spid="_x0000_s1029" style="position:absolute;top:2103;width:57975;height:184;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" path="m5797296,l,,,18288r5797296,l5797296,xe" fillcolor="#339" stroked="f">
                  <v:path arrowok="t"/>
                </v:shape>
                <v:shape id="Textbox 9" o:spid="_x0000_s1030" type="#_x0000_t202" style="position:absolute;width:57975;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524AB75C" w14:textId="77777777" w:rsidR="00163B53" w:rsidRDefault="002A36EE">
                        <w:pPr>
                          <w:tabs>
                            <w:tab w:val="left" w:pos="595"/>
                          </w:tabs>
                          <w:spacing w:line="268" w:lineRule="exact"/>
                          <w:ind w:left="86"/>
                          <w:rPr>
                            <w:b/>
                          </w:rPr>
                        </w:pPr>
                        <w:bookmarkStart w:id="10" w:name="2.1_Important_Notices"/>
                        <w:bookmarkEnd w:id="10"/>
                        <w:r>
                          <w:rPr>
                            <w:b/>
                            <w:color w:val="FFFFFF"/>
                            <w:spacing w:val="-5"/>
                          </w:rPr>
                          <w:t>2.1</w:t>
                        </w:r>
                        <w:r>
                          <w:rPr>
                            <w:b/>
                            <w:color w:val="FFFFFF"/>
                          </w:rPr>
                          <w:tab/>
                          <w:t>IMPORTANT</w:t>
                        </w:r>
                        <w:r>
                          <w:rPr>
                            <w:b/>
                            <w:color w:val="FFFFFF"/>
                            <w:spacing w:val="-5"/>
                          </w:rPr>
                          <w:t xml:space="preserve"> </w:t>
                        </w:r>
                        <w:r>
                          <w:rPr>
                            <w:b/>
                            <w:color w:val="FFFFFF"/>
                            <w:spacing w:val="-2"/>
                          </w:rPr>
                          <w:t>NOTICES</w:t>
                        </w:r>
                      </w:p>
                    </w:txbxContent>
                  </v:textbox>
                </v:shape>
                <w10:wrap type="topAndBottom" anchorx="page"/>
              </v:group>
            </w:pict>
          </mc:Fallback>
        </mc:AlternateContent>
      </w:r>
    </w:p>
    <w:p w14:paraId="6ECE10F6" w14:textId="77777777" w:rsidR="00163B53" w:rsidRDefault="00163B53">
      <w:pPr>
        <w:pStyle w:val="BodyText"/>
        <w:spacing w:before="10"/>
        <w:rPr>
          <w:b/>
          <w:sz w:val="17"/>
        </w:rPr>
      </w:pPr>
    </w:p>
    <w:p w14:paraId="726DB057" w14:textId="77777777" w:rsidR="00163B53" w:rsidRDefault="00163B53">
      <w:pPr>
        <w:pStyle w:val="BodyText"/>
        <w:spacing w:before="2"/>
        <w:rPr>
          <w:b/>
          <w:sz w:val="10"/>
        </w:rPr>
      </w:pPr>
    </w:p>
    <w:tbl>
      <w:tblPr>
        <w:tblW w:w="0" w:type="auto"/>
        <w:tblInd w:w="208" w:type="dxa"/>
        <w:tblLayout w:type="fixed"/>
        <w:tblCellMar>
          <w:left w:w="0" w:type="dxa"/>
          <w:right w:w="0" w:type="dxa"/>
        </w:tblCellMar>
        <w:tblLook w:val="01E0" w:firstRow="1" w:lastRow="1" w:firstColumn="1" w:lastColumn="1" w:noHBand="0" w:noVBand="0"/>
      </w:tblPr>
      <w:tblGrid>
        <w:gridCol w:w="669"/>
        <w:gridCol w:w="8289"/>
      </w:tblGrid>
      <w:tr w:rsidR="00163B53" w14:paraId="3B7D2B62" w14:textId="77777777">
        <w:trPr>
          <w:trHeight w:val="1868"/>
        </w:trPr>
        <w:tc>
          <w:tcPr>
            <w:tcW w:w="669" w:type="dxa"/>
          </w:tcPr>
          <w:p w14:paraId="7512E6EC" w14:textId="77777777" w:rsidR="00163B53" w:rsidRDefault="002A36EE">
            <w:pPr>
              <w:pStyle w:val="TableParagraph"/>
              <w:spacing w:line="225" w:lineRule="exact"/>
              <w:ind w:right="119"/>
              <w:jc w:val="center"/>
            </w:pPr>
            <w:r>
              <w:rPr>
                <w:color w:val="0000FF"/>
                <w:spacing w:val="-2"/>
              </w:rPr>
              <w:t>2.1.1</w:t>
            </w:r>
          </w:p>
        </w:tc>
        <w:tc>
          <w:tcPr>
            <w:tcW w:w="8289" w:type="dxa"/>
          </w:tcPr>
          <w:p w14:paraId="7131EC89" w14:textId="77777777" w:rsidR="00163B53" w:rsidRDefault="002A36EE">
            <w:pPr>
              <w:pStyle w:val="TableParagraph"/>
              <w:spacing w:line="225" w:lineRule="exact"/>
              <w:ind w:left="170"/>
              <w:jc w:val="both"/>
            </w:pPr>
            <w:r>
              <w:t>While</w:t>
            </w:r>
            <w:r>
              <w:rPr>
                <w:spacing w:val="3"/>
              </w:rPr>
              <w:t xml:space="preserve"> </w:t>
            </w:r>
            <w:r>
              <w:t>every</w:t>
            </w:r>
            <w:r>
              <w:rPr>
                <w:spacing w:val="4"/>
              </w:rPr>
              <w:t xml:space="preserve"> </w:t>
            </w:r>
            <w:r>
              <w:t>effort</w:t>
            </w:r>
            <w:r>
              <w:rPr>
                <w:spacing w:val="3"/>
              </w:rPr>
              <w:t xml:space="preserve"> </w:t>
            </w:r>
            <w:r>
              <w:t>has</w:t>
            </w:r>
            <w:r>
              <w:rPr>
                <w:spacing w:val="3"/>
              </w:rPr>
              <w:t xml:space="preserve"> </w:t>
            </w:r>
            <w:r>
              <w:t>been</w:t>
            </w:r>
            <w:r>
              <w:rPr>
                <w:spacing w:val="2"/>
              </w:rPr>
              <w:t xml:space="preserve"> </w:t>
            </w:r>
            <w:r>
              <w:t>made</w:t>
            </w:r>
            <w:r>
              <w:rPr>
                <w:spacing w:val="4"/>
              </w:rPr>
              <w:t xml:space="preserve"> </w:t>
            </w:r>
            <w:r>
              <w:t>to</w:t>
            </w:r>
            <w:r>
              <w:rPr>
                <w:spacing w:val="5"/>
              </w:rPr>
              <w:t xml:space="preserve"> </w:t>
            </w:r>
            <w:r>
              <w:t>provide</w:t>
            </w:r>
            <w:r>
              <w:rPr>
                <w:spacing w:val="3"/>
              </w:rPr>
              <w:t xml:space="preserve"> </w:t>
            </w:r>
            <w:r>
              <w:t>comprehensive</w:t>
            </w:r>
            <w:r>
              <w:rPr>
                <w:spacing w:val="4"/>
              </w:rPr>
              <w:t xml:space="preserve"> </w:t>
            </w:r>
            <w:r>
              <w:t>and</w:t>
            </w:r>
            <w:r>
              <w:rPr>
                <w:spacing w:val="2"/>
              </w:rPr>
              <w:t xml:space="preserve"> </w:t>
            </w:r>
            <w:r>
              <w:t>accurate</w:t>
            </w:r>
            <w:r>
              <w:rPr>
                <w:spacing w:val="4"/>
              </w:rPr>
              <w:t xml:space="preserve"> </w:t>
            </w:r>
            <w:r>
              <w:t>information</w:t>
            </w:r>
            <w:r>
              <w:rPr>
                <w:spacing w:val="3"/>
              </w:rPr>
              <w:t xml:space="preserve"> </w:t>
            </w:r>
            <w:r>
              <w:rPr>
                <w:spacing w:val="-5"/>
              </w:rPr>
              <w:t>in</w:t>
            </w:r>
          </w:p>
          <w:p w14:paraId="234C26E7" w14:textId="77777777" w:rsidR="00163B53" w:rsidRDefault="002A36EE">
            <w:pPr>
              <w:pStyle w:val="TableParagraph"/>
              <w:spacing w:before="38" w:line="276" w:lineRule="auto"/>
              <w:ind w:left="170" w:right="49"/>
              <w:jc w:val="both"/>
            </w:pPr>
            <w:r>
              <w:t>all notices and documents prepared for the purposes</w:t>
            </w:r>
            <w:r>
              <w:rPr>
                <w:spacing w:val="-2"/>
              </w:rPr>
              <w:t xml:space="preserve"> </w:t>
            </w:r>
            <w:r>
              <w:t xml:space="preserve">of this </w:t>
            </w:r>
            <w:proofErr w:type="gramStart"/>
            <w:r>
              <w:t>Competition,</w:t>
            </w:r>
            <w:proofErr w:type="gramEnd"/>
            <w:r>
              <w:t xml:space="preserve"> the Contracting Authority</w:t>
            </w:r>
            <w:r>
              <w:rPr>
                <w:spacing w:val="-13"/>
              </w:rPr>
              <w:t xml:space="preserve"> </w:t>
            </w:r>
            <w:r>
              <w:t>does</w:t>
            </w:r>
            <w:r>
              <w:rPr>
                <w:spacing w:val="-12"/>
              </w:rPr>
              <w:t xml:space="preserve"> </w:t>
            </w:r>
            <w:r>
              <w:t>not</w:t>
            </w:r>
            <w:r>
              <w:rPr>
                <w:spacing w:val="-13"/>
              </w:rPr>
              <w:t xml:space="preserve"> </w:t>
            </w:r>
            <w:r>
              <w:t>accept</w:t>
            </w:r>
            <w:r>
              <w:rPr>
                <w:spacing w:val="-12"/>
              </w:rPr>
              <w:t xml:space="preserve"> </w:t>
            </w:r>
            <w:r>
              <w:t>any</w:t>
            </w:r>
            <w:r>
              <w:rPr>
                <w:spacing w:val="-13"/>
              </w:rPr>
              <w:t xml:space="preserve"> </w:t>
            </w:r>
            <w:r>
              <w:t>liability</w:t>
            </w:r>
            <w:r>
              <w:rPr>
                <w:spacing w:val="-12"/>
              </w:rPr>
              <w:t xml:space="preserve"> </w:t>
            </w:r>
            <w:r>
              <w:t>or</w:t>
            </w:r>
            <w:r>
              <w:rPr>
                <w:spacing w:val="-13"/>
              </w:rPr>
              <w:t xml:space="preserve"> </w:t>
            </w:r>
            <w:r>
              <w:t>provide</w:t>
            </w:r>
            <w:r>
              <w:rPr>
                <w:spacing w:val="-12"/>
              </w:rPr>
              <w:t xml:space="preserve"> </w:t>
            </w:r>
            <w:r>
              <w:t>any</w:t>
            </w:r>
            <w:r>
              <w:rPr>
                <w:spacing w:val="-12"/>
              </w:rPr>
              <w:t xml:space="preserve"> </w:t>
            </w:r>
            <w:r>
              <w:t>express</w:t>
            </w:r>
            <w:r>
              <w:rPr>
                <w:spacing w:val="-13"/>
              </w:rPr>
              <w:t xml:space="preserve"> </w:t>
            </w:r>
            <w:r>
              <w:t>or</w:t>
            </w:r>
            <w:r>
              <w:rPr>
                <w:spacing w:val="-12"/>
              </w:rPr>
              <w:t xml:space="preserve"> </w:t>
            </w:r>
            <w:r>
              <w:t>implied</w:t>
            </w:r>
            <w:r>
              <w:rPr>
                <w:spacing w:val="-13"/>
              </w:rPr>
              <w:t xml:space="preserve"> </w:t>
            </w:r>
            <w:r>
              <w:t>warranty</w:t>
            </w:r>
            <w:r>
              <w:rPr>
                <w:spacing w:val="-12"/>
              </w:rPr>
              <w:t xml:space="preserve"> </w:t>
            </w:r>
            <w:r>
              <w:t>in</w:t>
            </w:r>
            <w:r>
              <w:rPr>
                <w:spacing w:val="-13"/>
              </w:rPr>
              <w:t xml:space="preserve"> </w:t>
            </w:r>
            <w:r>
              <w:t xml:space="preserve">respect of any such information. Tenderers must form their own conclusions about the solution needed to meet the requirements set out in this RFT and may wish to consult their legal </w:t>
            </w:r>
            <w:r>
              <w:rPr>
                <w:spacing w:val="-2"/>
              </w:rPr>
              <w:t>advisers.</w:t>
            </w:r>
          </w:p>
        </w:tc>
      </w:tr>
      <w:tr w:rsidR="00163B53" w14:paraId="0F766948" w14:textId="77777777">
        <w:trPr>
          <w:trHeight w:val="4117"/>
        </w:trPr>
        <w:tc>
          <w:tcPr>
            <w:tcW w:w="669" w:type="dxa"/>
          </w:tcPr>
          <w:p w14:paraId="4BF622AC" w14:textId="77777777" w:rsidR="00163B53" w:rsidRDefault="002A36EE">
            <w:pPr>
              <w:pStyle w:val="TableParagraph"/>
              <w:spacing w:before="60"/>
              <w:ind w:right="119"/>
              <w:jc w:val="center"/>
            </w:pPr>
            <w:r>
              <w:rPr>
                <w:color w:val="0000FF"/>
                <w:spacing w:val="-2"/>
              </w:rPr>
              <w:t>2.1.2</w:t>
            </w:r>
          </w:p>
        </w:tc>
        <w:tc>
          <w:tcPr>
            <w:tcW w:w="8289" w:type="dxa"/>
          </w:tcPr>
          <w:p w14:paraId="3C9CF2AE" w14:textId="77777777" w:rsidR="00163B53" w:rsidRDefault="002A36EE">
            <w:pPr>
              <w:pStyle w:val="TableParagraph"/>
              <w:spacing w:before="60" w:line="381" w:lineRule="auto"/>
              <w:ind w:left="170" w:right="195"/>
              <w:jc w:val="both"/>
            </w:pPr>
            <w:r>
              <w:t>The</w:t>
            </w:r>
            <w:r>
              <w:rPr>
                <w:spacing w:val="-2"/>
              </w:rPr>
              <w:t xml:space="preserve"> </w:t>
            </w:r>
            <w:r>
              <w:t>Contracting</w:t>
            </w:r>
            <w:r>
              <w:rPr>
                <w:spacing w:val="-4"/>
              </w:rPr>
              <w:t xml:space="preserve"> </w:t>
            </w:r>
            <w:r>
              <w:t>Authority</w:t>
            </w:r>
            <w:r>
              <w:rPr>
                <w:spacing w:val="-4"/>
              </w:rPr>
              <w:t xml:space="preserve"> </w:t>
            </w:r>
            <w:r>
              <w:t>does</w:t>
            </w:r>
            <w:r>
              <w:rPr>
                <w:spacing w:val="-3"/>
              </w:rPr>
              <w:t xml:space="preserve"> </w:t>
            </w:r>
            <w:r>
              <w:t>not</w:t>
            </w:r>
            <w:r>
              <w:rPr>
                <w:spacing w:val="-2"/>
              </w:rPr>
              <w:t xml:space="preserve"> </w:t>
            </w:r>
            <w:r>
              <w:t>bind</w:t>
            </w:r>
            <w:r>
              <w:rPr>
                <w:spacing w:val="-4"/>
              </w:rPr>
              <w:t xml:space="preserve"> </w:t>
            </w:r>
            <w:r>
              <w:t>itself</w:t>
            </w:r>
            <w:r>
              <w:rPr>
                <w:spacing w:val="-3"/>
              </w:rPr>
              <w:t xml:space="preserve"> </w:t>
            </w:r>
            <w:r>
              <w:t>to</w:t>
            </w:r>
            <w:r>
              <w:rPr>
                <w:spacing w:val="-2"/>
              </w:rPr>
              <w:t xml:space="preserve"> </w:t>
            </w:r>
            <w:r>
              <w:t>accept</w:t>
            </w:r>
            <w:r>
              <w:rPr>
                <w:spacing w:val="-2"/>
              </w:rPr>
              <w:t xml:space="preserve"> </w:t>
            </w:r>
            <w:r>
              <w:t>the</w:t>
            </w:r>
            <w:r>
              <w:rPr>
                <w:spacing w:val="-2"/>
              </w:rPr>
              <w:t xml:space="preserve"> </w:t>
            </w:r>
            <w:r>
              <w:t>lowest</w:t>
            </w:r>
            <w:r>
              <w:rPr>
                <w:spacing w:val="-2"/>
              </w:rPr>
              <w:t xml:space="preserve"> </w:t>
            </w:r>
            <w:proofErr w:type="gramStart"/>
            <w:r>
              <w:t>priced</w:t>
            </w:r>
            <w:proofErr w:type="gramEnd"/>
            <w:r>
              <w:rPr>
                <w:spacing w:val="-6"/>
              </w:rPr>
              <w:t xml:space="preserve"> </w:t>
            </w:r>
            <w:r>
              <w:t>or</w:t>
            </w:r>
            <w:r>
              <w:rPr>
                <w:spacing w:val="-3"/>
              </w:rPr>
              <w:t xml:space="preserve"> </w:t>
            </w:r>
            <w:r>
              <w:t>any</w:t>
            </w:r>
            <w:r>
              <w:rPr>
                <w:spacing w:val="-7"/>
              </w:rPr>
              <w:t xml:space="preserve"> </w:t>
            </w:r>
            <w:r>
              <w:t>Tender. This RFT does not constitute an offer or commitment to enter into a Services Contract.</w:t>
            </w:r>
          </w:p>
          <w:p w14:paraId="6C16E103" w14:textId="77777777" w:rsidR="00163B53" w:rsidRDefault="002A36EE">
            <w:pPr>
              <w:pStyle w:val="TableParagraph"/>
              <w:spacing w:before="3" w:line="276" w:lineRule="auto"/>
              <w:ind w:left="170" w:right="51"/>
              <w:jc w:val="both"/>
            </w:pPr>
            <w:r>
              <w:t xml:space="preserve">No contractual rights in relation to the Contracting Authority will exist unless and until a formal written Services Contract has been executed by or on behalf of the Contracting </w:t>
            </w:r>
            <w:r>
              <w:rPr>
                <w:spacing w:val="-2"/>
              </w:rPr>
              <w:t>Authority.</w:t>
            </w:r>
          </w:p>
          <w:p w14:paraId="44C32E32" w14:textId="77777777" w:rsidR="00163B53" w:rsidRDefault="002A36EE">
            <w:pPr>
              <w:pStyle w:val="TableParagraph"/>
              <w:spacing w:before="120" w:line="276" w:lineRule="auto"/>
              <w:ind w:left="170" w:right="52"/>
              <w:jc w:val="both"/>
            </w:pPr>
            <w:r>
              <w:t>Any notification of preferred bidder status by the Contracting Authority shall not give rise to any enforceable rights by the Tenderer.</w:t>
            </w:r>
          </w:p>
          <w:p w14:paraId="0ED0029E" w14:textId="77777777" w:rsidR="00163B53" w:rsidRDefault="002A36EE">
            <w:pPr>
              <w:pStyle w:val="TableParagraph"/>
              <w:spacing w:before="119" w:line="276" w:lineRule="auto"/>
              <w:ind w:left="170" w:right="48"/>
              <w:jc w:val="both"/>
            </w:pPr>
            <w:r>
              <w:t>The</w:t>
            </w:r>
            <w:r>
              <w:rPr>
                <w:spacing w:val="-8"/>
              </w:rPr>
              <w:t xml:space="preserve"> </w:t>
            </w:r>
            <w:r>
              <w:t>Contracting</w:t>
            </w:r>
            <w:r>
              <w:rPr>
                <w:spacing w:val="-10"/>
              </w:rPr>
              <w:t xml:space="preserve"> </w:t>
            </w:r>
            <w:r>
              <w:t>Authority</w:t>
            </w:r>
            <w:r>
              <w:rPr>
                <w:spacing w:val="-8"/>
              </w:rPr>
              <w:t xml:space="preserve"> </w:t>
            </w:r>
            <w:r>
              <w:t>may</w:t>
            </w:r>
            <w:r>
              <w:rPr>
                <w:spacing w:val="-8"/>
              </w:rPr>
              <w:t xml:space="preserve"> </w:t>
            </w:r>
            <w:r>
              <w:t>cancel</w:t>
            </w:r>
            <w:r>
              <w:rPr>
                <w:spacing w:val="-9"/>
              </w:rPr>
              <w:t xml:space="preserve"> </w:t>
            </w:r>
            <w:r>
              <w:t>this</w:t>
            </w:r>
            <w:r>
              <w:rPr>
                <w:spacing w:val="-9"/>
              </w:rPr>
              <w:t xml:space="preserve"> </w:t>
            </w:r>
            <w:proofErr w:type="gramStart"/>
            <w:r>
              <w:t>Competition</w:t>
            </w:r>
            <w:r>
              <w:rPr>
                <w:spacing w:val="80"/>
              </w:rPr>
              <w:t xml:space="preserve">  </w:t>
            </w:r>
            <w:r>
              <w:rPr>
                <w:color w:val="000000"/>
                <w:highlight w:val="lightGray"/>
              </w:rPr>
              <w:t>(</w:t>
            </w:r>
            <w:proofErr w:type="gramEnd"/>
            <w:r>
              <w:rPr>
                <w:color w:val="000000"/>
                <w:highlight w:val="lightGray"/>
              </w:rPr>
              <w:t>or,</w:t>
            </w:r>
            <w:r>
              <w:rPr>
                <w:color w:val="000000"/>
                <w:spacing w:val="-9"/>
                <w:highlight w:val="lightGray"/>
              </w:rPr>
              <w:t xml:space="preserve"> </w:t>
            </w:r>
            <w:r>
              <w:rPr>
                <w:color w:val="000000"/>
                <w:highlight w:val="lightGray"/>
              </w:rPr>
              <w:t>for</w:t>
            </w:r>
            <w:r>
              <w:rPr>
                <w:color w:val="000000"/>
                <w:spacing w:val="-9"/>
                <w:highlight w:val="lightGray"/>
              </w:rPr>
              <w:t xml:space="preserve"> </w:t>
            </w:r>
            <w:r>
              <w:rPr>
                <w:color w:val="000000"/>
                <w:highlight w:val="lightGray"/>
              </w:rPr>
              <w:t>the</w:t>
            </w:r>
            <w:r>
              <w:rPr>
                <w:color w:val="000000"/>
                <w:spacing w:val="-8"/>
                <w:highlight w:val="lightGray"/>
              </w:rPr>
              <w:t xml:space="preserve"> </w:t>
            </w:r>
            <w:r>
              <w:rPr>
                <w:color w:val="000000"/>
                <w:highlight w:val="lightGray"/>
              </w:rPr>
              <w:t>avoidance</w:t>
            </w:r>
            <w:r>
              <w:rPr>
                <w:color w:val="000000"/>
                <w:spacing w:val="-11"/>
                <w:highlight w:val="lightGray"/>
              </w:rPr>
              <w:t xml:space="preserve"> </w:t>
            </w:r>
            <w:r>
              <w:rPr>
                <w:color w:val="000000"/>
                <w:highlight w:val="lightGray"/>
              </w:rPr>
              <w:t>of</w:t>
            </w:r>
            <w:r>
              <w:rPr>
                <w:color w:val="000000"/>
                <w:spacing w:val="-9"/>
                <w:highlight w:val="lightGray"/>
              </w:rPr>
              <w:t xml:space="preserve"> </w:t>
            </w:r>
            <w:r>
              <w:rPr>
                <w:color w:val="000000"/>
                <w:highlight w:val="lightGray"/>
              </w:rPr>
              <w:t>doubt,</w:t>
            </w:r>
            <w:r>
              <w:rPr>
                <w:color w:val="000000"/>
              </w:rPr>
              <w:t xml:space="preserve"> </w:t>
            </w:r>
            <w:r>
              <w:rPr>
                <w:color w:val="000000"/>
                <w:highlight w:val="lightGray"/>
              </w:rPr>
              <w:t>any individual Lot)</w:t>
            </w:r>
            <w:r>
              <w:rPr>
                <w:color w:val="000000"/>
              </w:rPr>
              <w:t xml:space="preserve"> at any time prior to a formal written Services Contract being executed by or on behalf of the Contracting Authority.</w:t>
            </w:r>
          </w:p>
          <w:p w14:paraId="5D0121B1" w14:textId="77777777" w:rsidR="00163B53" w:rsidRDefault="002A36EE">
            <w:pPr>
              <w:pStyle w:val="TableParagraph"/>
              <w:spacing w:before="122"/>
              <w:ind w:left="170"/>
              <w:jc w:val="both"/>
            </w:pPr>
            <w:r>
              <w:t>The</w:t>
            </w:r>
            <w:r>
              <w:rPr>
                <w:spacing w:val="-3"/>
              </w:rPr>
              <w:t xml:space="preserve"> </w:t>
            </w:r>
            <w:r>
              <w:t>award</w:t>
            </w:r>
            <w:r>
              <w:rPr>
                <w:spacing w:val="-4"/>
              </w:rPr>
              <w:t xml:space="preserve"> </w:t>
            </w:r>
            <w:r>
              <w:t>of</w:t>
            </w:r>
            <w:r>
              <w:rPr>
                <w:spacing w:val="-5"/>
              </w:rPr>
              <w:t xml:space="preserve"> </w:t>
            </w:r>
            <w:r>
              <w:t>a</w:t>
            </w:r>
            <w:r>
              <w:rPr>
                <w:spacing w:val="-3"/>
              </w:rPr>
              <w:t xml:space="preserve"> </w:t>
            </w:r>
            <w:r>
              <w:t>Services</w:t>
            </w:r>
            <w:r>
              <w:rPr>
                <w:spacing w:val="-3"/>
              </w:rPr>
              <w:t xml:space="preserve"> </w:t>
            </w:r>
            <w:r>
              <w:t>Contract</w:t>
            </w:r>
            <w:r>
              <w:rPr>
                <w:spacing w:val="-3"/>
              </w:rPr>
              <w:t xml:space="preserve"> </w:t>
            </w:r>
            <w:r>
              <w:t>does</w:t>
            </w:r>
            <w:r>
              <w:rPr>
                <w:spacing w:val="-3"/>
              </w:rPr>
              <w:t xml:space="preserve"> </w:t>
            </w:r>
            <w:r>
              <w:t>not</w:t>
            </w:r>
            <w:r>
              <w:rPr>
                <w:spacing w:val="-5"/>
              </w:rPr>
              <w:t xml:space="preserve"> </w:t>
            </w:r>
            <w:r>
              <w:t>confer</w:t>
            </w:r>
            <w:r>
              <w:rPr>
                <w:spacing w:val="-3"/>
              </w:rPr>
              <w:t xml:space="preserve"> </w:t>
            </w:r>
            <w:r>
              <w:t>exclusivity</w:t>
            </w:r>
            <w:r>
              <w:rPr>
                <w:spacing w:val="-4"/>
              </w:rPr>
              <w:t xml:space="preserve"> </w:t>
            </w:r>
            <w:r>
              <w:t>on</w:t>
            </w:r>
            <w:r>
              <w:rPr>
                <w:spacing w:val="-6"/>
              </w:rPr>
              <w:t xml:space="preserve"> </w:t>
            </w:r>
            <w:r>
              <w:t>the</w:t>
            </w:r>
            <w:r>
              <w:rPr>
                <w:spacing w:val="-2"/>
              </w:rPr>
              <w:t xml:space="preserve"> </w:t>
            </w:r>
            <w:r>
              <w:t>successful</w:t>
            </w:r>
            <w:r>
              <w:rPr>
                <w:spacing w:val="-6"/>
              </w:rPr>
              <w:t xml:space="preserve"> </w:t>
            </w:r>
            <w:r>
              <w:rPr>
                <w:spacing w:val="-2"/>
              </w:rPr>
              <w:t>Tenderer.</w:t>
            </w:r>
          </w:p>
        </w:tc>
      </w:tr>
      <w:tr w:rsidR="00163B53" w14:paraId="2737EE27" w14:textId="77777777">
        <w:trPr>
          <w:trHeight w:val="1261"/>
        </w:trPr>
        <w:tc>
          <w:tcPr>
            <w:tcW w:w="669" w:type="dxa"/>
          </w:tcPr>
          <w:p w14:paraId="4CB1AACC" w14:textId="77777777" w:rsidR="00163B53" w:rsidRDefault="002A36EE">
            <w:pPr>
              <w:pStyle w:val="TableParagraph"/>
              <w:spacing w:before="59"/>
              <w:ind w:right="119"/>
              <w:jc w:val="center"/>
            </w:pPr>
            <w:r>
              <w:rPr>
                <w:color w:val="0000FF"/>
                <w:spacing w:val="-2"/>
              </w:rPr>
              <w:t>2.1.3</w:t>
            </w:r>
          </w:p>
        </w:tc>
        <w:tc>
          <w:tcPr>
            <w:tcW w:w="8289" w:type="dxa"/>
          </w:tcPr>
          <w:p w14:paraId="56F2446D" w14:textId="77777777" w:rsidR="00163B53" w:rsidRDefault="002A36EE">
            <w:pPr>
              <w:pStyle w:val="TableParagraph"/>
              <w:spacing w:before="59" w:line="276" w:lineRule="auto"/>
              <w:ind w:left="170" w:right="51"/>
              <w:jc w:val="both"/>
            </w:pPr>
            <w:r>
              <w:t xml:space="preserve">This RFT supersedes and replaces </w:t>
            </w:r>
            <w:proofErr w:type="gramStart"/>
            <w:r>
              <w:t>any and all</w:t>
            </w:r>
            <w:proofErr w:type="gramEnd"/>
            <w:r>
              <w:t xml:space="preserve"> previous documentation, communications and correspondence between the Contracting Authority and Tenderers, and Tenderers should place no reliance on such previous documentation and correspondence.</w:t>
            </w:r>
          </w:p>
        </w:tc>
      </w:tr>
      <w:tr w:rsidR="00163B53" w14:paraId="6C3214D7" w14:textId="77777777">
        <w:trPr>
          <w:trHeight w:val="6029"/>
        </w:trPr>
        <w:tc>
          <w:tcPr>
            <w:tcW w:w="669" w:type="dxa"/>
          </w:tcPr>
          <w:p w14:paraId="27B81EDE" w14:textId="77777777" w:rsidR="00163B53" w:rsidRDefault="00163B53">
            <w:pPr>
              <w:pStyle w:val="TableParagraph"/>
              <w:spacing w:before="5"/>
              <w:rPr>
                <w:b/>
              </w:rPr>
            </w:pPr>
          </w:p>
          <w:p w14:paraId="5D84F62D" w14:textId="77777777" w:rsidR="00163B53" w:rsidRDefault="002A36EE">
            <w:pPr>
              <w:pStyle w:val="TableParagraph"/>
              <w:ind w:right="119"/>
              <w:jc w:val="center"/>
            </w:pPr>
            <w:r>
              <w:rPr>
                <w:color w:val="0000FF"/>
                <w:spacing w:val="-2"/>
              </w:rPr>
              <w:t>2.1.4</w:t>
            </w:r>
          </w:p>
        </w:tc>
        <w:tc>
          <w:tcPr>
            <w:tcW w:w="8289" w:type="dxa"/>
          </w:tcPr>
          <w:p w14:paraId="50E4F9C8" w14:textId="77777777" w:rsidR="00163B53" w:rsidRDefault="00163B53">
            <w:pPr>
              <w:pStyle w:val="TableParagraph"/>
              <w:spacing w:before="5"/>
              <w:rPr>
                <w:b/>
              </w:rPr>
            </w:pPr>
          </w:p>
          <w:p w14:paraId="7B4F5AE6" w14:textId="77777777" w:rsidR="00163B53" w:rsidRDefault="002A36EE">
            <w:pPr>
              <w:pStyle w:val="TableParagraph"/>
              <w:spacing w:line="276" w:lineRule="auto"/>
              <w:ind w:left="170" w:right="48"/>
              <w:jc w:val="both"/>
            </w:pPr>
            <w:r>
              <w:t>In this clause 2.1.4, “Data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w:t>
            </w:r>
            <w:r>
              <w:rPr>
                <w:spacing w:val="40"/>
              </w:rPr>
              <w:t xml:space="preserve"> </w:t>
            </w:r>
            <w:r>
              <w:t>Directive 95/46/EC (the “General Data Protection Regulation”), and any guidelines and codes</w:t>
            </w:r>
            <w:r>
              <w:rPr>
                <w:spacing w:val="-2"/>
              </w:rPr>
              <w:t xml:space="preserve"> </w:t>
            </w:r>
            <w:r>
              <w:t>of practice issued by the Office of the Data Protection Commission or other supervisory authority for data protection in Ireland from time to time.</w:t>
            </w:r>
          </w:p>
          <w:p w14:paraId="2E5F2351" w14:textId="77777777" w:rsidR="00163B53" w:rsidRDefault="002A36EE">
            <w:pPr>
              <w:pStyle w:val="TableParagraph"/>
              <w:spacing w:before="121" w:line="276" w:lineRule="auto"/>
              <w:ind w:left="170" w:right="50"/>
            </w:pPr>
            <w:r>
              <w:t>The Contracting Authority will be a Data Controller (where Data Controller has the meaning</w:t>
            </w:r>
            <w:r>
              <w:rPr>
                <w:spacing w:val="-3"/>
              </w:rPr>
              <w:t xml:space="preserve"> </w:t>
            </w:r>
            <w:r>
              <w:t>given</w:t>
            </w:r>
            <w:r>
              <w:rPr>
                <w:spacing w:val="-3"/>
              </w:rPr>
              <w:t xml:space="preserve"> </w:t>
            </w:r>
            <w:r>
              <w:t>under</w:t>
            </w:r>
            <w:r>
              <w:rPr>
                <w:spacing w:val="-2"/>
              </w:rPr>
              <w:t xml:space="preserve"> </w:t>
            </w:r>
            <w:r>
              <w:t>the</w:t>
            </w:r>
            <w:r>
              <w:rPr>
                <w:spacing w:val="-1"/>
              </w:rPr>
              <w:t xml:space="preserve"> </w:t>
            </w:r>
            <w:r>
              <w:t>Data</w:t>
            </w:r>
            <w:r>
              <w:rPr>
                <w:spacing w:val="-2"/>
              </w:rPr>
              <w:t xml:space="preserve"> </w:t>
            </w:r>
            <w:r>
              <w:t>Protection</w:t>
            </w:r>
            <w:r>
              <w:rPr>
                <w:spacing w:val="-3"/>
              </w:rPr>
              <w:t xml:space="preserve"> </w:t>
            </w:r>
            <w:r>
              <w:t>Laws)</w:t>
            </w:r>
            <w:r>
              <w:rPr>
                <w:spacing w:val="-4"/>
              </w:rPr>
              <w:t xml:space="preserve"> </w:t>
            </w:r>
            <w:r>
              <w:t>in</w:t>
            </w:r>
            <w:r>
              <w:rPr>
                <w:spacing w:val="-3"/>
              </w:rPr>
              <w:t xml:space="preserve"> </w:t>
            </w:r>
            <w:r>
              <w:t>respect</w:t>
            </w:r>
            <w:r>
              <w:rPr>
                <w:spacing w:val="-4"/>
              </w:rPr>
              <w:t xml:space="preserve"> </w:t>
            </w:r>
            <w:r>
              <w:t>of</w:t>
            </w:r>
            <w:r>
              <w:rPr>
                <w:spacing w:val="-2"/>
              </w:rPr>
              <w:t xml:space="preserve"> </w:t>
            </w:r>
            <w:r>
              <w:t>any</w:t>
            </w:r>
            <w:r>
              <w:rPr>
                <w:spacing w:val="-3"/>
              </w:rPr>
              <w:t xml:space="preserve"> </w:t>
            </w:r>
            <w:r>
              <w:t>Personal</w:t>
            </w:r>
            <w:r>
              <w:rPr>
                <w:spacing w:val="-2"/>
              </w:rPr>
              <w:t xml:space="preserve"> </w:t>
            </w:r>
            <w:r>
              <w:t>Data</w:t>
            </w:r>
            <w:r>
              <w:rPr>
                <w:spacing w:val="-2"/>
              </w:rPr>
              <w:t xml:space="preserve"> </w:t>
            </w:r>
            <w:r>
              <w:t>(where Personal Data has the meaning given under the Data Protection Laws) required to be provided by the Tenderer in response to this RFT.</w:t>
            </w:r>
          </w:p>
          <w:p w14:paraId="12DA9459" w14:textId="77777777" w:rsidR="00163B53" w:rsidRDefault="002A36EE">
            <w:pPr>
              <w:pStyle w:val="TableParagraph"/>
              <w:spacing w:before="118" w:line="276" w:lineRule="auto"/>
              <w:ind w:left="170" w:right="50"/>
            </w:pPr>
            <w:r>
              <w:t>The Tenderer, as Data Controller in respect of any Personal Data provided by it in its Tender, is required to confirm in the statement required under paragraph 2.4 below that all Data Subjects (where Data Subject has the meaning given under the Data Protection Laws)</w:t>
            </w:r>
            <w:r>
              <w:rPr>
                <w:spacing w:val="-4"/>
              </w:rPr>
              <w:t xml:space="preserve"> </w:t>
            </w:r>
            <w:r>
              <w:t>whose</w:t>
            </w:r>
            <w:r>
              <w:rPr>
                <w:spacing w:val="-4"/>
              </w:rPr>
              <w:t xml:space="preserve"> </w:t>
            </w:r>
            <w:r>
              <w:t>Personal</w:t>
            </w:r>
            <w:r>
              <w:rPr>
                <w:spacing w:val="-4"/>
              </w:rPr>
              <w:t xml:space="preserve"> </w:t>
            </w:r>
            <w:r>
              <w:t>Data</w:t>
            </w:r>
            <w:r>
              <w:rPr>
                <w:spacing w:val="-4"/>
              </w:rPr>
              <w:t xml:space="preserve"> </w:t>
            </w:r>
            <w:r>
              <w:t>is</w:t>
            </w:r>
            <w:r>
              <w:rPr>
                <w:spacing w:val="-2"/>
              </w:rPr>
              <w:t xml:space="preserve"> </w:t>
            </w:r>
            <w:r>
              <w:t>provided</w:t>
            </w:r>
            <w:r>
              <w:rPr>
                <w:spacing w:val="-3"/>
              </w:rPr>
              <w:t xml:space="preserve"> </w:t>
            </w:r>
            <w:r>
              <w:t>by</w:t>
            </w:r>
            <w:r>
              <w:rPr>
                <w:spacing w:val="-3"/>
              </w:rPr>
              <w:t xml:space="preserve"> </w:t>
            </w:r>
            <w:r>
              <w:t>the</w:t>
            </w:r>
            <w:r>
              <w:rPr>
                <w:spacing w:val="-4"/>
              </w:rPr>
              <w:t xml:space="preserve"> </w:t>
            </w:r>
            <w:r>
              <w:t>Tenderer</w:t>
            </w:r>
            <w:r>
              <w:rPr>
                <w:spacing w:val="-2"/>
              </w:rPr>
              <w:t xml:space="preserve"> </w:t>
            </w:r>
            <w:r>
              <w:t>have</w:t>
            </w:r>
            <w:r>
              <w:rPr>
                <w:spacing w:val="-4"/>
              </w:rPr>
              <w:t xml:space="preserve"> </w:t>
            </w:r>
            <w:r>
              <w:t>consented</w:t>
            </w:r>
            <w:r>
              <w:rPr>
                <w:spacing w:val="-5"/>
              </w:rPr>
              <w:t xml:space="preserve"> </w:t>
            </w:r>
            <w:r>
              <w:t>to</w:t>
            </w:r>
            <w:r>
              <w:rPr>
                <w:spacing w:val="-3"/>
              </w:rPr>
              <w:t xml:space="preserve"> </w:t>
            </w:r>
            <w:r>
              <w:t>the</w:t>
            </w:r>
            <w:r>
              <w:rPr>
                <w:spacing w:val="-1"/>
              </w:rPr>
              <w:t xml:space="preserve"> </w:t>
            </w:r>
            <w:r>
              <w:t>processing of such Personal Data by the Tenderer, the Contracting Authority, the Evaluation Team and the supplier of the etenders.gov.ie website, for the purposes of the participation of</w:t>
            </w:r>
          </w:p>
          <w:p w14:paraId="6679DD77" w14:textId="77777777" w:rsidR="00163B53" w:rsidRDefault="002A36EE">
            <w:pPr>
              <w:pStyle w:val="TableParagraph"/>
              <w:spacing w:before="2" w:line="245" w:lineRule="exact"/>
              <w:ind w:left="170"/>
            </w:pPr>
            <w:r>
              <w:t>the</w:t>
            </w:r>
            <w:r>
              <w:rPr>
                <w:spacing w:val="-3"/>
              </w:rPr>
              <w:t xml:space="preserve"> </w:t>
            </w:r>
            <w:r>
              <w:t>Tenderer</w:t>
            </w:r>
            <w:r>
              <w:rPr>
                <w:spacing w:val="-3"/>
              </w:rPr>
              <w:t xml:space="preserve"> </w:t>
            </w:r>
            <w:r>
              <w:t>in</w:t>
            </w:r>
            <w:r>
              <w:rPr>
                <w:spacing w:val="-6"/>
              </w:rPr>
              <w:t xml:space="preserve"> </w:t>
            </w:r>
            <w:r>
              <w:t>this</w:t>
            </w:r>
            <w:r>
              <w:rPr>
                <w:spacing w:val="-3"/>
              </w:rPr>
              <w:t xml:space="preserve"> </w:t>
            </w:r>
            <w:r>
              <w:t>Competition</w:t>
            </w:r>
            <w:r>
              <w:rPr>
                <w:spacing w:val="-6"/>
              </w:rPr>
              <w:t xml:space="preserve"> </w:t>
            </w:r>
            <w:r>
              <w:t>or</w:t>
            </w:r>
            <w:r>
              <w:rPr>
                <w:spacing w:val="-5"/>
              </w:rPr>
              <w:t xml:space="preserve"> </w:t>
            </w:r>
            <w:r>
              <w:t>that</w:t>
            </w:r>
            <w:r>
              <w:rPr>
                <w:spacing w:val="-2"/>
              </w:rPr>
              <w:t xml:space="preserve"> </w:t>
            </w:r>
            <w:r>
              <w:t>the</w:t>
            </w:r>
            <w:r>
              <w:rPr>
                <w:spacing w:val="-3"/>
              </w:rPr>
              <w:t xml:space="preserve"> </w:t>
            </w:r>
            <w:r>
              <w:t>Tenderer</w:t>
            </w:r>
            <w:r>
              <w:rPr>
                <w:spacing w:val="-5"/>
              </w:rPr>
              <w:t xml:space="preserve"> </w:t>
            </w:r>
            <w:r>
              <w:t>otherwise</w:t>
            </w:r>
            <w:r>
              <w:rPr>
                <w:spacing w:val="-2"/>
              </w:rPr>
              <w:t xml:space="preserve"> </w:t>
            </w:r>
            <w:r>
              <w:t>has</w:t>
            </w:r>
            <w:r>
              <w:rPr>
                <w:spacing w:val="-3"/>
              </w:rPr>
              <w:t xml:space="preserve"> </w:t>
            </w:r>
            <w:r>
              <w:t>a</w:t>
            </w:r>
            <w:r>
              <w:rPr>
                <w:spacing w:val="-3"/>
              </w:rPr>
              <w:t xml:space="preserve"> </w:t>
            </w:r>
            <w:r>
              <w:t>legal</w:t>
            </w:r>
            <w:r>
              <w:rPr>
                <w:spacing w:val="-3"/>
              </w:rPr>
              <w:t xml:space="preserve"> </w:t>
            </w:r>
            <w:r>
              <w:t>basis</w:t>
            </w:r>
            <w:r>
              <w:rPr>
                <w:spacing w:val="-5"/>
              </w:rPr>
              <w:t xml:space="preserve"> for</w:t>
            </w:r>
          </w:p>
        </w:tc>
      </w:tr>
    </w:tbl>
    <w:p w14:paraId="58566A8C" w14:textId="77777777" w:rsidR="00163B53" w:rsidRDefault="00163B53">
      <w:pPr>
        <w:pStyle w:val="TableParagraph"/>
        <w:spacing w:line="245" w:lineRule="exact"/>
        <w:sectPr w:rsidR="00163B53">
          <w:pgSz w:w="11910" w:h="16850"/>
          <w:pgMar w:top="1120" w:right="1133" w:bottom="1060" w:left="1275" w:header="0" w:footer="831" w:gutter="0"/>
          <w:cols w:space="720"/>
        </w:sectPr>
      </w:pPr>
    </w:p>
    <w:tbl>
      <w:tblPr>
        <w:tblW w:w="0" w:type="auto"/>
        <w:tblInd w:w="208" w:type="dxa"/>
        <w:tblLayout w:type="fixed"/>
        <w:tblCellMar>
          <w:left w:w="0" w:type="dxa"/>
          <w:right w:w="0" w:type="dxa"/>
        </w:tblCellMar>
        <w:tblLook w:val="01E0" w:firstRow="1" w:lastRow="1" w:firstColumn="1" w:lastColumn="1" w:noHBand="0" w:noVBand="0"/>
      </w:tblPr>
      <w:tblGrid>
        <w:gridCol w:w="669"/>
        <w:gridCol w:w="8290"/>
      </w:tblGrid>
      <w:tr w:rsidR="00163B53" w14:paraId="0804D227" w14:textId="77777777">
        <w:trPr>
          <w:trHeight w:val="634"/>
        </w:trPr>
        <w:tc>
          <w:tcPr>
            <w:tcW w:w="669" w:type="dxa"/>
          </w:tcPr>
          <w:p w14:paraId="0642732D" w14:textId="77777777" w:rsidR="00163B53" w:rsidRDefault="00163B53">
            <w:pPr>
              <w:pStyle w:val="TableParagraph"/>
              <w:rPr>
                <w:rFonts w:ascii="Times New Roman"/>
              </w:rPr>
            </w:pPr>
          </w:p>
        </w:tc>
        <w:tc>
          <w:tcPr>
            <w:tcW w:w="8290" w:type="dxa"/>
          </w:tcPr>
          <w:p w14:paraId="3E49318E" w14:textId="77777777" w:rsidR="00163B53" w:rsidRDefault="002A36EE">
            <w:pPr>
              <w:pStyle w:val="TableParagraph"/>
              <w:spacing w:line="225" w:lineRule="exact"/>
              <w:ind w:left="170"/>
            </w:pPr>
            <w:r>
              <w:t>providing</w:t>
            </w:r>
            <w:r>
              <w:rPr>
                <w:spacing w:val="-5"/>
              </w:rPr>
              <w:t xml:space="preserve"> </w:t>
            </w:r>
            <w:r>
              <w:t>such</w:t>
            </w:r>
            <w:r>
              <w:rPr>
                <w:spacing w:val="-7"/>
              </w:rPr>
              <w:t xml:space="preserve"> </w:t>
            </w:r>
            <w:r>
              <w:t>Personal</w:t>
            </w:r>
            <w:r>
              <w:rPr>
                <w:spacing w:val="-6"/>
              </w:rPr>
              <w:t xml:space="preserve"> </w:t>
            </w:r>
            <w:r>
              <w:t>Data</w:t>
            </w:r>
            <w:r>
              <w:rPr>
                <w:spacing w:val="-4"/>
              </w:rPr>
              <w:t xml:space="preserve"> </w:t>
            </w:r>
            <w:r>
              <w:t>to</w:t>
            </w:r>
            <w:r>
              <w:rPr>
                <w:spacing w:val="-3"/>
              </w:rPr>
              <w:t xml:space="preserve"> </w:t>
            </w:r>
            <w:r>
              <w:t>the</w:t>
            </w:r>
            <w:r>
              <w:rPr>
                <w:spacing w:val="-5"/>
              </w:rPr>
              <w:t xml:space="preserve"> </w:t>
            </w:r>
            <w:r>
              <w:t>Contracting</w:t>
            </w:r>
            <w:r>
              <w:rPr>
                <w:spacing w:val="-5"/>
              </w:rPr>
              <w:t xml:space="preserve"> </w:t>
            </w:r>
            <w:r>
              <w:t>Authority</w:t>
            </w:r>
            <w:r>
              <w:rPr>
                <w:spacing w:val="-3"/>
              </w:rPr>
              <w:t xml:space="preserve"> </w:t>
            </w:r>
            <w:r>
              <w:t>for</w:t>
            </w:r>
            <w:r>
              <w:rPr>
                <w:spacing w:val="-3"/>
              </w:rPr>
              <w:t xml:space="preserve"> </w:t>
            </w:r>
            <w:proofErr w:type="gramStart"/>
            <w:r>
              <w:t>the</w:t>
            </w:r>
            <w:proofErr w:type="gramEnd"/>
            <w:r>
              <w:rPr>
                <w:spacing w:val="-3"/>
              </w:rPr>
              <w:t xml:space="preserve"> </w:t>
            </w:r>
            <w:proofErr w:type="gramStart"/>
            <w:r>
              <w:t>purposes</w:t>
            </w:r>
            <w:r>
              <w:rPr>
                <w:spacing w:val="-6"/>
              </w:rPr>
              <w:t xml:space="preserve"> </w:t>
            </w:r>
            <w:r>
              <w:t>of</w:t>
            </w:r>
            <w:r>
              <w:rPr>
                <w:spacing w:val="-3"/>
              </w:rPr>
              <w:t xml:space="preserve"> </w:t>
            </w:r>
            <w:r>
              <w:rPr>
                <w:spacing w:val="-5"/>
              </w:rPr>
              <w:t>its</w:t>
            </w:r>
            <w:proofErr w:type="gramEnd"/>
          </w:p>
          <w:p w14:paraId="18FEF4DF" w14:textId="77777777" w:rsidR="00163B53" w:rsidRDefault="002A36EE">
            <w:pPr>
              <w:pStyle w:val="TableParagraph"/>
              <w:spacing w:before="41"/>
              <w:ind w:left="170"/>
            </w:pPr>
            <w:r>
              <w:t>participation</w:t>
            </w:r>
            <w:r>
              <w:rPr>
                <w:spacing w:val="-5"/>
              </w:rPr>
              <w:t xml:space="preserve"> </w:t>
            </w:r>
            <w:r>
              <w:t>in</w:t>
            </w:r>
            <w:r>
              <w:rPr>
                <w:spacing w:val="-6"/>
              </w:rPr>
              <w:t xml:space="preserve"> </w:t>
            </w:r>
            <w:r>
              <w:t>this</w:t>
            </w:r>
            <w:r>
              <w:rPr>
                <w:spacing w:val="-3"/>
              </w:rPr>
              <w:t xml:space="preserve"> </w:t>
            </w:r>
            <w:r>
              <w:rPr>
                <w:spacing w:val="-2"/>
              </w:rPr>
              <w:t>Competition.</w:t>
            </w:r>
          </w:p>
        </w:tc>
      </w:tr>
      <w:tr w:rsidR="00163B53" w14:paraId="2B709646" w14:textId="77777777">
        <w:trPr>
          <w:trHeight w:val="5813"/>
        </w:trPr>
        <w:tc>
          <w:tcPr>
            <w:tcW w:w="669" w:type="dxa"/>
          </w:tcPr>
          <w:p w14:paraId="3BFECC0E" w14:textId="77777777" w:rsidR="00163B53" w:rsidRDefault="002A36EE">
            <w:pPr>
              <w:pStyle w:val="TableParagraph"/>
              <w:spacing w:before="60"/>
              <w:ind w:left="50"/>
            </w:pPr>
            <w:r>
              <w:rPr>
                <w:color w:val="0000FF"/>
                <w:spacing w:val="-2"/>
              </w:rPr>
              <w:t>2.1.5</w:t>
            </w:r>
          </w:p>
          <w:p w14:paraId="38E6FD2B" w14:textId="77777777" w:rsidR="00163B53" w:rsidRDefault="00163B53">
            <w:pPr>
              <w:pStyle w:val="TableParagraph"/>
              <w:rPr>
                <w:b/>
              </w:rPr>
            </w:pPr>
          </w:p>
          <w:p w14:paraId="108B2A6C" w14:textId="77777777" w:rsidR="00163B53" w:rsidRDefault="00163B53">
            <w:pPr>
              <w:pStyle w:val="TableParagraph"/>
              <w:rPr>
                <w:b/>
              </w:rPr>
            </w:pPr>
          </w:p>
          <w:p w14:paraId="45E735DE" w14:textId="77777777" w:rsidR="00163B53" w:rsidRDefault="00163B53">
            <w:pPr>
              <w:pStyle w:val="TableParagraph"/>
              <w:rPr>
                <w:b/>
              </w:rPr>
            </w:pPr>
          </w:p>
          <w:p w14:paraId="520A6E2C" w14:textId="77777777" w:rsidR="00163B53" w:rsidRDefault="00163B53">
            <w:pPr>
              <w:pStyle w:val="TableParagraph"/>
              <w:rPr>
                <w:b/>
              </w:rPr>
            </w:pPr>
          </w:p>
          <w:p w14:paraId="753176BB" w14:textId="77777777" w:rsidR="00163B53" w:rsidRDefault="00163B53">
            <w:pPr>
              <w:pStyle w:val="TableParagraph"/>
              <w:rPr>
                <w:b/>
              </w:rPr>
            </w:pPr>
          </w:p>
          <w:p w14:paraId="05A4E198" w14:textId="77777777" w:rsidR="00163B53" w:rsidRDefault="00163B53">
            <w:pPr>
              <w:pStyle w:val="TableParagraph"/>
              <w:rPr>
                <w:b/>
              </w:rPr>
            </w:pPr>
          </w:p>
          <w:p w14:paraId="216F28DC" w14:textId="77777777" w:rsidR="00163B53" w:rsidRDefault="00163B53">
            <w:pPr>
              <w:pStyle w:val="TableParagraph"/>
              <w:rPr>
                <w:b/>
              </w:rPr>
            </w:pPr>
          </w:p>
          <w:p w14:paraId="407F52F1" w14:textId="77777777" w:rsidR="00163B53" w:rsidRDefault="00163B53">
            <w:pPr>
              <w:pStyle w:val="TableParagraph"/>
              <w:rPr>
                <w:b/>
              </w:rPr>
            </w:pPr>
          </w:p>
          <w:p w14:paraId="6F9DCB47" w14:textId="77777777" w:rsidR="00163B53" w:rsidRDefault="00163B53">
            <w:pPr>
              <w:pStyle w:val="TableParagraph"/>
              <w:rPr>
                <w:b/>
              </w:rPr>
            </w:pPr>
          </w:p>
          <w:p w14:paraId="138C59EF" w14:textId="77777777" w:rsidR="00163B53" w:rsidRDefault="00163B53">
            <w:pPr>
              <w:pStyle w:val="TableParagraph"/>
              <w:spacing w:before="98"/>
              <w:rPr>
                <w:b/>
              </w:rPr>
            </w:pPr>
          </w:p>
          <w:p w14:paraId="0A62D21C" w14:textId="77777777" w:rsidR="00163B53" w:rsidRDefault="002A36EE">
            <w:pPr>
              <w:pStyle w:val="TableParagraph"/>
              <w:spacing w:before="1"/>
              <w:ind w:left="50"/>
            </w:pPr>
            <w:r>
              <w:rPr>
                <w:color w:val="0000FF"/>
                <w:spacing w:val="-2"/>
              </w:rPr>
              <w:t>2.1.6</w:t>
            </w:r>
          </w:p>
        </w:tc>
        <w:tc>
          <w:tcPr>
            <w:tcW w:w="8290" w:type="dxa"/>
          </w:tcPr>
          <w:p w14:paraId="0C233D10" w14:textId="77777777" w:rsidR="00163B53" w:rsidRDefault="002A36EE">
            <w:pPr>
              <w:pStyle w:val="TableParagraph"/>
              <w:spacing w:before="60" w:line="276" w:lineRule="auto"/>
              <w:ind w:left="170" w:right="108"/>
            </w:pPr>
            <w:r>
              <w:t>The Contracting Authority would refer Tenderers in particular to the provisions of Regulation</w:t>
            </w:r>
            <w:r>
              <w:rPr>
                <w:spacing w:val="-5"/>
              </w:rPr>
              <w:t xml:space="preserve"> </w:t>
            </w:r>
            <w:r>
              <w:t>(EU)</w:t>
            </w:r>
            <w:r>
              <w:rPr>
                <w:spacing w:val="-4"/>
              </w:rPr>
              <w:t xml:space="preserve"> </w:t>
            </w:r>
            <w:r>
              <w:t>2022/1031</w:t>
            </w:r>
            <w:r>
              <w:rPr>
                <w:spacing w:val="-3"/>
              </w:rPr>
              <w:t xml:space="preserve"> </w:t>
            </w:r>
            <w:r>
              <w:t>on</w:t>
            </w:r>
            <w:r>
              <w:rPr>
                <w:spacing w:val="-3"/>
              </w:rPr>
              <w:t xml:space="preserve"> </w:t>
            </w:r>
            <w:r>
              <w:t>the</w:t>
            </w:r>
            <w:r>
              <w:rPr>
                <w:spacing w:val="-1"/>
              </w:rPr>
              <w:t xml:space="preserve"> </w:t>
            </w:r>
            <w:r>
              <w:t>access</w:t>
            </w:r>
            <w:r>
              <w:rPr>
                <w:spacing w:val="-4"/>
              </w:rPr>
              <w:t xml:space="preserve"> </w:t>
            </w:r>
            <w:r>
              <w:t>of</w:t>
            </w:r>
            <w:r>
              <w:rPr>
                <w:spacing w:val="-4"/>
              </w:rPr>
              <w:t xml:space="preserve"> </w:t>
            </w:r>
            <w:r>
              <w:t>third</w:t>
            </w:r>
            <w:r>
              <w:rPr>
                <w:spacing w:val="-3"/>
              </w:rPr>
              <w:t xml:space="preserve"> </w:t>
            </w:r>
            <w:r>
              <w:t>country</w:t>
            </w:r>
            <w:r>
              <w:rPr>
                <w:spacing w:val="-1"/>
              </w:rPr>
              <w:t xml:space="preserve"> </w:t>
            </w:r>
            <w:r>
              <w:t>economic</w:t>
            </w:r>
            <w:r>
              <w:rPr>
                <w:spacing w:val="-4"/>
              </w:rPr>
              <w:t xml:space="preserve"> </w:t>
            </w:r>
            <w:r>
              <w:t>operators,</w:t>
            </w:r>
            <w:r>
              <w:rPr>
                <w:spacing w:val="-4"/>
              </w:rPr>
              <w:t xml:space="preserve"> </w:t>
            </w:r>
            <w:r>
              <w:t>goods</w:t>
            </w:r>
            <w:r>
              <w:rPr>
                <w:spacing w:val="-4"/>
              </w:rPr>
              <w:t xml:space="preserve"> </w:t>
            </w:r>
            <w:r>
              <w:t>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w:t>
            </w:r>
          </w:p>
          <w:p w14:paraId="3EEA4DD4" w14:textId="77777777" w:rsidR="00163B53" w:rsidRDefault="002A36EE">
            <w:pPr>
              <w:pStyle w:val="TableParagraph"/>
              <w:spacing w:before="120" w:line="276" w:lineRule="auto"/>
              <w:ind w:left="170" w:right="51" w:hanging="1"/>
              <w:jc w:val="both"/>
            </w:pPr>
            <w:proofErr w:type="gramStart"/>
            <w:r>
              <w:t>In particular, tenderers</w:t>
            </w:r>
            <w:proofErr w:type="gramEnd"/>
            <w:r>
              <w:t xml:space="preserve"> and candidates should note in Article 6 of Regulation (EU) 2022/1031, the obligations for a Contracting Authority in the context of a procurement procedure where the EU Commission has adopted an IPI measure.</w:t>
            </w:r>
          </w:p>
          <w:p w14:paraId="3DB88EA4" w14:textId="77777777" w:rsidR="00163B53" w:rsidRDefault="002A36EE">
            <w:pPr>
              <w:pStyle w:val="TableParagraph"/>
              <w:spacing w:before="120" w:line="276" w:lineRule="auto"/>
              <w:ind w:left="170" w:right="48"/>
              <w:jc w:val="both"/>
            </w:pPr>
            <w:r>
              <w:t>Tenderers are referred to the provisions of Regulation (EU) 2022/2560 of the European Parliament and of the Council on Foreign Subsidies distorting the Internal Market, in addition to Commission Implementing Regulation (EU) 2023/1441, and their obligation to comply</w:t>
            </w:r>
            <w:r>
              <w:rPr>
                <w:spacing w:val="-7"/>
              </w:rPr>
              <w:t xml:space="preserve"> </w:t>
            </w:r>
            <w:r>
              <w:t>therewith.</w:t>
            </w:r>
            <w:r>
              <w:rPr>
                <w:spacing w:val="-6"/>
              </w:rPr>
              <w:t xml:space="preserve"> </w:t>
            </w:r>
            <w:proofErr w:type="gramStart"/>
            <w:r>
              <w:t>In</w:t>
            </w:r>
            <w:r>
              <w:rPr>
                <w:spacing w:val="-9"/>
              </w:rPr>
              <w:t xml:space="preserve"> </w:t>
            </w:r>
            <w:r>
              <w:t>particular,</w:t>
            </w:r>
            <w:r>
              <w:rPr>
                <w:spacing w:val="-5"/>
              </w:rPr>
              <w:t xml:space="preserve"> </w:t>
            </w:r>
            <w:r>
              <w:t>tenderers</w:t>
            </w:r>
            <w:proofErr w:type="gramEnd"/>
            <w:r>
              <w:rPr>
                <w:spacing w:val="-8"/>
              </w:rPr>
              <w:t xml:space="preserve"> </w:t>
            </w:r>
            <w:r>
              <w:t>and</w:t>
            </w:r>
            <w:r>
              <w:rPr>
                <w:spacing w:val="-6"/>
              </w:rPr>
              <w:t xml:space="preserve"> </w:t>
            </w:r>
            <w:r>
              <w:t>candidates</w:t>
            </w:r>
            <w:r>
              <w:rPr>
                <w:spacing w:val="-5"/>
              </w:rPr>
              <w:t xml:space="preserve"> </w:t>
            </w:r>
            <w:r>
              <w:t>should</w:t>
            </w:r>
            <w:r>
              <w:rPr>
                <w:spacing w:val="-6"/>
              </w:rPr>
              <w:t xml:space="preserve"> </w:t>
            </w:r>
            <w:r>
              <w:t>note</w:t>
            </w:r>
            <w:r>
              <w:rPr>
                <w:spacing w:val="-7"/>
              </w:rPr>
              <w:t xml:space="preserve"> </w:t>
            </w:r>
            <w:r>
              <w:t>the</w:t>
            </w:r>
            <w:r>
              <w:rPr>
                <w:spacing w:val="-7"/>
              </w:rPr>
              <w:t xml:space="preserve"> </w:t>
            </w:r>
            <w:r>
              <w:t>requirements</w:t>
            </w:r>
            <w:r>
              <w:rPr>
                <w:spacing w:val="-8"/>
              </w:rPr>
              <w:t xml:space="preserve"> </w:t>
            </w:r>
            <w:r>
              <w:t>in Articles 28 and 29 of Regulation (EU) 2022/2560 relating to the prior notification or declaration of foreign financial contributions, where the estimated value of the public procurement procedure is equal to or greater than the applicable financial thresholds set out therein. In that regard, Tenderers and Candidates are referred to Appendix 3A of the</w:t>
            </w:r>
          </w:p>
          <w:p w14:paraId="6C44EE23" w14:textId="77777777" w:rsidR="00163B53" w:rsidRDefault="002A36EE">
            <w:pPr>
              <w:pStyle w:val="TableParagraph"/>
              <w:spacing w:line="243" w:lineRule="exact"/>
              <w:ind w:left="170"/>
            </w:pPr>
            <w:r>
              <w:rPr>
                <w:spacing w:val="-4"/>
              </w:rPr>
              <w:t>RFT.</w:t>
            </w:r>
          </w:p>
        </w:tc>
      </w:tr>
    </w:tbl>
    <w:p w14:paraId="1941C217" w14:textId="77777777" w:rsidR="00163B53" w:rsidRDefault="002A36EE">
      <w:pPr>
        <w:pStyle w:val="BodyText"/>
        <w:spacing w:before="154"/>
        <w:rPr>
          <w:b/>
          <w:sz w:val="20"/>
        </w:rPr>
      </w:pPr>
      <w:r>
        <w:rPr>
          <w:b/>
          <w:noProof/>
          <w:sz w:val="20"/>
        </w:rPr>
        <mc:AlternateContent>
          <mc:Choice Requires="wpg">
            <w:drawing>
              <wp:anchor distT="0" distB="0" distL="0" distR="0" simplePos="0" relativeHeight="487590400" behindDoc="1" locked="0" layoutInCell="1" allowOverlap="1" wp14:anchorId="6DEA3EB3" wp14:editId="4E743A5C">
                <wp:simplePos x="0" y="0"/>
                <wp:positionH relativeFrom="page">
                  <wp:posOffset>882396</wp:posOffset>
                </wp:positionH>
                <wp:positionV relativeFrom="paragraph">
                  <wp:posOffset>268350</wp:posOffset>
                </wp:positionV>
                <wp:extent cx="5797550" cy="227329"/>
                <wp:effectExtent l="0" t="0" r="0" b="0"/>
                <wp:wrapTopAndBottom/>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11" name="Graphic 11"/>
                        <wps:cNvSpPr/>
                        <wps:spPr>
                          <a:xfrm>
                            <a:off x="0" y="0"/>
                            <a:ext cx="5797550" cy="208915"/>
                          </a:xfrm>
                          <a:custGeom>
                            <a:avLst/>
                            <a:gdLst/>
                            <a:ahLst/>
                            <a:cxnLst/>
                            <a:rect l="l" t="t" r="r" b="b"/>
                            <a:pathLst>
                              <a:path w="5797550" h="208915">
                                <a:moveTo>
                                  <a:pt x="5797296" y="0"/>
                                </a:moveTo>
                                <a:lnTo>
                                  <a:pt x="0" y="0"/>
                                </a:lnTo>
                                <a:lnTo>
                                  <a:pt x="0" y="208787"/>
                                </a:lnTo>
                                <a:lnTo>
                                  <a:pt x="5797296" y="208787"/>
                                </a:lnTo>
                                <a:lnTo>
                                  <a:pt x="5797296" y="0"/>
                                </a:lnTo>
                                <a:close/>
                              </a:path>
                            </a:pathLst>
                          </a:custGeom>
                          <a:solidFill>
                            <a:srgbClr val="000080"/>
                          </a:solidFill>
                        </wps:spPr>
                        <wps:bodyPr wrap="square" lIns="0" tIns="0" rIns="0" bIns="0" rtlCol="0">
                          <a:prstTxWarp prst="textNoShape">
                            <a:avLst/>
                          </a:prstTxWarp>
                          <a:noAutofit/>
                        </wps:bodyPr>
                      </wps:wsp>
                      <wps:wsp>
                        <wps:cNvPr id="12" name="Graphic 12"/>
                        <wps:cNvSpPr/>
                        <wps:spPr>
                          <a:xfrm>
                            <a:off x="0" y="208788"/>
                            <a:ext cx="5797550" cy="18415"/>
                          </a:xfrm>
                          <a:custGeom>
                            <a:avLst/>
                            <a:gdLst/>
                            <a:ahLst/>
                            <a:cxnLst/>
                            <a:rect l="l" t="t" r="r" b="b"/>
                            <a:pathLst>
                              <a:path w="5797550" h="18415">
                                <a:moveTo>
                                  <a:pt x="5797296" y="0"/>
                                </a:moveTo>
                                <a:lnTo>
                                  <a:pt x="0" y="0"/>
                                </a:lnTo>
                                <a:lnTo>
                                  <a:pt x="0" y="18287"/>
                                </a:lnTo>
                                <a:lnTo>
                                  <a:pt x="5797296" y="18287"/>
                                </a:lnTo>
                                <a:lnTo>
                                  <a:pt x="5797296" y="0"/>
                                </a:lnTo>
                                <a:close/>
                              </a:path>
                            </a:pathLst>
                          </a:custGeom>
                          <a:solidFill>
                            <a:srgbClr val="333399"/>
                          </a:solidFill>
                        </wps:spPr>
                        <wps:bodyPr wrap="square" lIns="0" tIns="0" rIns="0" bIns="0" rtlCol="0">
                          <a:prstTxWarp prst="textNoShape">
                            <a:avLst/>
                          </a:prstTxWarp>
                          <a:noAutofit/>
                        </wps:bodyPr>
                      </wps:wsp>
                      <wps:wsp>
                        <wps:cNvPr id="13" name="Textbox 13"/>
                        <wps:cNvSpPr txBox="1"/>
                        <wps:spPr>
                          <a:xfrm>
                            <a:off x="0" y="0"/>
                            <a:ext cx="5797550" cy="208915"/>
                          </a:xfrm>
                          <a:prstGeom prst="rect">
                            <a:avLst/>
                          </a:prstGeom>
                        </wps:spPr>
                        <wps:txbx>
                          <w:txbxContent>
                            <w:p w14:paraId="36BDA1E2" w14:textId="77777777" w:rsidR="00163B53" w:rsidRDefault="002A36EE">
                              <w:pPr>
                                <w:tabs>
                                  <w:tab w:val="left" w:pos="595"/>
                                </w:tabs>
                                <w:spacing w:line="268" w:lineRule="exact"/>
                                <w:ind w:left="86"/>
                                <w:rPr>
                                  <w:b/>
                                </w:rPr>
                              </w:pPr>
                              <w:bookmarkStart w:id="11" w:name="2.2_Compliant_Tenders"/>
                              <w:bookmarkEnd w:id="11"/>
                              <w:r>
                                <w:rPr>
                                  <w:b/>
                                  <w:color w:val="FFFFFF"/>
                                  <w:spacing w:val="-5"/>
                                </w:rPr>
                                <w:t>2.2</w:t>
                              </w:r>
                              <w:r>
                                <w:rPr>
                                  <w:b/>
                                  <w:color w:val="FFFFFF"/>
                                </w:rPr>
                                <w:tab/>
                                <w:t>COMPLIANT</w:t>
                              </w:r>
                              <w:r>
                                <w:rPr>
                                  <w:b/>
                                  <w:color w:val="FFFFFF"/>
                                  <w:spacing w:val="-7"/>
                                </w:rPr>
                                <w:t xml:space="preserve"> </w:t>
                              </w:r>
                              <w:r>
                                <w:rPr>
                                  <w:b/>
                                  <w:color w:val="FFFFFF"/>
                                  <w:spacing w:val="-2"/>
                                </w:rPr>
                                <w:t>TENDERS</w:t>
                              </w:r>
                            </w:p>
                          </w:txbxContent>
                        </wps:txbx>
                        <wps:bodyPr wrap="square" lIns="0" tIns="0" rIns="0" bIns="0" rtlCol="0">
                          <a:noAutofit/>
                        </wps:bodyPr>
                      </wps:wsp>
                    </wpg:wgp>
                  </a:graphicData>
                </a:graphic>
              </wp:anchor>
            </w:drawing>
          </mc:Choice>
          <mc:Fallback>
            <w:pict>
              <v:group w14:anchorId="6DEA3EB3" id="Group 10" o:spid="_x0000_s1031" style="position:absolute;margin-left:69.5pt;margin-top:21.15pt;width:456.5pt;height:17.9pt;z-index:-15726080;mso-wrap-distance-left:0;mso-wrap-distance-right:0;mso-position-horizontal-relative:page"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">
                <v:shape id="Graphic 11" o:spid="_x0000_s1032"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" path="m5797296,l,,,208787r5797296,l5797296,xe" fillcolor="navy" stroked="f">
                  <v:path arrowok="t"/>
                </v:shape>
                <v:shape id="Graphic 12" o:spid="_x0000_s1033"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" path="m5797296,l,,,18287r5797296,l5797296,xe" fillcolor="#339" stroked="f">
                  <v:path arrowok="t"/>
                </v:shape>
                <v:shape id="Textbox 13" o:spid="_x0000_s1034"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36BDA1E2" w14:textId="77777777" w:rsidR="00163B53" w:rsidRDefault="002A36EE">
                        <w:pPr>
                          <w:tabs>
                            <w:tab w:val="left" w:pos="595"/>
                          </w:tabs>
                          <w:spacing w:line="268" w:lineRule="exact"/>
                          <w:ind w:left="86"/>
                          <w:rPr>
                            <w:b/>
                          </w:rPr>
                        </w:pPr>
                        <w:bookmarkStart w:id="12" w:name="2.2_Compliant_Tenders"/>
                        <w:bookmarkEnd w:id="12"/>
                        <w:r>
                          <w:rPr>
                            <w:b/>
                            <w:color w:val="FFFFFF"/>
                            <w:spacing w:val="-5"/>
                          </w:rPr>
                          <w:t>2.2</w:t>
                        </w:r>
                        <w:r>
                          <w:rPr>
                            <w:b/>
                            <w:color w:val="FFFFFF"/>
                          </w:rPr>
                          <w:tab/>
                          <w:t>COMPLIANT</w:t>
                        </w:r>
                        <w:r>
                          <w:rPr>
                            <w:b/>
                            <w:color w:val="FFFFFF"/>
                            <w:spacing w:val="-7"/>
                          </w:rPr>
                          <w:t xml:space="preserve"> </w:t>
                        </w:r>
                        <w:r>
                          <w:rPr>
                            <w:b/>
                            <w:color w:val="FFFFFF"/>
                            <w:spacing w:val="-2"/>
                          </w:rPr>
                          <w:t>TENDERS</w:t>
                        </w:r>
                      </w:p>
                    </w:txbxContent>
                  </v:textbox>
                </v:shape>
                <w10:wrap type="topAndBottom" anchorx="page"/>
              </v:group>
            </w:pict>
          </mc:Fallback>
        </mc:AlternateContent>
      </w:r>
    </w:p>
    <w:p w14:paraId="0ABFAAD9" w14:textId="77777777" w:rsidR="00163B53" w:rsidRDefault="00163B53">
      <w:pPr>
        <w:pStyle w:val="BodyText"/>
        <w:spacing w:before="2"/>
        <w:rPr>
          <w:b/>
          <w:sz w:val="10"/>
        </w:rPr>
      </w:pPr>
    </w:p>
    <w:tbl>
      <w:tblPr>
        <w:tblW w:w="0" w:type="auto"/>
        <w:tblInd w:w="208" w:type="dxa"/>
        <w:tblLayout w:type="fixed"/>
        <w:tblCellMar>
          <w:left w:w="0" w:type="dxa"/>
          <w:right w:w="0" w:type="dxa"/>
        </w:tblCellMar>
        <w:tblLook w:val="01E0" w:firstRow="1" w:lastRow="1" w:firstColumn="1" w:lastColumn="1" w:noHBand="0" w:noVBand="0"/>
      </w:tblPr>
      <w:tblGrid>
        <w:gridCol w:w="660"/>
        <w:gridCol w:w="575"/>
        <w:gridCol w:w="7722"/>
      </w:tblGrid>
      <w:tr w:rsidR="00163B53" w14:paraId="3F6FCD08" w14:textId="77777777">
        <w:trPr>
          <w:trHeight w:val="3310"/>
        </w:trPr>
        <w:tc>
          <w:tcPr>
            <w:tcW w:w="660" w:type="dxa"/>
          </w:tcPr>
          <w:p w14:paraId="760A0D09" w14:textId="77777777" w:rsidR="00163B53" w:rsidRDefault="002A36EE">
            <w:pPr>
              <w:pStyle w:val="TableParagraph"/>
              <w:spacing w:line="225" w:lineRule="exact"/>
              <w:ind w:left="50"/>
            </w:pPr>
            <w:r>
              <w:rPr>
                <w:color w:val="0000FF"/>
                <w:spacing w:val="-2"/>
              </w:rPr>
              <w:t>2.2.1</w:t>
            </w:r>
          </w:p>
        </w:tc>
        <w:tc>
          <w:tcPr>
            <w:tcW w:w="8297" w:type="dxa"/>
            <w:gridSpan w:val="2"/>
          </w:tcPr>
          <w:p w14:paraId="7AA31A09" w14:textId="77777777" w:rsidR="00163B53" w:rsidRDefault="002A36EE">
            <w:pPr>
              <w:pStyle w:val="TableParagraph"/>
              <w:spacing w:line="225" w:lineRule="exact"/>
              <w:ind w:left="162"/>
              <w:jc w:val="both"/>
            </w:pPr>
            <w:r>
              <w:t>If</w:t>
            </w:r>
            <w:r>
              <w:rPr>
                <w:spacing w:val="1"/>
              </w:rPr>
              <w:t xml:space="preserve"> </w:t>
            </w:r>
            <w:r>
              <w:t>a</w:t>
            </w:r>
            <w:r>
              <w:rPr>
                <w:spacing w:val="3"/>
              </w:rPr>
              <w:t xml:space="preserve"> </w:t>
            </w:r>
            <w:r>
              <w:t>Tenderer</w:t>
            </w:r>
            <w:r>
              <w:rPr>
                <w:spacing w:val="1"/>
              </w:rPr>
              <w:t xml:space="preserve"> </w:t>
            </w:r>
            <w:r>
              <w:t>fails</w:t>
            </w:r>
            <w:r>
              <w:rPr>
                <w:spacing w:val="2"/>
              </w:rPr>
              <w:t xml:space="preserve"> </w:t>
            </w:r>
            <w:r>
              <w:t>to</w:t>
            </w:r>
            <w:r>
              <w:rPr>
                <w:spacing w:val="5"/>
              </w:rPr>
              <w:t xml:space="preserve"> </w:t>
            </w:r>
            <w:r>
              <w:t>comply</w:t>
            </w:r>
            <w:r>
              <w:rPr>
                <w:spacing w:val="4"/>
              </w:rPr>
              <w:t xml:space="preserve"> </w:t>
            </w:r>
            <w:r>
              <w:t>in</w:t>
            </w:r>
            <w:r>
              <w:rPr>
                <w:spacing w:val="3"/>
              </w:rPr>
              <w:t xml:space="preserve"> </w:t>
            </w:r>
            <w:r>
              <w:t>any</w:t>
            </w:r>
            <w:r>
              <w:rPr>
                <w:spacing w:val="4"/>
              </w:rPr>
              <w:t xml:space="preserve"> </w:t>
            </w:r>
            <w:r>
              <w:t>respect</w:t>
            </w:r>
            <w:r>
              <w:rPr>
                <w:spacing w:val="2"/>
              </w:rPr>
              <w:t xml:space="preserve"> </w:t>
            </w:r>
            <w:r>
              <w:t>with the</w:t>
            </w:r>
            <w:r>
              <w:rPr>
                <w:spacing w:val="4"/>
              </w:rPr>
              <w:t xml:space="preserve"> </w:t>
            </w:r>
            <w:r>
              <w:t>requirements</w:t>
            </w:r>
            <w:r>
              <w:rPr>
                <w:spacing w:val="2"/>
              </w:rPr>
              <w:t xml:space="preserve"> </w:t>
            </w:r>
            <w:r>
              <w:t>of</w:t>
            </w:r>
            <w:r>
              <w:rPr>
                <w:spacing w:val="1"/>
              </w:rPr>
              <w:t xml:space="preserve"> </w:t>
            </w:r>
            <w:proofErr w:type="gramStart"/>
            <w:r>
              <w:t>this</w:t>
            </w:r>
            <w:r>
              <w:rPr>
                <w:spacing w:val="3"/>
              </w:rPr>
              <w:t xml:space="preserve"> </w:t>
            </w:r>
            <w:r>
              <w:t>paragraph</w:t>
            </w:r>
            <w:proofErr w:type="gramEnd"/>
            <w:r>
              <w:rPr>
                <w:spacing w:val="4"/>
              </w:rPr>
              <w:t xml:space="preserve"> </w:t>
            </w:r>
            <w:r>
              <w:rPr>
                <w:spacing w:val="-2"/>
              </w:rPr>
              <w:t>2.2.1,</w:t>
            </w:r>
          </w:p>
          <w:p w14:paraId="5E2AD091" w14:textId="77777777" w:rsidR="00163B53" w:rsidRDefault="002A36EE">
            <w:pPr>
              <w:pStyle w:val="TableParagraph"/>
              <w:spacing w:before="41" w:line="276" w:lineRule="auto"/>
              <w:ind w:left="162" w:right="48"/>
              <w:jc w:val="both"/>
            </w:pPr>
            <w:proofErr w:type="gramStart"/>
            <w:r>
              <w:t>the</w:t>
            </w:r>
            <w:proofErr w:type="gramEnd"/>
            <w:r>
              <w:t xml:space="preserve"> Contracting Authority reserves the right to reject the Tenderer’s Tender as non-compliant or, without prejudice to this right and subject to its obligations at law, to take any other action it considers appropriate including but not limited to:</w:t>
            </w:r>
          </w:p>
          <w:p w14:paraId="2B9029E9" w14:textId="77777777" w:rsidR="00163B53" w:rsidRDefault="002A36EE">
            <w:pPr>
              <w:pStyle w:val="TableParagraph"/>
              <w:numPr>
                <w:ilvl w:val="0"/>
                <w:numId w:val="41"/>
              </w:numPr>
              <w:tabs>
                <w:tab w:val="left" w:pos="522"/>
              </w:tabs>
              <w:spacing w:before="120"/>
              <w:ind w:left="522" w:hanging="360"/>
            </w:pPr>
            <w:r>
              <w:t>seeking</w:t>
            </w:r>
            <w:r>
              <w:rPr>
                <w:spacing w:val="-8"/>
              </w:rPr>
              <w:t xml:space="preserve"> </w:t>
            </w:r>
            <w:r>
              <w:t>written</w:t>
            </w:r>
            <w:r>
              <w:rPr>
                <w:spacing w:val="-6"/>
              </w:rPr>
              <w:t xml:space="preserve"> </w:t>
            </w:r>
            <w:r>
              <w:t>clarification</w:t>
            </w:r>
            <w:r>
              <w:rPr>
                <w:spacing w:val="-5"/>
              </w:rPr>
              <w:t xml:space="preserve"> </w:t>
            </w:r>
            <w:r>
              <w:t>from</w:t>
            </w:r>
            <w:r>
              <w:rPr>
                <w:spacing w:val="-4"/>
              </w:rPr>
              <w:t xml:space="preserve"> </w:t>
            </w:r>
            <w:r>
              <w:t>the</w:t>
            </w:r>
            <w:r>
              <w:rPr>
                <w:spacing w:val="-6"/>
              </w:rPr>
              <w:t xml:space="preserve"> </w:t>
            </w:r>
            <w:r>
              <w:rPr>
                <w:spacing w:val="-2"/>
              </w:rPr>
              <w:t>Tenderer;</w:t>
            </w:r>
          </w:p>
          <w:p w14:paraId="54A4A450" w14:textId="77777777" w:rsidR="00163B53" w:rsidRDefault="002A36EE">
            <w:pPr>
              <w:pStyle w:val="TableParagraph"/>
              <w:numPr>
                <w:ilvl w:val="0"/>
                <w:numId w:val="41"/>
              </w:numPr>
              <w:tabs>
                <w:tab w:val="left" w:pos="522"/>
              </w:tabs>
              <w:spacing w:before="159"/>
              <w:ind w:left="522" w:hanging="360"/>
            </w:pPr>
            <w:r>
              <w:t>seeking</w:t>
            </w:r>
            <w:r>
              <w:rPr>
                <w:spacing w:val="-6"/>
              </w:rPr>
              <w:t xml:space="preserve"> </w:t>
            </w:r>
            <w:r>
              <w:t>further</w:t>
            </w:r>
            <w:r>
              <w:rPr>
                <w:spacing w:val="-5"/>
              </w:rPr>
              <w:t xml:space="preserve"> </w:t>
            </w:r>
            <w:r>
              <w:t>information</w:t>
            </w:r>
            <w:r>
              <w:rPr>
                <w:spacing w:val="-6"/>
              </w:rPr>
              <w:t xml:space="preserve"> </w:t>
            </w:r>
            <w:r>
              <w:t>from</w:t>
            </w:r>
            <w:r>
              <w:rPr>
                <w:spacing w:val="-5"/>
              </w:rPr>
              <w:t xml:space="preserve"> </w:t>
            </w:r>
            <w:r>
              <w:t>the</w:t>
            </w:r>
            <w:r>
              <w:rPr>
                <w:spacing w:val="-6"/>
              </w:rPr>
              <w:t xml:space="preserve"> </w:t>
            </w:r>
            <w:r>
              <w:t>Tenderer;</w:t>
            </w:r>
            <w:r>
              <w:rPr>
                <w:spacing w:val="-5"/>
              </w:rPr>
              <w:t xml:space="preserve"> or</w:t>
            </w:r>
          </w:p>
          <w:p w14:paraId="4B4074A4" w14:textId="77777777" w:rsidR="00163B53" w:rsidRDefault="002A36EE">
            <w:pPr>
              <w:pStyle w:val="TableParagraph"/>
              <w:numPr>
                <w:ilvl w:val="0"/>
                <w:numId w:val="41"/>
              </w:numPr>
              <w:tabs>
                <w:tab w:val="left" w:pos="523"/>
              </w:tabs>
              <w:spacing w:before="161" w:line="273" w:lineRule="auto"/>
              <w:ind w:right="48"/>
            </w:pPr>
            <w:proofErr w:type="gramStart"/>
            <w:r>
              <w:t>waiving</w:t>
            </w:r>
            <w:proofErr w:type="gramEnd"/>
            <w:r>
              <w:t xml:space="preserve"> a requirement, which in the Contracting Authority’s view, is non-material or </w:t>
            </w:r>
            <w:r>
              <w:rPr>
                <w:spacing w:val="-2"/>
              </w:rPr>
              <w:t>procedural.</w:t>
            </w:r>
          </w:p>
          <w:p w14:paraId="02C7A0C8" w14:textId="77777777" w:rsidR="00163B53" w:rsidRDefault="002A36EE">
            <w:pPr>
              <w:pStyle w:val="TableParagraph"/>
              <w:spacing w:before="125"/>
              <w:ind w:left="163"/>
              <w:jc w:val="both"/>
            </w:pPr>
            <w:r>
              <w:t>Tenderers</w:t>
            </w:r>
            <w:r>
              <w:rPr>
                <w:spacing w:val="-5"/>
              </w:rPr>
              <w:t xml:space="preserve"> </w:t>
            </w:r>
            <w:r>
              <w:t>are</w:t>
            </w:r>
            <w:r>
              <w:rPr>
                <w:spacing w:val="-2"/>
              </w:rPr>
              <w:t xml:space="preserve"> required:</w:t>
            </w:r>
          </w:p>
        </w:tc>
      </w:tr>
      <w:tr w:rsidR="00163B53" w14:paraId="6C3039C1" w14:textId="77777777">
        <w:trPr>
          <w:trHeight w:val="1604"/>
        </w:trPr>
        <w:tc>
          <w:tcPr>
            <w:tcW w:w="660" w:type="dxa"/>
          </w:tcPr>
          <w:p w14:paraId="3F198479" w14:textId="77777777" w:rsidR="00163B53" w:rsidRDefault="00163B53">
            <w:pPr>
              <w:pStyle w:val="TableParagraph"/>
              <w:rPr>
                <w:rFonts w:ascii="Times New Roman"/>
              </w:rPr>
            </w:pPr>
          </w:p>
        </w:tc>
        <w:tc>
          <w:tcPr>
            <w:tcW w:w="575" w:type="dxa"/>
          </w:tcPr>
          <w:p w14:paraId="50FBFB42" w14:textId="77777777" w:rsidR="00163B53" w:rsidRDefault="002A36EE">
            <w:pPr>
              <w:pStyle w:val="TableParagraph"/>
              <w:spacing w:before="60"/>
              <w:ind w:left="55" w:right="63"/>
              <w:jc w:val="center"/>
            </w:pPr>
            <w:r>
              <w:rPr>
                <w:color w:val="0000FF"/>
                <w:spacing w:val="-5"/>
              </w:rPr>
              <w:t>(a)</w:t>
            </w:r>
          </w:p>
        </w:tc>
        <w:tc>
          <w:tcPr>
            <w:tcW w:w="7722" w:type="dxa"/>
          </w:tcPr>
          <w:p w14:paraId="6DE302FE" w14:textId="77777777" w:rsidR="00163B53" w:rsidRDefault="002A36EE">
            <w:pPr>
              <w:pStyle w:val="TableParagraph"/>
              <w:spacing w:before="60" w:line="276" w:lineRule="auto"/>
              <w:ind w:left="108" w:right="48"/>
              <w:jc w:val="both"/>
            </w:pPr>
            <w:r>
              <w:t>To complete and submit with their Tender the electronic version of the European Single</w:t>
            </w:r>
            <w:r>
              <w:rPr>
                <w:spacing w:val="-7"/>
              </w:rPr>
              <w:t xml:space="preserve"> </w:t>
            </w:r>
            <w:r>
              <w:t>Procurement</w:t>
            </w:r>
            <w:r>
              <w:rPr>
                <w:spacing w:val="-9"/>
              </w:rPr>
              <w:t xml:space="preserve"> </w:t>
            </w:r>
            <w:r>
              <w:t>Document</w:t>
            </w:r>
            <w:r>
              <w:rPr>
                <w:spacing w:val="-7"/>
              </w:rPr>
              <w:t xml:space="preserve"> </w:t>
            </w:r>
            <w:r>
              <w:t>(“</w:t>
            </w:r>
            <w:proofErr w:type="spellStart"/>
            <w:r>
              <w:fldChar w:fldCharType="begin"/>
            </w:r>
            <w:r>
              <w:instrText>HYPERLINK "https://ogp.gov.ie/wp-content/uploads/Information-Note-ESPD.pdf" \h</w:instrText>
            </w:r>
            <w:r>
              <w:fldChar w:fldCharType="separate"/>
            </w:r>
            <w:r>
              <w:rPr>
                <w:color w:val="0000FF"/>
                <w:u w:val="single" w:color="0000FF"/>
              </w:rPr>
              <w:t>eESPD</w:t>
            </w:r>
            <w:proofErr w:type="spellEnd"/>
            <w:r>
              <w:fldChar w:fldCharType="end"/>
            </w:r>
            <w:r>
              <w:t>”).</w:t>
            </w:r>
            <w:r>
              <w:rPr>
                <w:spacing w:val="-10"/>
              </w:rPr>
              <w:t xml:space="preserve"> </w:t>
            </w:r>
            <w:r>
              <w:t>Tenderers</w:t>
            </w:r>
            <w:r>
              <w:rPr>
                <w:spacing w:val="-10"/>
              </w:rPr>
              <w:t xml:space="preserve"> </w:t>
            </w:r>
            <w:r>
              <w:t>may</w:t>
            </w:r>
            <w:r>
              <w:rPr>
                <w:spacing w:val="-7"/>
              </w:rPr>
              <w:t xml:space="preserve"> </w:t>
            </w:r>
            <w:r>
              <w:t>submit</w:t>
            </w:r>
            <w:r>
              <w:rPr>
                <w:spacing w:val="-7"/>
              </w:rPr>
              <w:t xml:space="preserve"> </w:t>
            </w:r>
            <w:r>
              <w:t>an</w:t>
            </w:r>
            <w:r>
              <w:rPr>
                <w:spacing w:val="-11"/>
              </w:rPr>
              <w:t xml:space="preserve"> </w:t>
            </w:r>
            <w:proofErr w:type="spellStart"/>
            <w:r>
              <w:t>eESPD</w:t>
            </w:r>
            <w:proofErr w:type="spellEnd"/>
            <w:r>
              <w:rPr>
                <w:spacing w:val="-9"/>
              </w:rPr>
              <w:t xml:space="preserve"> </w:t>
            </w:r>
            <w:r>
              <w:t>which</w:t>
            </w:r>
            <w:r>
              <w:rPr>
                <w:spacing w:val="-11"/>
              </w:rPr>
              <w:t xml:space="preserve"> </w:t>
            </w:r>
            <w:r>
              <w:t>has already been used in a previous procurement procedure PROVIDED THAT they confirm that: (</w:t>
            </w:r>
            <w:proofErr w:type="spellStart"/>
            <w:r>
              <w:t>i</w:t>
            </w:r>
            <w:proofErr w:type="spellEnd"/>
            <w:r>
              <w:t>) the information contained in it continues to be correct and (ii) that</w:t>
            </w:r>
          </w:p>
          <w:p w14:paraId="38F6B951" w14:textId="77777777" w:rsidR="00163B53" w:rsidRDefault="002A36EE">
            <w:pPr>
              <w:pStyle w:val="TableParagraph"/>
              <w:spacing w:before="1"/>
              <w:ind w:left="108"/>
              <w:jc w:val="both"/>
            </w:pPr>
            <w:r>
              <w:t>they</w:t>
            </w:r>
            <w:r>
              <w:rPr>
                <w:spacing w:val="-2"/>
              </w:rPr>
              <w:t xml:space="preserve"> </w:t>
            </w:r>
            <w:r>
              <w:t>satisfy</w:t>
            </w:r>
            <w:r>
              <w:rPr>
                <w:spacing w:val="-4"/>
              </w:rPr>
              <w:t xml:space="preserve"> </w:t>
            </w:r>
            <w:r>
              <w:t>the</w:t>
            </w:r>
            <w:r>
              <w:rPr>
                <w:spacing w:val="-5"/>
              </w:rPr>
              <w:t xml:space="preserve"> </w:t>
            </w:r>
            <w:r>
              <w:t>Selection</w:t>
            </w:r>
            <w:r>
              <w:rPr>
                <w:spacing w:val="-6"/>
              </w:rPr>
              <w:t xml:space="preserve"> </w:t>
            </w:r>
            <w:r>
              <w:t>Criteria</w:t>
            </w:r>
            <w:r>
              <w:rPr>
                <w:spacing w:val="-3"/>
              </w:rPr>
              <w:t xml:space="preserve"> </w:t>
            </w:r>
            <w:r>
              <w:t>for</w:t>
            </w:r>
            <w:r>
              <w:rPr>
                <w:spacing w:val="-3"/>
              </w:rPr>
              <w:t xml:space="preserve"> </w:t>
            </w:r>
            <w:r>
              <w:t>this</w:t>
            </w:r>
            <w:r>
              <w:rPr>
                <w:spacing w:val="-4"/>
              </w:rPr>
              <w:t xml:space="preserve"> </w:t>
            </w:r>
            <w:r>
              <w:t>Competition</w:t>
            </w:r>
            <w:r>
              <w:rPr>
                <w:spacing w:val="-8"/>
              </w:rPr>
              <w:t xml:space="preserve"> </w:t>
            </w:r>
            <w:r>
              <w:t>as</w:t>
            </w:r>
            <w:r>
              <w:rPr>
                <w:spacing w:val="-3"/>
              </w:rPr>
              <w:t xml:space="preserve"> </w:t>
            </w:r>
            <w:r>
              <w:t>set</w:t>
            </w:r>
            <w:r>
              <w:rPr>
                <w:spacing w:val="-5"/>
              </w:rPr>
              <w:t xml:space="preserve"> </w:t>
            </w:r>
            <w:r>
              <w:t>out</w:t>
            </w:r>
            <w:r>
              <w:rPr>
                <w:spacing w:val="-5"/>
              </w:rPr>
              <w:t xml:space="preserve"> </w:t>
            </w:r>
            <w:r>
              <w:t>at</w:t>
            </w:r>
            <w:r>
              <w:rPr>
                <w:spacing w:val="-2"/>
              </w:rPr>
              <w:t xml:space="preserve"> </w:t>
            </w:r>
            <w:r>
              <w:t>part</w:t>
            </w:r>
            <w:r>
              <w:rPr>
                <w:spacing w:val="-2"/>
              </w:rPr>
              <w:t xml:space="preserve"> </w:t>
            </w:r>
            <w:r>
              <w:t>3.2</w:t>
            </w:r>
            <w:r>
              <w:rPr>
                <w:spacing w:val="-1"/>
              </w:rPr>
              <w:t xml:space="preserve"> </w:t>
            </w:r>
            <w:r>
              <w:rPr>
                <w:spacing w:val="-2"/>
              </w:rPr>
              <w:t>below;</w:t>
            </w:r>
          </w:p>
        </w:tc>
      </w:tr>
      <w:tr w:rsidR="00163B53" w14:paraId="15C7A8E6" w14:textId="77777777">
        <w:trPr>
          <w:trHeight w:val="678"/>
        </w:trPr>
        <w:tc>
          <w:tcPr>
            <w:tcW w:w="660" w:type="dxa"/>
          </w:tcPr>
          <w:p w14:paraId="11249F72" w14:textId="77777777" w:rsidR="00163B53" w:rsidRDefault="00163B53">
            <w:pPr>
              <w:pStyle w:val="TableParagraph"/>
              <w:rPr>
                <w:rFonts w:ascii="Times New Roman"/>
              </w:rPr>
            </w:pPr>
          </w:p>
        </w:tc>
        <w:tc>
          <w:tcPr>
            <w:tcW w:w="575" w:type="dxa"/>
          </w:tcPr>
          <w:p w14:paraId="4505957B" w14:textId="77777777" w:rsidR="00163B53" w:rsidRDefault="002A36EE">
            <w:pPr>
              <w:pStyle w:val="TableParagraph"/>
              <w:spacing w:line="268" w:lineRule="exact"/>
              <w:ind w:left="74" w:right="19"/>
              <w:jc w:val="center"/>
            </w:pPr>
            <w:r>
              <w:rPr>
                <w:color w:val="0000FF"/>
                <w:spacing w:val="-4"/>
              </w:rPr>
              <w:t>(b)</w:t>
            </w:r>
            <w:r>
              <w:rPr>
                <w:spacing w:val="-4"/>
              </w:rPr>
              <w:t>.</w:t>
            </w:r>
          </w:p>
        </w:tc>
        <w:tc>
          <w:tcPr>
            <w:tcW w:w="7722" w:type="dxa"/>
          </w:tcPr>
          <w:p w14:paraId="02446AF3" w14:textId="77777777" w:rsidR="00163B53" w:rsidRDefault="002A36EE">
            <w:pPr>
              <w:pStyle w:val="TableParagraph"/>
              <w:spacing w:line="276" w:lineRule="auto"/>
              <w:ind w:left="108"/>
            </w:pPr>
            <w:r>
              <w:t>To</w:t>
            </w:r>
            <w:r>
              <w:rPr>
                <w:spacing w:val="37"/>
              </w:rPr>
              <w:t xml:space="preserve"> </w:t>
            </w:r>
            <w:r>
              <w:t>submit</w:t>
            </w:r>
            <w:r>
              <w:rPr>
                <w:spacing w:val="36"/>
              </w:rPr>
              <w:t xml:space="preserve"> </w:t>
            </w:r>
            <w:r>
              <w:t>all</w:t>
            </w:r>
            <w:r>
              <w:rPr>
                <w:spacing w:val="36"/>
              </w:rPr>
              <w:t xml:space="preserve"> </w:t>
            </w:r>
            <w:r>
              <w:t>documentation</w:t>
            </w:r>
            <w:r>
              <w:rPr>
                <w:spacing w:val="35"/>
              </w:rPr>
              <w:t xml:space="preserve"> </w:t>
            </w:r>
            <w:r>
              <w:t>which</w:t>
            </w:r>
            <w:r>
              <w:rPr>
                <w:spacing w:val="33"/>
              </w:rPr>
              <w:t xml:space="preserve"> </w:t>
            </w:r>
            <w:r>
              <w:t>this</w:t>
            </w:r>
            <w:r>
              <w:rPr>
                <w:spacing w:val="36"/>
              </w:rPr>
              <w:t xml:space="preserve"> </w:t>
            </w:r>
            <w:r>
              <w:t>RFT</w:t>
            </w:r>
            <w:r>
              <w:rPr>
                <w:spacing w:val="36"/>
              </w:rPr>
              <w:t xml:space="preserve"> </w:t>
            </w:r>
            <w:r>
              <w:t>requires</w:t>
            </w:r>
            <w:r>
              <w:rPr>
                <w:spacing w:val="36"/>
              </w:rPr>
              <w:t xml:space="preserve"> </w:t>
            </w:r>
            <w:r>
              <w:t>to</w:t>
            </w:r>
            <w:r>
              <w:rPr>
                <w:spacing w:val="35"/>
              </w:rPr>
              <w:t xml:space="preserve"> </w:t>
            </w:r>
            <w:r>
              <w:t>be</w:t>
            </w:r>
            <w:r>
              <w:rPr>
                <w:spacing w:val="36"/>
              </w:rPr>
              <w:t xml:space="preserve"> </w:t>
            </w:r>
            <w:r>
              <w:t>submitted</w:t>
            </w:r>
            <w:r>
              <w:rPr>
                <w:spacing w:val="34"/>
              </w:rPr>
              <w:t xml:space="preserve"> </w:t>
            </w:r>
            <w:r>
              <w:rPr>
                <w:u w:val="single"/>
              </w:rPr>
              <w:t>with</w:t>
            </w:r>
            <w:r>
              <w:rPr>
                <w:spacing w:val="33"/>
                <w:u w:val="single"/>
              </w:rPr>
              <w:t xml:space="preserve"> </w:t>
            </w:r>
            <w:r>
              <w:rPr>
                <w:u w:val="single"/>
              </w:rPr>
              <w:t>their</w:t>
            </w:r>
            <w:r>
              <w:t xml:space="preserve"> </w:t>
            </w:r>
            <w:r>
              <w:rPr>
                <w:spacing w:val="-2"/>
                <w:u w:val="single"/>
              </w:rPr>
              <w:t>Tender;</w:t>
            </w:r>
          </w:p>
        </w:tc>
      </w:tr>
      <w:tr w:rsidR="00163B53" w14:paraId="114C01B8" w14:textId="77777777">
        <w:trPr>
          <w:trHeight w:val="736"/>
        </w:trPr>
        <w:tc>
          <w:tcPr>
            <w:tcW w:w="660" w:type="dxa"/>
          </w:tcPr>
          <w:p w14:paraId="27A73103" w14:textId="77777777" w:rsidR="00163B53" w:rsidRDefault="00163B53">
            <w:pPr>
              <w:pStyle w:val="TableParagraph"/>
              <w:rPr>
                <w:rFonts w:ascii="Times New Roman"/>
              </w:rPr>
            </w:pPr>
          </w:p>
        </w:tc>
        <w:tc>
          <w:tcPr>
            <w:tcW w:w="575" w:type="dxa"/>
          </w:tcPr>
          <w:p w14:paraId="54100612" w14:textId="77777777" w:rsidR="00163B53" w:rsidRDefault="002A36EE">
            <w:pPr>
              <w:pStyle w:val="TableParagraph"/>
              <w:spacing w:before="60"/>
              <w:ind w:left="55" w:right="74"/>
              <w:jc w:val="center"/>
            </w:pPr>
            <w:r>
              <w:rPr>
                <w:color w:val="0000FF"/>
                <w:spacing w:val="-5"/>
              </w:rPr>
              <w:t>(c)</w:t>
            </w:r>
          </w:p>
        </w:tc>
        <w:tc>
          <w:tcPr>
            <w:tcW w:w="7722" w:type="dxa"/>
          </w:tcPr>
          <w:p w14:paraId="05C5D368" w14:textId="77777777" w:rsidR="00163B53" w:rsidRDefault="002A36EE">
            <w:pPr>
              <w:pStyle w:val="TableParagraph"/>
              <w:spacing w:before="60" w:line="273" w:lineRule="auto"/>
              <w:ind w:left="108"/>
            </w:pPr>
            <w:r>
              <w:t>To</w:t>
            </w:r>
            <w:r>
              <w:rPr>
                <w:spacing w:val="-1"/>
              </w:rPr>
              <w:t xml:space="preserve"> </w:t>
            </w:r>
            <w:r>
              <w:t>follow</w:t>
            </w:r>
            <w:r>
              <w:rPr>
                <w:spacing w:val="-1"/>
              </w:rPr>
              <w:t xml:space="preserve"> </w:t>
            </w:r>
            <w:r>
              <w:t>the</w:t>
            </w:r>
            <w:r>
              <w:rPr>
                <w:spacing w:val="-1"/>
              </w:rPr>
              <w:t xml:space="preserve"> </w:t>
            </w:r>
            <w:r>
              <w:t>format</w:t>
            </w:r>
            <w:r>
              <w:rPr>
                <w:spacing w:val="-1"/>
              </w:rPr>
              <w:t xml:space="preserve"> </w:t>
            </w:r>
            <w:r>
              <w:t>of</w:t>
            </w:r>
            <w:r>
              <w:rPr>
                <w:spacing w:val="-2"/>
              </w:rPr>
              <w:t xml:space="preserve"> </w:t>
            </w:r>
            <w:r>
              <w:t>this RFT</w:t>
            </w:r>
            <w:r>
              <w:rPr>
                <w:spacing w:val="-1"/>
              </w:rPr>
              <w:t xml:space="preserve"> </w:t>
            </w:r>
            <w:r>
              <w:t>and respond to</w:t>
            </w:r>
            <w:r>
              <w:rPr>
                <w:spacing w:val="-1"/>
              </w:rPr>
              <w:t xml:space="preserve"> </w:t>
            </w:r>
            <w:r>
              <w:t>each</w:t>
            </w:r>
            <w:r>
              <w:rPr>
                <w:spacing w:val="-5"/>
              </w:rPr>
              <w:t xml:space="preserve"> </w:t>
            </w:r>
            <w:r>
              <w:t>element</w:t>
            </w:r>
            <w:r>
              <w:rPr>
                <w:spacing w:val="-1"/>
              </w:rPr>
              <w:t xml:space="preserve"> </w:t>
            </w:r>
            <w:r>
              <w:t>in the</w:t>
            </w:r>
            <w:r>
              <w:rPr>
                <w:spacing w:val="-4"/>
              </w:rPr>
              <w:t xml:space="preserve"> </w:t>
            </w:r>
            <w:r>
              <w:t>order as set</w:t>
            </w:r>
            <w:r>
              <w:rPr>
                <w:spacing w:val="-1"/>
              </w:rPr>
              <w:t xml:space="preserve"> </w:t>
            </w:r>
            <w:r>
              <w:t>out in this RFT;</w:t>
            </w:r>
          </w:p>
        </w:tc>
      </w:tr>
      <w:tr w:rsidR="00163B53" w14:paraId="2EA2078F" w14:textId="77777777">
        <w:trPr>
          <w:trHeight w:val="325"/>
        </w:trPr>
        <w:tc>
          <w:tcPr>
            <w:tcW w:w="660" w:type="dxa"/>
          </w:tcPr>
          <w:p w14:paraId="2BEAA784" w14:textId="77777777" w:rsidR="00163B53" w:rsidRDefault="00163B53">
            <w:pPr>
              <w:pStyle w:val="TableParagraph"/>
              <w:rPr>
                <w:rFonts w:ascii="Times New Roman"/>
              </w:rPr>
            </w:pPr>
          </w:p>
        </w:tc>
        <w:tc>
          <w:tcPr>
            <w:tcW w:w="575" w:type="dxa"/>
          </w:tcPr>
          <w:p w14:paraId="64294B37" w14:textId="77777777" w:rsidR="00163B53" w:rsidRDefault="002A36EE">
            <w:pPr>
              <w:pStyle w:val="TableParagraph"/>
              <w:spacing w:before="60" w:line="245" w:lineRule="exact"/>
              <w:ind w:left="55" w:right="55"/>
              <w:jc w:val="center"/>
            </w:pPr>
            <w:r>
              <w:rPr>
                <w:color w:val="0000FF"/>
                <w:spacing w:val="-5"/>
              </w:rPr>
              <w:t>(d)</w:t>
            </w:r>
          </w:p>
        </w:tc>
        <w:tc>
          <w:tcPr>
            <w:tcW w:w="7722" w:type="dxa"/>
          </w:tcPr>
          <w:p w14:paraId="1F377C23" w14:textId="77777777" w:rsidR="00163B53" w:rsidRDefault="002A36EE">
            <w:pPr>
              <w:pStyle w:val="TableParagraph"/>
              <w:spacing w:before="60" w:line="245" w:lineRule="exact"/>
              <w:ind w:left="108"/>
            </w:pPr>
            <w:r>
              <w:t>To</w:t>
            </w:r>
            <w:r>
              <w:rPr>
                <w:spacing w:val="-5"/>
              </w:rPr>
              <w:t xml:space="preserve"> </w:t>
            </w:r>
            <w:r>
              <w:t>conform</w:t>
            </w:r>
            <w:r>
              <w:rPr>
                <w:spacing w:val="-4"/>
              </w:rPr>
              <w:t xml:space="preserve"> </w:t>
            </w:r>
            <w:r>
              <w:t>to</w:t>
            </w:r>
            <w:r>
              <w:rPr>
                <w:spacing w:val="-2"/>
              </w:rPr>
              <w:t xml:space="preserve"> </w:t>
            </w:r>
            <w:r>
              <w:t>and</w:t>
            </w:r>
            <w:r>
              <w:rPr>
                <w:spacing w:val="-4"/>
              </w:rPr>
              <w:t xml:space="preserve"> </w:t>
            </w:r>
            <w:r>
              <w:t>comply</w:t>
            </w:r>
            <w:r>
              <w:rPr>
                <w:spacing w:val="-4"/>
              </w:rPr>
              <w:t xml:space="preserve"> </w:t>
            </w:r>
            <w:r>
              <w:t>with</w:t>
            </w:r>
            <w:r>
              <w:rPr>
                <w:spacing w:val="-4"/>
              </w:rPr>
              <w:t xml:space="preserve"> </w:t>
            </w:r>
            <w:r>
              <w:t>all</w:t>
            </w:r>
            <w:r>
              <w:rPr>
                <w:spacing w:val="-3"/>
              </w:rPr>
              <w:t xml:space="preserve"> </w:t>
            </w:r>
            <w:r>
              <w:t>instructions</w:t>
            </w:r>
            <w:r>
              <w:rPr>
                <w:spacing w:val="-5"/>
              </w:rPr>
              <w:t xml:space="preserve"> </w:t>
            </w:r>
            <w:r>
              <w:t>and</w:t>
            </w:r>
            <w:r>
              <w:rPr>
                <w:spacing w:val="-4"/>
              </w:rPr>
              <w:t xml:space="preserve"> </w:t>
            </w:r>
            <w:r>
              <w:t>requirements</w:t>
            </w:r>
            <w:r>
              <w:rPr>
                <w:spacing w:val="-5"/>
              </w:rPr>
              <w:t xml:space="preserve"> </w:t>
            </w:r>
            <w:r>
              <w:t>set</w:t>
            </w:r>
            <w:r>
              <w:rPr>
                <w:spacing w:val="-5"/>
              </w:rPr>
              <w:t xml:space="preserve"> </w:t>
            </w:r>
            <w:r>
              <w:t>out</w:t>
            </w:r>
            <w:r>
              <w:rPr>
                <w:spacing w:val="-2"/>
              </w:rPr>
              <w:t xml:space="preserve"> </w:t>
            </w:r>
            <w:r>
              <w:t>in</w:t>
            </w:r>
            <w:r>
              <w:rPr>
                <w:spacing w:val="-4"/>
              </w:rPr>
              <w:t xml:space="preserve"> </w:t>
            </w:r>
            <w:r>
              <w:t>this</w:t>
            </w:r>
            <w:r>
              <w:rPr>
                <w:spacing w:val="-7"/>
              </w:rPr>
              <w:t xml:space="preserve"> </w:t>
            </w:r>
            <w:r>
              <w:rPr>
                <w:spacing w:val="-4"/>
              </w:rPr>
              <w:t>RFT;</w:t>
            </w:r>
          </w:p>
        </w:tc>
      </w:tr>
    </w:tbl>
    <w:p w14:paraId="1908BF4F" w14:textId="77777777" w:rsidR="00163B53" w:rsidRDefault="00163B53">
      <w:pPr>
        <w:pStyle w:val="TableParagraph"/>
        <w:spacing w:line="245" w:lineRule="exact"/>
        <w:sectPr w:rsidR="00163B53">
          <w:type w:val="continuous"/>
          <w:pgSz w:w="11910" w:h="16850"/>
          <w:pgMar w:top="1160" w:right="1133" w:bottom="1502" w:left="1275" w:header="0" w:footer="831" w:gutter="0"/>
          <w:cols w:space="720"/>
        </w:sectPr>
      </w:pPr>
    </w:p>
    <w:tbl>
      <w:tblPr>
        <w:tblW w:w="0" w:type="auto"/>
        <w:tblInd w:w="208" w:type="dxa"/>
        <w:tblLayout w:type="fixed"/>
        <w:tblCellMar>
          <w:left w:w="0" w:type="dxa"/>
          <w:right w:w="0" w:type="dxa"/>
        </w:tblCellMar>
        <w:tblLook w:val="01E0" w:firstRow="1" w:lastRow="1" w:firstColumn="1" w:lastColumn="1" w:noHBand="0" w:noVBand="0"/>
      </w:tblPr>
      <w:tblGrid>
        <w:gridCol w:w="660"/>
        <w:gridCol w:w="545"/>
        <w:gridCol w:w="7751"/>
      </w:tblGrid>
      <w:tr w:rsidR="00163B53" w14:paraId="103FCF8C" w14:textId="77777777">
        <w:trPr>
          <w:trHeight w:val="365"/>
        </w:trPr>
        <w:tc>
          <w:tcPr>
            <w:tcW w:w="660" w:type="dxa"/>
          </w:tcPr>
          <w:p w14:paraId="7FA002AD" w14:textId="77777777" w:rsidR="00163B53" w:rsidRDefault="00163B53">
            <w:pPr>
              <w:pStyle w:val="TableParagraph"/>
              <w:rPr>
                <w:rFonts w:ascii="Times New Roman"/>
              </w:rPr>
            </w:pPr>
          </w:p>
        </w:tc>
        <w:tc>
          <w:tcPr>
            <w:tcW w:w="545" w:type="dxa"/>
          </w:tcPr>
          <w:p w14:paraId="3893A3E7" w14:textId="77777777" w:rsidR="00163B53" w:rsidRDefault="002A36EE">
            <w:pPr>
              <w:pStyle w:val="TableParagraph"/>
              <w:spacing w:line="225" w:lineRule="exact"/>
              <w:ind w:left="41" w:right="16"/>
              <w:jc w:val="center"/>
            </w:pPr>
            <w:r>
              <w:rPr>
                <w:color w:val="0000FF"/>
                <w:spacing w:val="-5"/>
              </w:rPr>
              <w:t>(e)</w:t>
            </w:r>
          </w:p>
        </w:tc>
        <w:tc>
          <w:tcPr>
            <w:tcW w:w="7751" w:type="dxa"/>
          </w:tcPr>
          <w:p w14:paraId="1303B4E7" w14:textId="77777777" w:rsidR="00163B53" w:rsidRDefault="002A36EE">
            <w:pPr>
              <w:pStyle w:val="TableParagraph"/>
              <w:spacing w:line="225" w:lineRule="exact"/>
              <w:ind w:left="138"/>
            </w:pPr>
            <w:r>
              <w:t>To</w:t>
            </w:r>
            <w:r>
              <w:rPr>
                <w:spacing w:val="-4"/>
              </w:rPr>
              <w:t xml:space="preserve"> </w:t>
            </w:r>
            <w:r>
              <w:t>submit</w:t>
            </w:r>
            <w:r>
              <w:rPr>
                <w:spacing w:val="-6"/>
              </w:rPr>
              <w:t xml:space="preserve"> </w:t>
            </w:r>
            <w:r>
              <w:t>the</w:t>
            </w:r>
            <w:r>
              <w:rPr>
                <w:spacing w:val="-4"/>
              </w:rPr>
              <w:t xml:space="preserve"> </w:t>
            </w:r>
            <w:r>
              <w:t>statement</w:t>
            </w:r>
            <w:r>
              <w:rPr>
                <w:spacing w:val="-4"/>
              </w:rPr>
              <w:t xml:space="preserve"> </w:t>
            </w:r>
            <w:r>
              <w:t>required</w:t>
            </w:r>
            <w:r>
              <w:rPr>
                <w:spacing w:val="-5"/>
              </w:rPr>
              <w:t xml:space="preserve"> </w:t>
            </w:r>
            <w:r>
              <w:t>under</w:t>
            </w:r>
            <w:r>
              <w:rPr>
                <w:spacing w:val="-5"/>
              </w:rPr>
              <w:t xml:space="preserve"> </w:t>
            </w:r>
            <w:r>
              <w:t>paragraph</w:t>
            </w:r>
            <w:r>
              <w:rPr>
                <w:spacing w:val="-5"/>
              </w:rPr>
              <w:t xml:space="preserve"> </w:t>
            </w:r>
            <w:r>
              <w:t>2.4</w:t>
            </w:r>
            <w:r>
              <w:rPr>
                <w:spacing w:val="-4"/>
              </w:rPr>
              <w:t xml:space="preserve"> </w:t>
            </w:r>
            <w:r>
              <w:t>below;</w:t>
            </w:r>
            <w:r>
              <w:rPr>
                <w:spacing w:val="-3"/>
              </w:rPr>
              <w:t xml:space="preserve"> </w:t>
            </w:r>
            <w:r>
              <w:rPr>
                <w:spacing w:val="-5"/>
              </w:rPr>
              <w:t>and</w:t>
            </w:r>
          </w:p>
        </w:tc>
      </w:tr>
      <w:tr w:rsidR="00163B53" w14:paraId="66BE64AC" w14:textId="77777777">
        <w:trPr>
          <w:trHeight w:val="510"/>
        </w:trPr>
        <w:tc>
          <w:tcPr>
            <w:tcW w:w="660" w:type="dxa"/>
          </w:tcPr>
          <w:p w14:paraId="7B09E83A" w14:textId="77777777" w:rsidR="00163B53" w:rsidRDefault="00163B53">
            <w:pPr>
              <w:pStyle w:val="TableParagraph"/>
              <w:rPr>
                <w:rFonts w:ascii="Times New Roman"/>
              </w:rPr>
            </w:pPr>
          </w:p>
        </w:tc>
        <w:tc>
          <w:tcPr>
            <w:tcW w:w="545" w:type="dxa"/>
          </w:tcPr>
          <w:p w14:paraId="461EE604" w14:textId="77777777" w:rsidR="00163B53" w:rsidRDefault="002A36EE">
            <w:pPr>
              <w:pStyle w:val="TableParagraph"/>
              <w:spacing w:before="101"/>
              <w:ind w:left="25" w:right="41"/>
              <w:jc w:val="center"/>
            </w:pPr>
            <w:r>
              <w:rPr>
                <w:color w:val="0000FF"/>
                <w:spacing w:val="-5"/>
              </w:rPr>
              <w:t>(f)</w:t>
            </w:r>
          </w:p>
        </w:tc>
        <w:tc>
          <w:tcPr>
            <w:tcW w:w="7751" w:type="dxa"/>
          </w:tcPr>
          <w:p w14:paraId="2A6B057D" w14:textId="77777777" w:rsidR="00163B53" w:rsidRDefault="002A36EE">
            <w:pPr>
              <w:pStyle w:val="TableParagraph"/>
              <w:spacing w:before="101"/>
              <w:ind w:left="138"/>
            </w:pPr>
            <w:r>
              <w:t>Not</w:t>
            </w:r>
            <w:r>
              <w:rPr>
                <w:spacing w:val="-1"/>
              </w:rPr>
              <w:t xml:space="preserve"> </w:t>
            </w:r>
            <w:r>
              <w:t>to alter</w:t>
            </w:r>
            <w:r>
              <w:rPr>
                <w:spacing w:val="-4"/>
              </w:rPr>
              <w:t xml:space="preserve"> </w:t>
            </w:r>
            <w:r>
              <w:t>or</w:t>
            </w:r>
            <w:r>
              <w:rPr>
                <w:spacing w:val="-3"/>
              </w:rPr>
              <w:t xml:space="preserve"> </w:t>
            </w:r>
            <w:r>
              <w:t>edit</w:t>
            </w:r>
            <w:r>
              <w:rPr>
                <w:spacing w:val="-1"/>
              </w:rPr>
              <w:t xml:space="preserve"> </w:t>
            </w:r>
            <w:r>
              <w:t>this</w:t>
            </w:r>
            <w:r>
              <w:rPr>
                <w:spacing w:val="-3"/>
              </w:rPr>
              <w:t xml:space="preserve"> </w:t>
            </w:r>
            <w:r>
              <w:t>RFT</w:t>
            </w:r>
            <w:r>
              <w:rPr>
                <w:spacing w:val="-4"/>
              </w:rPr>
              <w:t xml:space="preserve"> </w:t>
            </w:r>
            <w:r>
              <w:t>in</w:t>
            </w:r>
            <w:r>
              <w:rPr>
                <w:spacing w:val="-2"/>
              </w:rPr>
              <w:t xml:space="preserve"> </w:t>
            </w:r>
            <w:r>
              <w:t>any</w:t>
            </w:r>
            <w:r>
              <w:rPr>
                <w:spacing w:val="-2"/>
              </w:rPr>
              <w:t xml:space="preserve"> </w:t>
            </w:r>
            <w:r>
              <w:rPr>
                <w:spacing w:val="-4"/>
              </w:rPr>
              <w:t>way.</w:t>
            </w:r>
          </w:p>
        </w:tc>
      </w:tr>
      <w:tr w:rsidR="00163B53" w14:paraId="1944A698" w14:textId="77777777">
        <w:trPr>
          <w:trHeight w:val="671"/>
        </w:trPr>
        <w:tc>
          <w:tcPr>
            <w:tcW w:w="660" w:type="dxa"/>
          </w:tcPr>
          <w:p w14:paraId="312919A4" w14:textId="77777777" w:rsidR="00163B53" w:rsidRDefault="002A36EE">
            <w:pPr>
              <w:pStyle w:val="TableParagraph"/>
              <w:spacing w:before="100"/>
              <w:ind w:left="50"/>
            </w:pPr>
            <w:r>
              <w:rPr>
                <w:color w:val="0000FF"/>
                <w:spacing w:val="-2"/>
              </w:rPr>
              <w:t>2.2.2</w:t>
            </w:r>
          </w:p>
        </w:tc>
        <w:tc>
          <w:tcPr>
            <w:tcW w:w="8296" w:type="dxa"/>
            <w:gridSpan w:val="2"/>
          </w:tcPr>
          <w:p w14:paraId="10C9656C" w14:textId="77777777" w:rsidR="00163B53" w:rsidRDefault="002A36EE">
            <w:pPr>
              <w:pStyle w:val="TableParagraph"/>
              <w:spacing w:before="52" w:line="300" w:lineRule="atLeast"/>
              <w:ind w:left="162"/>
            </w:pPr>
            <w:r>
              <w:t xml:space="preserve">Without prejudice to the generality of paragraphs 2.2.1, failure to comply with </w:t>
            </w:r>
            <w:proofErr w:type="gramStart"/>
            <w:r>
              <w:t>paragraph</w:t>
            </w:r>
            <w:proofErr w:type="gramEnd"/>
            <w:r>
              <w:t xml:space="preserve"> 2.6.1, 2.6.2 or 2.6.3 below will render the Tender non-compliant and it will be rejected.</w:t>
            </w:r>
          </w:p>
        </w:tc>
      </w:tr>
    </w:tbl>
    <w:p w14:paraId="79B7DE32" w14:textId="77777777" w:rsidR="00163B53" w:rsidRDefault="002A36EE">
      <w:pPr>
        <w:pStyle w:val="BodyText"/>
        <w:spacing w:before="154"/>
        <w:rPr>
          <w:b/>
          <w:sz w:val="20"/>
        </w:rPr>
      </w:pPr>
      <w:r>
        <w:rPr>
          <w:b/>
          <w:noProof/>
          <w:sz w:val="20"/>
        </w:rPr>
        <mc:AlternateContent>
          <mc:Choice Requires="wpg">
            <w:drawing>
              <wp:anchor distT="0" distB="0" distL="0" distR="0" simplePos="0" relativeHeight="487590912" behindDoc="1" locked="0" layoutInCell="1" allowOverlap="1" wp14:anchorId="5BEFB376" wp14:editId="15C4A01E">
                <wp:simplePos x="0" y="0"/>
                <wp:positionH relativeFrom="page">
                  <wp:posOffset>882396</wp:posOffset>
                </wp:positionH>
                <wp:positionV relativeFrom="paragraph">
                  <wp:posOffset>268477</wp:posOffset>
                </wp:positionV>
                <wp:extent cx="5797550" cy="227329"/>
                <wp:effectExtent l="0" t="0" r="0" b="0"/>
                <wp:wrapTopAndBottom/>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15" name="Graphic 15"/>
                        <wps:cNvSpPr/>
                        <wps:spPr>
                          <a:xfrm>
                            <a:off x="0" y="0"/>
                            <a:ext cx="5797550" cy="208915"/>
                          </a:xfrm>
                          <a:custGeom>
                            <a:avLst/>
                            <a:gdLst/>
                            <a:ahLst/>
                            <a:cxnLst/>
                            <a:rect l="l" t="t" r="r" b="b"/>
                            <a:pathLst>
                              <a:path w="5797550" h="208915">
                                <a:moveTo>
                                  <a:pt x="5797296" y="0"/>
                                </a:moveTo>
                                <a:lnTo>
                                  <a:pt x="0" y="0"/>
                                </a:lnTo>
                                <a:lnTo>
                                  <a:pt x="0" y="208788"/>
                                </a:lnTo>
                                <a:lnTo>
                                  <a:pt x="5797296" y="208788"/>
                                </a:lnTo>
                                <a:lnTo>
                                  <a:pt x="5797296" y="0"/>
                                </a:lnTo>
                                <a:close/>
                              </a:path>
                            </a:pathLst>
                          </a:custGeom>
                          <a:solidFill>
                            <a:srgbClr val="000080"/>
                          </a:solidFill>
                        </wps:spPr>
                        <wps:bodyPr wrap="square" lIns="0" tIns="0" rIns="0" bIns="0" rtlCol="0">
                          <a:prstTxWarp prst="textNoShape">
                            <a:avLst/>
                          </a:prstTxWarp>
                          <a:noAutofit/>
                        </wps:bodyPr>
                      </wps:wsp>
                      <wps:wsp>
                        <wps:cNvPr id="16" name="Graphic 16"/>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17" name="Textbox 17"/>
                        <wps:cNvSpPr txBox="1"/>
                        <wps:spPr>
                          <a:xfrm>
                            <a:off x="0" y="0"/>
                            <a:ext cx="5797550" cy="208915"/>
                          </a:xfrm>
                          <a:prstGeom prst="rect">
                            <a:avLst/>
                          </a:prstGeom>
                        </wps:spPr>
                        <wps:txbx>
                          <w:txbxContent>
                            <w:p w14:paraId="03647B1E" w14:textId="77777777" w:rsidR="00163B53" w:rsidRDefault="002A36EE">
                              <w:pPr>
                                <w:tabs>
                                  <w:tab w:val="left" w:pos="595"/>
                                </w:tabs>
                                <w:spacing w:line="268" w:lineRule="exact"/>
                                <w:ind w:left="86"/>
                                <w:rPr>
                                  <w:b/>
                                </w:rPr>
                              </w:pPr>
                              <w:bookmarkStart w:id="13" w:name="2.3_Services_Contract"/>
                              <w:bookmarkEnd w:id="13"/>
                              <w:r>
                                <w:rPr>
                                  <w:b/>
                                  <w:color w:val="FFFFFF"/>
                                  <w:spacing w:val="-5"/>
                                </w:rPr>
                                <w:t>2.3</w:t>
                              </w:r>
                              <w:r>
                                <w:rPr>
                                  <w:b/>
                                  <w:color w:val="FFFFFF"/>
                                </w:rPr>
                                <w:tab/>
                                <w:t>SERVICES</w:t>
                              </w:r>
                              <w:r>
                                <w:rPr>
                                  <w:b/>
                                  <w:color w:val="FFFFFF"/>
                                  <w:spacing w:val="-6"/>
                                </w:rPr>
                                <w:t xml:space="preserve"> </w:t>
                              </w:r>
                              <w:r>
                                <w:rPr>
                                  <w:b/>
                                  <w:color w:val="FFFFFF"/>
                                  <w:spacing w:val="-2"/>
                                </w:rPr>
                                <w:t>CONTRACT</w:t>
                              </w:r>
                            </w:p>
                          </w:txbxContent>
                        </wps:txbx>
                        <wps:bodyPr wrap="square" lIns="0" tIns="0" rIns="0" bIns="0" rtlCol="0">
                          <a:noAutofit/>
                        </wps:bodyPr>
                      </wps:wsp>
                    </wpg:wgp>
                  </a:graphicData>
                </a:graphic>
              </wp:anchor>
            </w:drawing>
          </mc:Choice>
          <mc:Fallback>
            <w:pict>
              <v:group w14:anchorId="5BEFB376" id="Group 14" o:spid="_x0000_s1035" style="position:absolute;margin-left:69.5pt;margin-top:21.15pt;width:456.5pt;height:17.9pt;z-index:-15725568;mso-wrap-distance-left:0;mso-wrap-distance-right:0;mso-position-horizontal-relative:page"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">
                <v:shape id="Graphic 15" o:spid="_x0000_s1036"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" path="m5797296,l,,,208788r5797296,l5797296,xe" fillcolor="navy" stroked="f">
                  <v:path arrowok="t"/>
                </v:shape>
                <v:shape id="Graphic 16" o:spid="_x0000_s1037"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" path="m5797296,l,,,18288r5797296,l5797296,xe" fillcolor="#339" stroked="f">
                  <v:path arrowok="t"/>
                </v:shape>
                <v:shape id="Textbox 17" o:spid="_x0000_s1038"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" filled="f" stroked="f">
                  <v:textbox inset="0,0,0,0">
                    <w:txbxContent>
                      <w:p w14:paraId="03647B1E" w14:textId="77777777" w:rsidR="00163B53" w:rsidRDefault="002A36EE">
                        <w:pPr>
                          <w:tabs>
                            <w:tab w:val="left" w:pos="595"/>
                          </w:tabs>
                          <w:spacing w:line="268" w:lineRule="exact"/>
                          <w:ind w:left="86"/>
                          <w:rPr>
                            <w:b/>
                          </w:rPr>
                        </w:pPr>
                        <w:bookmarkStart w:id="14" w:name="2.3_Services_Contract"/>
                        <w:bookmarkEnd w:id="14"/>
                        <w:r>
                          <w:rPr>
                            <w:b/>
                            <w:color w:val="FFFFFF"/>
                            <w:spacing w:val="-5"/>
                          </w:rPr>
                          <w:t>2.3</w:t>
                        </w:r>
                        <w:r>
                          <w:rPr>
                            <w:b/>
                            <w:color w:val="FFFFFF"/>
                          </w:rPr>
                          <w:tab/>
                          <w:t>SERVICES</w:t>
                        </w:r>
                        <w:r>
                          <w:rPr>
                            <w:b/>
                            <w:color w:val="FFFFFF"/>
                            <w:spacing w:val="-6"/>
                          </w:rPr>
                          <w:t xml:space="preserve"> </w:t>
                        </w:r>
                        <w:r>
                          <w:rPr>
                            <w:b/>
                            <w:color w:val="FFFFFF"/>
                            <w:spacing w:val="-2"/>
                          </w:rPr>
                          <w:t>CONTRACT</w:t>
                        </w:r>
                      </w:p>
                    </w:txbxContent>
                  </v:textbox>
                </v:shape>
                <w10:wrap type="topAndBottom" anchorx="page"/>
              </v:group>
            </w:pict>
          </mc:Fallback>
        </mc:AlternateContent>
      </w:r>
    </w:p>
    <w:p w14:paraId="1DD42139" w14:textId="77777777" w:rsidR="00163B53" w:rsidRDefault="00163B53">
      <w:pPr>
        <w:pStyle w:val="BodyText"/>
        <w:spacing w:before="2"/>
        <w:rPr>
          <w:b/>
          <w:sz w:val="10"/>
        </w:rPr>
      </w:pPr>
    </w:p>
    <w:tbl>
      <w:tblPr>
        <w:tblW w:w="0" w:type="auto"/>
        <w:tblInd w:w="208" w:type="dxa"/>
        <w:tblLayout w:type="fixed"/>
        <w:tblCellMar>
          <w:left w:w="0" w:type="dxa"/>
          <w:right w:w="0" w:type="dxa"/>
        </w:tblCellMar>
        <w:tblLook w:val="01E0" w:firstRow="1" w:lastRow="1" w:firstColumn="1" w:lastColumn="1" w:noHBand="0" w:noVBand="0"/>
      </w:tblPr>
      <w:tblGrid>
        <w:gridCol w:w="639"/>
        <w:gridCol w:w="8318"/>
      </w:tblGrid>
      <w:tr w:rsidR="00163B53" w14:paraId="4CD0CC25" w14:textId="77777777">
        <w:trPr>
          <w:trHeight w:val="632"/>
        </w:trPr>
        <w:tc>
          <w:tcPr>
            <w:tcW w:w="639" w:type="dxa"/>
          </w:tcPr>
          <w:p w14:paraId="6E0B4153" w14:textId="77777777" w:rsidR="00163B53" w:rsidRDefault="002A36EE">
            <w:pPr>
              <w:pStyle w:val="TableParagraph"/>
              <w:spacing w:line="225" w:lineRule="exact"/>
              <w:ind w:right="89"/>
              <w:jc w:val="center"/>
            </w:pPr>
            <w:r>
              <w:rPr>
                <w:color w:val="0000FF"/>
                <w:spacing w:val="-2"/>
              </w:rPr>
              <w:t>2.3.1</w:t>
            </w:r>
          </w:p>
        </w:tc>
        <w:tc>
          <w:tcPr>
            <w:tcW w:w="8318" w:type="dxa"/>
          </w:tcPr>
          <w:p w14:paraId="40D60124" w14:textId="77777777" w:rsidR="00163B53" w:rsidRDefault="002A36EE">
            <w:pPr>
              <w:pStyle w:val="TableParagraph"/>
              <w:spacing w:line="225" w:lineRule="exact"/>
              <w:ind w:left="140"/>
            </w:pPr>
            <w:r>
              <w:t>Tenderers</w:t>
            </w:r>
            <w:r>
              <w:rPr>
                <w:spacing w:val="3"/>
              </w:rPr>
              <w:t xml:space="preserve"> </w:t>
            </w:r>
            <w:r>
              <w:t>should</w:t>
            </w:r>
            <w:r>
              <w:rPr>
                <w:spacing w:val="4"/>
              </w:rPr>
              <w:t xml:space="preserve"> </w:t>
            </w:r>
            <w:r>
              <w:t>note</w:t>
            </w:r>
            <w:r>
              <w:rPr>
                <w:spacing w:val="5"/>
              </w:rPr>
              <w:t xml:space="preserve"> </w:t>
            </w:r>
            <w:r>
              <w:t>the</w:t>
            </w:r>
            <w:r>
              <w:rPr>
                <w:spacing w:val="3"/>
              </w:rPr>
              <w:t xml:space="preserve"> </w:t>
            </w:r>
            <w:r>
              <w:t>terms</w:t>
            </w:r>
            <w:r>
              <w:rPr>
                <w:spacing w:val="4"/>
              </w:rPr>
              <w:t xml:space="preserve"> </w:t>
            </w:r>
            <w:r>
              <w:t>and</w:t>
            </w:r>
            <w:r>
              <w:rPr>
                <w:spacing w:val="4"/>
              </w:rPr>
              <w:t xml:space="preserve"> </w:t>
            </w:r>
            <w:r>
              <w:t>conditions</w:t>
            </w:r>
            <w:r>
              <w:rPr>
                <w:spacing w:val="4"/>
              </w:rPr>
              <w:t xml:space="preserve"> </w:t>
            </w:r>
            <w:r>
              <w:t>of</w:t>
            </w:r>
            <w:r>
              <w:rPr>
                <w:spacing w:val="4"/>
              </w:rPr>
              <w:t xml:space="preserve"> </w:t>
            </w:r>
            <w:r>
              <w:t>the</w:t>
            </w:r>
            <w:r>
              <w:rPr>
                <w:spacing w:val="4"/>
              </w:rPr>
              <w:t xml:space="preserve"> </w:t>
            </w:r>
            <w:r>
              <w:t>Services</w:t>
            </w:r>
            <w:r>
              <w:rPr>
                <w:spacing w:val="4"/>
              </w:rPr>
              <w:t xml:space="preserve"> </w:t>
            </w:r>
            <w:r>
              <w:t>Contract</w:t>
            </w:r>
            <w:r>
              <w:rPr>
                <w:spacing w:val="5"/>
              </w:rPr>
              <w:t xml:space="preserve"> </w:t>
            </w:r>
            <w:r>
              <w:t>at</w:t>
            </w:r>
            <w:r>
              <w:rPr>
                <w:spacing w:val="5"/>
              </w:rPr>
              <w:t xml:space="preserve"> </w:t>
            </w:r>
            <w:r>
              <w:t>Appendix</w:t>
            </w:r>
            <w:r>
              <w:rPr>
                <w:spacing w:val="5"/>
              </w:rPr>
              <w:t xml:space="preserve"> </w:t>
            </w:r>
            <w:r>
              <w:t>5</w:t>
            </w:r>
            <w:r>
              <w:rPr>
                <w:spacing w:val="5"/>
              </w:rPr>
              <w:t xml:space="preserve"> </w:t>
            </w:r>
            <w:r>
              <w:rPr>
                <w:spacing w:val="-5"/>
              </w:rPr>
              <w:t>to</w:t>
            </w:r>
          </w:p>
          <w:p w14:paraId="6CF6A2CF" w14:textId="77777777" w:rsidR="00163B53" w:rsidRDefault="002A36EE">
            <w:pPr>
              <w:pStyle w:val="TableParagraph"/>
              <w:spacing w:before="38"/>
              <w:ind w:left="140"/>
            </w:pPr>
            <w:r>
              <w:t>this</w:t>
            </w:r>
            <w:r>
              <w:rPr>
                <w:spacing w:val="-2"/>
              </w:rPr>
              <w:t xml:space="preserve"> </w:t>
            </w:r>
            <w:r>
              <w:rPr>
                <w:spacing w:val="-4"/>
              </w:rPr>
              <w:t>RFT.</w:t>
            </w:r>
          </w:p>
        </w:tc>
      </w:tr>
      <w:tr w:rsidR="00163B53" w14:paraId="083D98D4" w14:textId="77777777">
        <w:trPr>
          <w:trHeight w:val="941"/>
        </w:trPr>
        <w:tc>
          <w:tcPr>
            <w:tcW w:w="639" w:type="dxa"/>
          </w:tcPr>
          <w:p w14:paraId="0134857B" w14:textId="77777777" w:rsidR="00163B53" w:rsidRDefault="002A36EE">
            <w:pPr>
              <w:pStyle w:val="TableParagraph"/>
              <w:spacing w:before="60"/>
              <w:ind w:right="89"/>
              <w:jc w:val="center"/>
            </w:pPr>
            <w:r>
              <w:rPr>
                <w:color w:val="0000FF"/>
                <w:spacing w:val="-2"/>
              </w:rPr>
              <w:t>2.3.2</w:t>
            </w:r>
          </w:p>
        </w:tc>
        <w:tc>
          <w:tcPr>
            <w:tcW w:w="8318" w:type="dxa"/>
          </w:tcPr>
          <w:p w14:paraId="56F17196" w14:textId="77777777" w:rsidR="00163B53" w:rsidRDefault="002A36EE">
            <w:pPr>
              <w:pStyle w:val="TableParagraph"/>
              <w:spacing w:before="60"/>
              <w:ind w:left="140"/>
            </w:pPr>
            <w:r>
              <w:t>Tenderers</w:t>
            </w:r>
            <w:r>
              <w:rPr>
                <w:spacing w:val="28"/>
              </w:rPr>
              <w:t xml:space="preserve"> </w:t>
            </w:r>
            <w:r>
              <w:t>are</w:t>
            </w:r>
            <w:r>
              <w:rPr>
                <w:spacing w:val="28"/>
              </w:rPr>
              <w:t xml:space="preserve"> </w:t>
            </w:r>
            <w:r>
              <w:t>required</w:t>
            </w:r>
            <w:r>
              <w:rPr>
                <w:spacing w:val="27"/>
              </w:rPr>
              <w:t xml:space="preserve"> </w:t>
            </w:r>
            <w:r>
              <w:t>to</w:t>
            </w:r>
            <w:r>
              <w:rPr>
                <w:spacing w:val="29"/>
              </w:rPr>
              <w:t xml:space="preserve"> </w:t>
            </w:r>
            <w:r>
              <w:t>confirm</w:t>
            </w:r>
            <w:r>
              <w:rPr>
                <w:spacing w:val="29"/>
              </w:rPr>
              <w:t xml:space="preserve"> </w:t>
            </w:r>
            <w:r>
              <w:t>their</w:t>
            </w:r>
            <w:r>
              <w:rPr>
                <w:spacing w:val="30"/>
              </w:rPr>
              <w:t xml:space="preserve"> </w:t>
            </w:r>
            <w:r>
              <w:t>acceptance</w:t>
            </w:r>
            <w:r>
              <w:rPr>
                <w:spacing w:val="29"/>
              </w:rPr>
              <w:t xml:space="preserve"> </w:t>
            </w:r>
            <w:r>
              <w:t>of</w:t>
            </w:r>
            <w:r>
              <w:rPr>
                <w:spacing w:val="27"/>
              </w:rPr>
              <w:t xml:space="preserve"> </w:t>
            </w:r>
            <w:r>
              <w:t>the</w:t>
            </w:r>
            <w:r>
              <w:rPr>
                <w:spacing w:val="28"/>
              </w:rPr>
              <w:t xml:space="preserve"> </w:t>
            </w:r>
            <w:r>
              <w:t>terms</w:t>
            </w:r>
            <w:r>
              <w:rPr>
                <w:spacing w:val="28"/>
              </w:rPr>
              <w:t xml:space="preserve"> </w:t>
            </w:r>
            <w:r>
              <w:t>and</w:t>
            </w:r>
            <w:r>
              <w:rPr>
                <w:spacing w:val="29"/>
              </w:rPr>
              <w:t xml:space="preserve"> </w:t>
            </w:r>
            <w:r>
              <w:t>conditions</w:t>
            </w:r>
            <w:r>
              <w:rPr>
                <w:spacing w:val="28"/>
              </w:rPr>
              <w:t xml:space="preserve"> </w:t>
            </w:r>
            <w:r>
              <w:t>of</w:t>
            </w:r>
            <w:r>
              <w:rPr>
                <w:spacing w:val="31"/>
              </w:rPr>
              <w:t xml:space="preserve"> </w:t>
            </w:r>
            <w:r>
              <w:rPr>
                <w:spacing w:val="-5"/>
              </w:rPr>
              <w:t>the</w:t>
            </w:r>
          </w:p>
          <w:p w14:paraId="079F604A" w14:textId="77777777" w:rsidR="00163B53" w:rsidRDefault="002A36EE">
            <w:pPr>
              <w:pStyle w:val="TableParagraph"/>
              <w:spacing w:line="300" w:lineRule="atLeast"/>
              <w:ind w:left="140"/>
            </w:pPr>
            <w:r>
              <w:t>Services Contract by signing the Tenderer’s Statement at Appendix 3.</w:t>
            </w:r>
            <w:r>
              <w:rPr>
                <w:spacing w:val="40"/>
              </w:rPr>
              <w:t xml:space="preserve"> </w:t>
            </w:r>
            <w:r>
              <w:t>Tenderers may not amend the Services Contract.</w:t>
            </w:r>
          </w:p>
        </w:tc>
      </w:tr>
    </w:tbl>
    <w:p w14:paraId="3E1CBB5B" w14:textId="77777777" w:rsidR="00163B53" w:rsidRDefault="002A36EE">
      <w:pPr>
        <w:pStyle w:val="BodyText"/>
        <w:spacing w:before="138"/>
        <w:rPr>
          <w:b/>
          <w:sz w:val="20"/>
        </w:rPr>
      </w:pPr>
      <w:r>
        <w:rPr>
          <w:b/>
          <w:noProof/>
          <w:sz w:val="20"/>
        </w:rPr>
        <mc:AlternateContent>
          <mc:Choice Requires="wpg">
            <w:drawing>
              <wp:anchor distT="0" distB="0" distL="0" distR="0" simplePos="0" relativeHeight="487591424" behindDoc="1" locked="0" layoutInCell="1" allowOverlap="1" wp14:anchorId="333F681B" wp14:editId="2289990B">
                <wp:simplePos x="0" y="0"/>
                <wp:positionH relativeFrom="page">
                  <wp:posOffset>882396</wp:posOffset>
                </wp:positionH>
                <wp:positionV relativeFrom="paragraph">
                  <wp:posOffset>258445</wp:posOffset>
                </wp:positionV>
                <wp:extent cx="5797550" cy="227329"/>
                <wp:effectExtent l="0" t="0" r="0" b="0"/>
                <wp:wrapTopAndBottom/>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19" name="Graphic 19"/>
                        <wps:cNvSpPr/>
                        <wps:spPr>
                          <a:xfrm>
                            <a:off x="0" y="0"/>
                            <a:ext cx="5797550" cy="208915"/>
                          </a:xfrm>
                          <a:custGeom>
                            <a:avLst/>
                            <a:gdLst/>
                            <a:ahLst/>
                            <a:cxnLst/>
                            <a:rect l="l" t="t" r="r" b="b"/>
                            <a:pathLst>
                              <a:path w="5797550" h="208915">
                                <a:moveTo>
                                  <a:pt x="5797296" y="0"/>
                                </a:moveTo>
                                <a:lnTo>
                                  <a:pt x="0" y="0"/>
                                </a:lnTo>
                                <a:lnTo>
                                  <a:pt x="0" y="208788"/>
                                </a:lnTo>
                                <a:lnTo>
                                  <a:pt x="5797296" y="208788"/>
                                </a:lnTo>
                                <a:lnTo>
                                  <a:pt x="5797296" y="0"/>
                                </a:lnTo>
                                <a:close/>
                              </a:path>
                            </a:pathLst>
                          </a:custGeom>
                          <a:solidFill>
                            <a:srgbClr val="000080"/>
                          </a:solidFill>
                        </wps:spPr>
                        <wps:bodyPr wrap="square" lIns="0" tIns="0" rIns="0" bIns="0" rtlCol="0">
                          <a:prstTxWarp prst="textNoShape">
                            <a:avLst/>
                          </a:prstTxWarp>
                          <a:noAutofit/>
                        </wps:bodyPr>
                      </wps:wsp>
                      <wps:wsp>
                        <wps:cNvPr id="20" name="Graphic 20"/>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21" name="Textbox 21"/>
                        <wps:cNvSpPr txBox="1"/>
                        <wps:spPr>
                          <a:xfrm>
                            <a:off x="0" y="0"/>
                            <a:ext cx="5797550" cy="208915"/>
                          </a:xfrm>
                          <a:prstGeom prst="rect">
                            <a:avLst/>
                          </a:prstGeom>
                        </wps:spPr>
                        <wps:txbx>
                          <w:txbxContent>
                            <w:p w14:paraId="18D66FF1" w14:textId="77777777" w:rsidR="00163B53" w:rsidRDefault="002A36EE">
                              <w:pPr>
                                <w:tabs>
                                  <w:tab w:val="left" w:pos="595"/>
                                </w:tabs>
                                <w:spacing w:line="268" w:lineRule="exact"/>
                                <w:ind w:left="86"/>
                                <w:rPr>
                                  <w:b/>
                                </w:rPr>
                              </w:pPr>
                              <w:bookmarkStart w:id="15" w:name="2.4_Acceptance_of_RFT_Requirements"/>
                              <w:bookmarkEnd w:id="15"/>
                              <w:r>
                                <w:rPr>
                                  <w:b/>
                                  <w:color w:val="FFFFFF"/>
                                  <w:spacing w:val="-5"/>
                                </w:rPr>
                                <w:t>2.4</w:t>
                              </w:r>
                              <w:r>
                                <w:rPr>
                                  <w:b/>
                                  <w:color w:val="FFFFFF"/>
                                </w:rPr>
                                <w:tab/>
                                <w:t>ACCEPTANCE</w:t>
                              </w:r>
                              <w:r>
                                <w:rPr>
                                  <w:b/>
                                  <w:color w:val="FFFFFF"/>
                                  <w:spacing w:val="-6"/>
                                </w:rPr>
                                <w:t xml:space="preserve"> </w:t>
                              </w:r>
                              <w:r>
                                <w:rPr>
                                  <w:b/>
                                  <w:color w:val="FFFFFF"/>
                                </w:rPr>
                                <w:t>OF</w:t>
                              </w:r>
                              <w:r>
                                <w:rPr>
                                  <w:b/>
                                  <w:color w:val="FFFFFF"/>
                                  <w:spacing w:val="-3"/>
                                </w:rPr>
                                <w:t xml:space="preserve"> </w:t>
                              </w:r>
                              <w:r>
                                <w:rPr>
                                  <w:b/>
                                  <w:color w:val="FFFFFF"/>
                                </w:rPr>
                                <w:t>RFT</w:t>
                              </w:r>
                              <w:r>
                                <w:rPr>
                                  <w:b/>
                                  <w:color w:val="FFFFFF"/>
                                  <w:spacing w:val="-2"/>
                                </w:rPr>
                                <w:t xml:space="preserve"> REQUIREMENTS</w:t>
                              </w:r>
                            </w:p>
                          </w:txbxContent>
                        </wps:txbx>
                        <wps:bodyPr wrap="square" lIns="0" tIns="0" rIns="0" bIns="0" rtlCol="0">
                          <a:noAutofit/>
                        </wps:bodyPr>
                      </wps:wsp>
                    </wpg:wgp>
                  </a:graphicData>
                </a:graphic>
              </wp:anchor>
            </w:drawing>
          </mc:Choice>
          <mc:Fallback>
            <w:pict>
              <v:group w14:anchorId="333F681B" id="Group 18" o:spid="_x0000_s1039" style="position:absolute;margin-left:69.5pt;margin-top:20.35pt;width:456.5pt;height:17.9pt;z-index:-15725056;mso-wrap-distance-left:0;mso-wrap-distance-right:0;mso-position-horizontal-relative:page"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">
                <v:shape id="Graphic 19" o:spid="_x0000_s1040"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" path="m5797296,l,,,208788r5797296,l5797296,xe" fillcolor="navy" stroked="f">
                  <v:path arrowok="t"/>
                </v:shape>
                <v:shape id="Graphic 20" o:spid="_x0000_s1041"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" path="m5797296,l,,,18288r5797296,l5797296,xe" fillcolor="#339" stroked="f">
                  <v:path arrowok="t"/>
                </v:shape>
                <v:shape id="Textbox 21" o:spid="_x0000_s1042"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14:paraId="18D66FF1" w14:textId="77777777" w:rsidR="00163B53" w:rsidRDefault="002A36EE">
                        <w:pPr>
                          <w:tabs>
                            <w:tab w:val="left" w:pos="595"/>
                          </w:tabs>
                          <w:spacing w:line="268" w:lineRule="exact"/>
                          <w:ind w:left="86"/>
                          <w:rPr>
                            <w:b/>
                          </w:rPr>
                        </w:pPr>
                        <w:bookmarkStart w:id="16" w:name="2.4_Acceptance_of_RFT_Requirements"/>
                        <w:bookmarkEnd w:id="16"/>
                        <w:r>
                          <w:rPr>
                            <w:b/>
                            <w:color w:val="FFFFFF"/>
                            <w:spacing w:val="-5"/>
                          </w:rPr>
                          <w:t>2.4</w:t>
                        </w:r>
                        <w:r>
                          <w:rPr>
                            <w:b/>
                            <w:color w:val="FFFFFF"/>
                          </w:rPr>
                          <w:tab/>
                          <w:t>ACCEPTANCE</w:t>
                        </w:r>
                        <w:r>
                          <w:rPr>
                            <w:b/>
                            <w:color w:val="FFFFFF"/>
                            <w:spacing w:val="-6"/>
                          </w:rPr>
                          <w:t xml:space="preserve"> </w:t>
                        </w:r>
                        <w:r>
                          <w:rPr>
                            <w:b/>
                            <w:color w:val="FFFFFF"/>
                          </w:rPr>
                          <w:t>OF</w:t>
                        </w:r>
                        <w:r>
                          <w:rPr>
                            <w:b/>
                            <w:color w:val="FFFFFF"/>
                            <w:spacing w:val="-3"/>
                          </w:rPr>
                          <w:t xml:space="preserve"> </w:t>
                        </w:r>
                        <w:r>
                          <w:rPr>
                            <w:b/>
                            <w:color w:val="FFFFFF"/>
                          </w:rPr>
                          <w:t>RFT</w:t>
                        </w:r>
                        <w:r>
                          <w:rPr>
                            <w:b/>
                            <w:color w:val="FFFFFF"/>
                            <w:spacing w:val="-2"/>
                          </w:rPr>
                          <w:t xml:space="preserve"> REQUIREMENTS</w:t>
                        </w:r>
                      </w:p>
                    </w:txbxContent>
                  </v:textbox>
                </v:shape>
                <w10:wrap type="topAndBottom" anchorx="page"/>
              </v:group>
            </w:pict>
          </mc:Fallback>
        </mc:AlternateContent>
      </w:r>
    </w:p>
    <w:p w14:paraId="6F4C70B1" w14:textId="77777777" w:rsidR="00163B53" w:rsidRDefault="002A36EE">
      <w:pPr>
        <w:pStyle w:val="BodyText"/>
        <w:spacing w:before="81" w:line="276" w:lineRule="auto"/>
        <w:ind w:left="143" w:right="279"/>
        <w:jc w:val="both"/>
      </w:pPr>
      <w:r>
        <w:t>Each Tenderer is required to accept the provisions of this RFT. ALL TENDERERS MUST RETURN, with their</w:t>
      </w:r>
      <w:r>
        <w:rPr>
          <w:spacing w:val="-1"/>
        </w:rPr>
        <w:t xml:space="preserve"> </w:t>
      </w:r>
      <w:r>
        <w:t>Tender,</w:t>
      </w:r>
      <w:r>
        <w:rPr>
          <w:spacing w:val="-1"/>
        </w:rPr>
        <w:t xml:space="preserve"> </w:t>
      </w:r>
      <w:r>
        <w:t>a</w:t>
      </w:r>
      <w:r>
        <w:rPr>
          <w:spacing w:val="-3"/>
        </w:rPr>
        <w:t xml:space="preserve"> </w:t>
      </w:r>
      <w:r>
        <w:t>scanned</w:t>
      </w:r>
      <w:r>
        <w:rPr>
          <w:spacing w:val="-4"/>
        </w:rPr>
        <w:t xml:space="preserve"> </w:t>
      </w:r>
      <w:r>
        <w:t>signed</w:t>
      </w:r>
      <w:r>
        <w:rPr>
          <w:spacing w:val="-2"/>
        </w:rPr>
        <w:t xml:space="preserve"> </w:t>
      </w:r>
      <w:r>
        <w:t>copy</w:t>
      </w:r>
      <w:r>
        <w:rPr>
          <w:spacing w:val="-2"/>
        </w:rPr>
        <w:t xml:space="preserve"> </w:t>
      </w:r>
      <w:r>
        <w:t>of</w:t>
      </w:r>
      <w:r>
        <w:rPr>
          <w:spacing w:val="-3"/>
        </w:rPr>
        <w:t xml:space="preserve"> </w:t>
      </w:r>
      <w:r>
        <w:t>the</w:t>
      </w:r>
      <w:r>
        <w:rPr>
          <w:spacing w:val="-3"/>
        </w:rPr>
        <w:t xml:space="preserve"> </w:t>
      </w:r>
      <w:r>
        <w:t>Tenderer’s</w:t>
      </w:r>
      <w:r>
        <w:rPr>
          <w:spacing w:val="-3"/>
        </w:rPr>
        <w:t xml:space="preserve"> </w:t>
      </w:r>
      <w:r>
        <w:t>Statement,</w:t>
      </w:r>
      <w:r>
        <w:rPr>
          <w:spacing w:val="-3"/>
        </w:rPr>
        <w:t xml:space="preserve"> </w:t>
      </w:r>
      <w:r>
        <w:t>as</w:t>
      </w:r>
      <w:r>
        <w:rPr>
          <w:spacing w:val="-3"/>
        </w:rPr>
        <w:t xml:space="preserve"> </w:t>
      </w:r>
      <w:r>
        <w:t>set</w:t>
      </w:r>
      <w:r>
        <w:rPr>
          <w:spacing w:val="-3"/>
        </w:rPr>
        <w:t xml:space="preserve"> </w:t>
      </w:r>
      <w:r>
        <w:t>out in</w:t>
      </w:r>
      <w:r>
        <w:rPr>
          <w:spacing w:val="-2"/>
        </w:rPr>
        <w:t xml:space="preserve"> </w:t>
      </w:r>
      <w:r>
        <w:t>Appendix 3,</w:t>
      </w:r>
      <w:r>
        <w:rPr>
          <w:spacing w:val="-3"/>
        </w:rPr>
        <w:t xml:space="preserve"> </w:t>
      </w:r>
      <w:r>
        <w:t>printed</w:t>
      </w:r>
      <w:r>
        <w:rPr>
          <w:spacing w:val="-4"/>
        </w:rPr>
        <w:t xml:space="preserve"> </w:t>
      </w:r>
      <w:r>
        <w:t>on the Tenderer’s letterhead. The Contracting Authority must be able to read the scanned signature of the Tenderer. If possible, please sign documents using blue ink. If the Contracting Authority cannot read</w:t>
      </w:r>
      <w:r>
        <w:rPr>
          <w:spacing w:val="-3"/>
        </w:rPr>
        <w:t xml:space="preserve"> </w:t>
      </w:r>
      <w:r>
        <w:t>the</w:t>
      </w:r>
      <w:r>
        <w:rPr>
          <w:spacing w:val="-1"/>
        </w:rPr>
        <w:t xml:space="preserve"> </w:t>
      </w:r>
      <w:r>
        <w:t>scanned</w:t>
      </w:r>
      <w:r>
        <w:rPr>
          <w:spacing w:val="-5"/>
        </w:rPr>
        <w:t xml:space="preserve"> </w:t>
      </w:r>
      <w:r>
        <w:t>signature,</w:t>
      </w:r>
      <w:r>
        <w:rPr>
          <w:spacing w:val="-2"/>
        </w:rPr>
        <w:t xml:space="preserve"> </w:t>
      </w:r>
      <w:r>
        <w:t>Tenderers</w:t>
      </w:r>
      <w:r>
        <w:rPr>
          <w:spacing w:val="-7"/>
        </w:rPr>
        <w:t xml:space="preserve"> </w:t>
      </w:r>
      <w:r>
        <w:t>may</w:t>
      </w:r>
      <w:r>
        <w:rPr>
          <w:spacing w:val="-3"/>
        </w:rPr>
        <w:t xml:space="preserve"> </w:t>
      </w:r>
      <w:r>
        <w:t>be</w:t>
      </w:r>
      <w:r>
        <w:rPr>
          <w:spacing w:val="-4"/>
        </w:rPr>
        <w:t xml:space="preserve"> </w:t>
      </w:r>
      <w:r>
        <w:t>requested</w:t>
      </w:r>
      <w:r>
        <w:rPr>
          <w:spacing w:val="-3"/>
        </w:rPr>
        <w:t xml:space="preserve"> </w:t>
      </w:r>
      <w:r>
        <w:t>to</w:t>
      </w:r>
      <w:r>
        <w:rPr>
          <w:spacing w:val="-3"/>
        </w:rPr>
        <w:t xml:space="preserve"> </w:t>
      </w:r>
      <w:r>
        <w:t>re-submit.</w:t>
      </w:r>
      <w:r>
        <w:rPr>
          <w:spacing w:val="-5"/>
        </w:rPr>
        <w:t xml:space="preserve"> </w:t>
      </w:r>
      <w:r>
        <w:t>Tenderers</w:t>
      </w:r>
      <w:r>
        <w:rPr>
          <w:spacing w:val="-7"/>
        </w:rPr>
        <w:t xml:space="preserve"> </w:t>
      </w:r>
      <w:r>
        <w:t>may</w:t>
      </w:r>
      <w:r>
        <w:rPr>
          <w:spacing w:val="-3"/>
        </w:rPr>
        <w:t xml:space="preserve"> </w:t>
      </w:r>
      <w:r>
        <w:t>not</w:t>
      </w:r>
      <w:r>
        <w:rPr>
          <w:spacing w:val="-4"/>
        </w:rPr>
        <w:t xml:space="preserve"> </w:t>
      </w:r>
      <w:r>
        <w:t>amend</w:t>
      </w:r>
      <w:r>
        <w:rPr>
          <w:spacing w:val="-5"/>
        </w:rPr>
        <w:t xml:space="preserve"> </w:t>
      </w:r>
      <w:r>
        <w:t>the Tenderer’s Statement.</w:t>
      </w:r>
    </w:p>
    <w:p w14:paraId="628C1FF3" w14:textId="77777777" w:rsidR="00163B53" w:rsidRDefault="002A36EE">
      <w:pPr>
        <w:pStyle w:val="BodyText"/>
        <w:spacing w:before="8"/>
        <w:rPr>
          <w:sz w:val="17"/>
        </w:rPr>
      </w:pPr>
      <w:r>
        <w:rPr>
          <w:noProof/>
          <w:sz w:val="17"/>
        </w:rPr>
        <mc:AlternateContent>
          <mc:Choice Requires="wpg">
            <w:drawing>
              <wp:anchor distT="0" distB="0" distL="0" distR="0" simplePos="0" relativeHeight="487591936" behindDoc="1" locked="0" layoutInCell="1" allowOverlap="1" wp14:anchorId="13C10E8B" wp14:editId="7057B246">
                <wp:simplePos x="0" y="0"/>
                <wp:positionH relativeFrom="page">
                  <wp:posOffset>882396</wp:posOffset>
                </wp:positionH>
                <wp:positionV relativeFrom="paragraph">
                  <wp:posOffset>152636</wp:posOffset>
                </wp:positionV>
                <wp:extent cx="5797550" cy="227329"/>
                <wp:effectExtent l="0" t="0" r="0" b="0"/>
                <wp:wrapTopAndBottom/>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23" name="Graphic 23"/>
                        <wps:cNvSpPr/>
                        <wps:spPr>
                          <a:xfrm>
                            <a:off x="0" y="0"/>
                            <a:ext cx="5797550" cy="208915"/>
                          </a:xfrm>
                          <a:custGeom>
                            <a:avLst/>
                            <a:gdLst/>
                            <a:ahLst/>
                            <a:cxnLst/>
                            <a:rect l="l" t="t" r="r" b="b"/>
                            <a:pathLst>
                              <a:path w="5797550" h="208915">
                                <a:moveTo>
                                  <a:pt x="5797296" y="0"/>
                                </a:moveTo>
                                <a:lnTo>
                                  <a:pt x="0" y="0"/>
                                </a:lnTo>
                                <a:lnTo>
                                  <a:pt x="0" y="208787"/>
                                </a:lnTo>
                                <a:lnTo>
                                  <a:pt x="5797296" y="208787"/>
                                </a:lnTo>
                                <a:lnTo>
                                  <a:pt x="5797296" y="0"/>
                                </a:lnTo>
                                <a:close/>
                              </a:path>
                            </a:pathLst>
                          </a:custGeom>
                          <a:solidFill>
                            <a:srgbClr val="000080"/>
                          </a:solidFill>
                        </wps:spPr>
                        <wps:bodyPr wrap="square" lIns="0" tIns="0" rIns="0" bIns="0" rtlCol="0">
                          <a:prstTxWarp prst="textNoShape">
                            <a:avLst/>
                          </a:prstTxWarp>
                          <a:noAutofit/>
                        </wps:bodyPr>
                      </wps:wsp>
                      <wps:wsp>
                        <wps:cNvPr id="24" name="Graphic 24"/>
                        <wps:cNvSpPr/>
                        <wps:spPr>
                          <a:xfrm>
                            <a:off x="0" y="208788"/>
                            <a:ext cx="5797550" cy="18415"/>
                          </a:xfrm>
                          <a:custGeom>
                            <a:avLst/>
                            <a:gdLst/>
                            <a:ahLst/>
                            <a:cxnLst/>
                            <a:rect l="l" t="t" r="r" b="b"/>
                            <a:pathLst>
                              <a:path w="5797550" h="18415">
                                <a:moveTo>
                                  <a:pt x="5797296" y="0"/>
                                </a:moveTo>
                                <a:lnTo>
                                  <a:pt x="0" y="0"/>
                                </a:lnTo>
                                <a:lnTo>
                                  <a:pt x="0" y="18287"/>
                                </a:lnTo>
                                <a:lnTo>
                                  <a:pt x="5797296" y="18287"/>
                                </a:lnTo>
                                <a:lnTo>
                                  <a:pt x="5797296" y="0"/>
                                </a:lnTo>
                                <a:close/>
                              </a:path>
                            </a:pathLst>
                          </a:custGeom>
                          <a:solidFill>
                            <a:srgbClr val="333399"/>
                          </a:solidFill>
                        </wps:spPr>
                        <wps:bodyPr wrap="square" lIns="0" tIns="0" rIns="0" bIns="0" rtlCol="0">
                          <a:prstTxWarp prst="textNoShape">
                            <a:avLst/>
                          </a:prstTxWarp>
                          <a:noAutofit/>
                        </wps:bodyPr>
                      </wps:wsp>
                      <wps:wsp>
                        <wps:cNvPr id="25" name="Textbox 25"/>
                        <wps:cNvSpPr txBox="1"/>
                        <wps:spPr>
                          <a:xfrm>
                            <a:off x="0" y="0"/>
                            <a:ext cx="5797550" cy="208915"/>
                          </a:xfrm>
                          <a:prstGeom prst="rect">
                            <a:avLst/>
                          </a:prstGeom>
                        </wps:spPr>
                        <wps:txbx>
                          <w:txbxContent>
                            <w:p w14:paraId="5D7602D3" w14:textId="77777777" w:rsidR="00163B53" w:rsidRDefault="002A36EE">
                              <w:pPr>
                                <w:tabs>
                                  <w:tab w:val="left" w:pos="595"/>
                                </w:tabs>
                                <w:spacing w:line="268" w:lineRule="exact"/>
                                <w:ind w:left="86"/>
                                <w:rPr>
                                  <w:b/>
                                </w:rPr>
                              </w:pPr>
                              <w:bookmarkStart w:id="17" w:name="2.5_Consortia_and_Prime_/_Subcontractors"/>
                              <w:bookmarkEnd w:id="17"/>
                              <w:r>
                                <w:rPr>
                                  <w:b/>
                                  <w:color w:val="FFFFFF"/>
                                  <w:spacing w:val="-5"/>
                                </w:rPr>
                                <w:t>2.5</w:t>
                              </w:r>
                              <w:r>
                                <w:rPr>
                                  <w:b/>
                                  <w:color w:val="FFFFFF"/>
                                </w:rPr>
                                <w:tab/>
                                <w:t>CONSORTIA</w:t>
                              </w:r>
                              <w:r>
                                <w:rPr>
                                  <w:b/>
                                  <w:color w:val="FFFFFF"/>
                                  <w:spacing w:val="-5"/>
                                </w:rPr>
                                <w:t xml:space="preserve"> </w:t>
                              </w:r>
                              <w:r>
                                <w:rPr>
                                  <w:b/>
                                  <w:color w:val="FFFFFF"/>
                                </w:rPr>
                                <w:t>AND</w:t>
                              </w:r>
                              <w:r>
                                <w:rPr>
                                  <w:b/>
                                  <w:color w:val="FFFFFF"/>
                                  <w:spacing w:val="-4"/>
                                </w:rPr>
                                <w:t xml:space="preserve"> </w:t>
                              </w:r>
                              <w:r>
                                <w:rPr>
                                  <w:b/>
                                  <w:color w:val="FFFFFF"/>
                                </w:rPr>
                                <w:t>PRIME</w:t>
                              </w:r>
                              <w:r>
                                <w:rPr>
                                  <w:b/>
                                  <w:color w:val="FFFFFF"/>
                                  <w:spacing w:val="-4"/>
                                </w:rPr>
                                <w:t xml:space="preserve"> </w:t>
                              </w:r>
                              <w:r>
                                <w:rPr>
                                  <w:b/>
                                  <w:color w:val="FFFFFF"/>
                                </w:rPr>
                                <w:t>/</w:t>
                              </w:r>
                              <w:r>
                                <w:rPr>
                                  <w:b/>
                                  <w:color w:val="FFFFFF"/>
                                  <w:spacing w:val="-3"/>
                                </w:rPr>
                                <w:t xml:space="preserve"> </w:t>
                              </w:r>
                              <w:r>
                                <w:rPr>
                                  <w:b/>
                                  <w:color w:val="FFFFFF"/>
                                  <w:spacing w:val="-2"/>
                                </w:rPr>
                                <w:t>SUBCONTRACTORS</w:t>
                              </w:r>
                            </w:p>
                          </w:txbxContent>
                        </wps:txbx>
                        <wps:bodyPr wrap="square" lIns="0" tIns="0" rIns="0" bIns="0" rtlCol="0">
                          <a:noAutofit/>
                        </wps:bodyPr>
                      </wps:wsp>
                    </wpg:wgp>
                  </a:graphicData>
                </a:graphic>
              </wp:anchor>
            </w:drawing>
          </mc:Choice>
          <mc:Fallback>
            <w:pict>
              <v:group w14:anchorId="13C10E8B" id="Group 22" o:spid="_x0000_s1043" style="position:absolute;margin-left:69.5pt;margin-top:12pt;width:456.5pt;height:17.9pt;z-index:-15724544;mso-wrap-distance-left:0;mso-wrap-distance-right:0;mso-position-horizontal-relative:page"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">
                <v:shape id="Graphic 23" o:spid="_x0000_s1044"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" path="m5797296,l,,,208787r5797296,l5797296,xe" fillcolor="navy" stroked="f">
                  <v:path arrowok="t"/>
                </v:shape>
                <v:shape id="Graphic 24" o:spid="_x0000_s1045"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" path="m5797296,l,,,18287r5797296,l5797296,xe" fillcolor="#339" stroked="f">
                  <v:path arrowok="t"/>
                </v:shape>
                <v:shape id="Textbox 25" o:spid="_x0000_s1046"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uSwwAAANsAAAAPAAAAZHJzL2Rvd25yZXYueG1sRI9Ba8JA&#10;FITvQv/D8gredKOg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yyLLksMAAADbAAAADwAA&#10;AAAAAAAAAAAAAAAHAgAAZHJzL2Rvd25yZXYueG1sUEsFBgAAAAADAAMAtwAAAPcCAAAAAA==&#10;" filled="f" stroked="f">
                  <v:textbox inset="0,0,0,0">
                    <w:txbxContent>
                      <w:p w14:paraId="5D7602D3" w14:textId="77777777" w:rsidR="00163B53" w:rsidRDefault="002A36EE">
                        <w:pPr>
                          <w:tabs>
                            <w:tab w:val="left" w:pos="595"/>
                          </w:tabs>
                          <w:spacing w:line="268" w:lineRule="exact"/>
                          <w:ind w:left="86"/>
                          <w:rPr>
                            <w:b/>
                          </w:rPr>
                        </w:pPr>
                        <w:bookmarkStart w:id="18" w:name="2.5_Consortia_and_Prime_/_Subcontractors"/>
                        <w:bookmarkEnd w:id="18"/>
                        <w:r>
                          <w:rPr>
                            <w:b/>
                            <w:color w:val="FFFFFF"/>
                            <w:spacing w:val="-5"/>
                          </w:rPr>
                          <w:t>2.5</w:t>
                        </w:r>
                        <w:r>
                          <w:rPr>
                            <w:b/>
                            <w:color w:val="FFFFFF"/>
                          </w:rPr>
                          <w:tab/>
                          <w:t>CONSORTIA</w:t>
                        </w:r>
                        <w:r>
                          <w:rPr>
                            <w:b/>
                            <w:color w:val="FFFFFF"/>
                            <w:spacing w:val="-5"/>
                          </w:rPr>
                          <w:t xml:space="preserve"> </w:t>
                        </w:r>
                        <w:r>
                          <w:rPr>
                            <w:b/>
                            <w:color w:val="FFFFFF"/>
                          </w:rPr>
                          <w:t>AND</w:t>
                        </w:r>
                        <w:r>
                          <w:rPr>
                            <w:b/>
                            <w:color w:val="FFFFFF"/>
                            <w:spacing w:val="-4"/>
                          </w:rPr>
                          <w:t xml:space="preserve"> </w:t>
                        </w:r>
                        <w:r>
                          <w:rPr>
                            <w:b/>
                            <w:color w:val="FFFFFF"/>
                          </w:rPr>
                          <w:t>PRIME</w:t>
                        </w:r>
                        <w:r>
                          <w:rPr>
                            <w:b/>
                            <w:color w:val="FFFFFF"/>
                            <w:spacing w:val="-4"/>
                          </w:rPr>
                          <w:t xml:space="preserve"> </w:t>
                        </w:r>
                        <w:r>
                          <w:rPr>
                            <w:b/>
                            <w:color w:val="FFFFFF"/>
                          </w:rPr>
                          <w:t>/</w:t>
                        </w:r>
                        <w:r>
                          <w:rPr>
                            <w:b/>
                            <w:color w:val="FFFFFF"/>
                            <w:spacing w:val="-3"/>
                          </w:rPr>
                          <w:t xml:space="preserve"> </w:t>
                        </w:r>
                        <w:r>
                          <w:rPr>
                            <w:b/>
                            <w:color w:val="FFFFFF"/>
                            <w:spacing w:val="-2"/>
                          </w:rPr>
                          <w:t>SUBCONTRACTORS</w:t>
                        </w:r>
                      </w:p>
                    </w:txbxContent>
                  </v:textbox>
                </v:shape>
                <w10:wrap type="topAndBottom" anchorx="page"/>
              </v:group>
            </w:pict>
          </mc:Fallback>
        </mc:AlternateContent>
      </w:r>
    </w:p>
    <w:p w14:paraId="34B28B9D" w14:textId="77777777" w:rsidR="00163B53" w:rsidRDefault="002A36EE">
      <w:pPr>
        <w:pStyle w:val="BodyText"/>
        <w:spacing w:before="81" w:line="276" w:lineRule="auto"/>
        <w:ind w:left="143" w:right="276"/>
        <w:jc w:val="both"/>
      </w:pPr>
      <w:r>
        <w:t>Where a group of undertakings (in whatever form and regardless of the legal relationship between them) come together to submit a Tender in response to this RFT, the Contracting Authority will deal with</w:t>
      </w:r>
      <w:r>
        <w:rPr>
          <w:spacing w:val="-10"/>
        </w:rPr>
        <w:t xml:space="preserve"> </w:t>
      </w:r>
      <w:r>
        <w:t>all</w:t>
      </w:r>
      <w:r>
        <w:rPr>
          <w:spacing w:val="-12"/>
        </w:rPr>
        <w:t xml:space="preserve"> </w:t>
      </w:r>
      <w:r>
        <w:t>matters</w:t>
      </w:r>
      <w:r>
        <w:rPr>
          <w:spacing w:val="-9"/>
        </w:rPr>
        <w:t xml:space="preserve"> </w:t>
      </w:r>
      <w:r>
        <w:t>relating</w:t>
      </w:r>
      <w:r>
        <w:rPr>
          <w:spacing w:val="-10"/>
        </w:rPr>
        <w:t xml:space="preserve"> </w:t>
      </w:r>
      <w:r>
        <w:t>to</w:t>
      </w:r>
      <w:r>
        <w:rPr>
          <w:spacing w:val="-13"/>
        </w:rPr>
        <w:t xml:space="preserve"> </w:t>
      </w:r>
      <w:r>
        <w:t>this</w:t>
      </w:r>
      <w:r>
        <w:rPr>
          <w:spacing w:val="-8"/>
        </w:rPr>
        <w:t xml:space="preserve"> </w:t>
      </w:r>
      <w:r>
        <w:t>Competition</w:t>
      </w:r>
      <w:r>
        <w:rPr>
          <w:spacing w:val="-10"/>
        </w:rPr>
        <w:t xml:space="preserve"> </w:t>
      </w:r>
      <w:r>
        <w:t>through</w:t>
      </w:r>
      <w:r>
        <w:rPr>
          <w:spacing w:val="-10"/>
        </w:rPr>
        <w:t xml:space="preserve"> </w:t>
      </w:r>
      <w:r>
        <w:t>a</w:t>
      </w:r>
      <w:r>
        <w:rPr>
          <w:spacing w:val="-13"/>
        </w:rPr>
        <w:t xml:space="preserve"> </w:t>
      </w:r>
      <w:r>
        <w:t>single</w:t>
      </w:r>
      <w:r>
        <w:rPr>
          <w:spacing w:val="-7"/>
        </w:rPr>
        <w:t xml:space="preserve"> </w:t>
      </w:r>
      <w:r>
        <w:t>nominated</w:t>
      </w:r>
      <w:r>
        <w:rPr>
          <w:spacing w:val="-12"/>
        </w:rPr>
        <w:t xml:space="preserve"> </w:t>
      </w:r>
      <w:r>
        <w:t>entity</w:t>
      </w:r>
      <w:r>
        <w:rPr>
          <w:spacing w:val="-10"/>
        </w:rPr>
        <w:t xml:space="preserve"> </w:t>
      </w:r>
      <w:proofErr w:type="spellStart"/>
      <w:r>
        <w:t>authorised</w:t>
      </w:r>
      <w:proofErr w:type="spellEnd"/>
      <w:r>
        <w:rPr>
          <w:spacing w:val="-12"/>
        </w:rPr>
        <w:t xml:space="preserve"> </w:t>
      </w:r>
      <w:r>
        <w:t>to</w:t>
      </w:r>
      <w:r>
        <w:rPr>
          <w:spacing w:val="-10"/>
        </w:rPr>
        <w:t xml:space="preserve"> </w:t>
      </w:r>
      <w:r>
        <w:t>represent all members of the group of undertakings. The Tenderer must provide details of all members of the group of undertakings and their role in the Tender and clearly set out the contact details including name,</w:t>
      </w:r>
      <w:r>
        <w:rPr>
          <w:spacing w:val="-9"/>
        </w:rPr>
        <w:t xml:space="preserve"> </w:t>
      </w:r>
      <w:r>
        <w:t>title,</w:t>
      </w:r>
      <w:r>
        <w:rPr>
          <w:spacing w:val="-9"/>
        </w:rPr>
        <w:t xml:space="preserve"> </w:t>
      </w:r>
      <w:r>
        <w:t>telephone</w:t>
      </w:r>
      <w:r>
        <w:rPr>
          <w:spacing w:val="-8"/>
        </w:rPr>
        <w:t xml:space="preserve"> </w:t>
      </w:r>
      <w:r>
        <w:t>number,</w:t>
      </w:r>
      <w:r>
        <w:rPr>
          <w:spacing w:val="-7"/>
        </w:rPr>
        <w:t xml:space="preserve"> </w:t>
      </w:r>
      <w:r>
        <w:t>postal</w:t>
      </w:r>
      <w:r>
        <w:rPr>
          <w:spacing w:val="-9"/>
        </w:rPr>
        <w:t xml:space="preserve"> </w:t>
      </w:r>
      <w:r>
        <w:t>address,</w:t>
      </w:r>
      <w:r>
        <w:rPr>
          <w:spacing w:val="-9"/>
        </w:rPr>
        <w:t xml:space="preserve"> </w:t>
      </w:r>
      <w:r>
        <w:t>facsimile</w:t>
      </w:r>
      <w:r>
        <w:rPr>
          <w:spacing w:val="-6"/>
        </w:rPr>
        <w:t xml:space="preserve"> </w:t>
      </w:r>
      <w:r>
        <w:t>number</w:t>
      </w:r>
      <w:r>
        <w:rPr>
          <w:spacing w:val="-7"/>
        </w:rPr>
        <w:t xml:space="preserve"> </w:t>
      </w:r>
      <w:r>
        <w:t>and</w:t>
      </w:r>
      <w:r>
        <w:rPr>
          <w:spacing w:val="-10"/>
        </w:rPr>
        <w:t xml:space="preserve"> </w:t>
      </w:r>
      <w:r>
        <w:t>e-mail</w:t>
      </w:r>
      <w:r>
        <w:rPr>
          <w:spacing w:val="-7"/>
        </w:rPr>
        <w:t xml:space="preserve"> </w:t>
      </w:r>
      <w:r>
        <w:t>address</w:t>
      </w:r>
      <w:r>
        <w:rPr>
          <w:spacing w:val="-9"/>
        </w:rPr>
        <w:t xml:space="preserve"> </w:t>
      </w:r>
      <w:r>
        <w:t>of</w:t>
      </w:r>
      <w:r>
        <w:rPr>
          <w:spacing w:val="-9"/>
        </w:rPr>
        <w:t xml:space="preserve"> </w:t>
      </w:r>
      <w:r>
        <w:t>the</w:t>
      </w:r>
      <w:r>
        <w:rPr>
          <w:spacing w:val="-8"/>
        </w:rPr>
        <w:t xml:space="preserve"> </w:t>
      </w:r>
      <w:r>
        <w:t xml:space="preserve">nominated entity </w:t>
      </w:r>
      <w:proofErr w:type="spellStart"/>
      <w:r>
        <w:t>authorised</w:t>
      </w:r>
      <w:proofErr w:type="spellEnd"/>
      <w:r>
        <w:t xml:space="preserve"> to represent the Tenderer and to whom all communications shall be directed and accepted until this Competition has been completed or terminated. Correspondence from any other person will NOT be accepted, acknowledged or responded to.</w:t>
      </w:r>
    </w:p>
    <w:p w14:paraId="40A2D3D0" w14:textId="77777777" w:rsidR="00163B53" w:rsidRDefault="002A36EE">
      <w:pPr>
        <w:pStyle w:val="BodyText"/>
        <w:spacing w:before="119" w:line="276" w:lineRule="auto"/>
        <w:ind w:left="143" w:right="278"/>
        <w:jc w:val="both"/>
      </w:pPr>
      <w:r>
        <w:t>Prior</w:t>
      </w:r>
      <w:r>
        <w:rPr>
          <w:spacing w:val="-9"/>
        </w:rPr>
        <w:t xml:space="preserve"> </w:t>
      </w:r>
      <w:r>
        <w:t>to</w:t>
      </w:r>
      <w:r>
        <w:rPr>
          <w:spacing w:val="-8"/>
        </w:rPr>
        <w:t xml:space="preserve"> </w:t>
      </w:r>
      <w:r>
        <w:t>and</w:t>
      </w:r>
      <w:r>
        <w:rPr>
          <w:spacing w:val="-7"/>
        </w:rPr>
        <w:t xml:space="preserve"> </w:t>
      </w:r>
      <w:r>
        <w:t>as</w:t>
      </w:r>
      <w:r>
        <w:rPr>
          <w:spacing w:val="-6"/>
        </w:rPr>
        <w:t xml:space="preserve"> </w:t>
      </w:r>
      <w:r>
        <w:t>a</w:t>
      </w:r>
      <w:r>
        <w:rPr>
          <w:spacing w:val="-9"/>
        </w:rPr>
        <w:t xml:space="preserve"> </w:t>
      </w:r>
      <w:r>
        <w:t>condition</w:t>
      </w:r>
      <w:r>
        <w:rPr>
          <w:spacing w:val="-10"/>
        </w:rPr>
        <w:t xml:space="preserve"> </w:t>
      </w:r>
      <w:r>
        <w:t>of</w:t>
      </w:r>
      <w:r>
        <w:rPr>
          <w:spacing w:val="-9"/>
        </w:rPr>
        <w:t xml:space="preserve"> </w:t>
      </w:r>
      <w:r>
        <w:t>award</w:t>
      </w:r>
      <w:r>
        <w:rPr>
          <w:spacing w:val="-10"/>
        </w:rPr>
        <w:t xml:space="preserve"> </w:t>
      </w:r>
      <w:r>
        <w:t>of</w:t>
      </w:r>
      <w:r>
        <w:rPr>
          <w:spacing w:val="-9"/>
        </w:rPr>
        <w:t xml:space="preserve"> </w:t>
      </w:r>
      <w:r>
        <w:t>any</w:t>
      </w:r>
      <w:r>
        <w:rPr>
          <w:spacing w:val="-6"/>
        </w:rPr>
        <w:t xml:space="preserve"> </w:t>
      </w:r>
      <w:r>
        <w:t>Services</w:t>
      </w:r>
      <w:r>
        <w:rPr>
          <w:spacing w:val="-9"/>
        </w:rPr>
        <w:t xml:space="preserve"> </w:t>
      </w:r>
      <w:r>
        <w:t>Contract,</w:t>
      </w:r>
      <w:r>
        <w:rPr>
          <w:spacing w:val="-9"/>
        </w:rPr>
        <w:t xml:space="preserve"> </w:t>
      </w:r>
      <w:r>
        <w:t>the</w:t>
      </w:r>
      <w:r>
        <w:rPr>
          <w:spacing w:val="-8"/>
        </w:rPr>
        <w:t xml:space="preserve"> </w:t>
      </w:r>
      <w:r>
        <w:t>successful</w:t>
      </w:r>
      <w:r>
        <w:rPr>
          <w:spacing w:val="-9"/>
        </w:rPr>
        <w:t xml:space="preserve"> </w:t>
      </w:r>
      <w:r>
        <w:t>Tenderer</w:t>
      </w:r>
      <w:r>
        <w:rPr>
          <w:spacing w:val="-9"/>
        </w:rPr>
        <w:t xml:space="preserve"> </w:t>
      </w:r>
      <w:r>
        <w:t>shall</w:t>
      </w:r>
      <w:r>
        <w:rPr>
          <w:spacing w:val="-7"/>
        </w:rPr>
        <w:t xml:space="preserve"> </w:t>
      </w:r>
      <w:r>
        <w:t>be</w:t>
      </w:r>
      <w:r>
        <w:rPr>
          <w:spacing w:val="-6"/>
        </w:rPr>
        <w:t xml:space="preserve"> </w:t>
      </w:r>
      <w:r>
        <w:t>required to designate a single entity who will carry overall responsibility for the Services Contract (the “Prime Contractor”), irrespective of whether or not tasks are to be performed by a subcontractor or other consortium member (the “Subcontractor”).</w:t>
      </w:r>
    </w:p>
    <w:p w14:paraId="41A49ADE" w14:textId="77777777" w:rsidR="00163B53" w:rsidRDefault="002A36EE">
      <w:pPr>
        <w:pStyle w:val="BodyText"/>
        <w:spacing w:before="10"/>
        <w:rPr>
          <w:sz w:val="17"/>
        </w:rPr>
      </w:pPr>
      <w:r>
        <w:rPr>
          <w:noProof/>
          <w:sz w:val="17"/>
        </w:rPr>
        <mc:AlternateContent>
          <mc:Choice Requires="wpg">
            <w:drawing>
              <wp:anchor distT="0" distB="0" distL="0" distR="0" simplePos="0" relativeHeight="487592448" behindDoc="1" locked="0" layoutInCell="1" allowOverlap="1" wp14:anchorId="6F5F2814" wp14:editId="309182D3">
                <wp:simplePos x="0" y="0"/>
                <wp:positionH relativeFrom="page">
                  <wp:posOffset>882396</wp:posOffset>
                </wp:positionH>
                <wp:positionV relativeFrom="paragraph">
                  <wp:posOffset>153611</wp:posOffset>
                </wp:positionV>
                <wp:extent cx="5797550" cy="227329"/>
                <wp:effectExtent l="0" t="0" r="0" b="0"/>
                <wp:wrapTopAndBottom/>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27" name="Graphic 27"/>
                        <wps:cNvSpPr/>
                        <wps:spPr>
                          <a:xfrm>
                            <a:off x="0" y="0"/>
                            <a:ext cx="5797550" cy="208915"/>
                          </a:xfrm>
                          <a:custGeom>
                            <a:avLst/>
                            <a:gdLst/>
                            <a:ahLst/>
                            <a:cxnLst/>
                            <a:rect l="l" t="t" r="r" b="b"/>
                            <a:pathLst>
                              <a:path w="5797550" h="208915">
                                <a:moveTo>
                                  <a:pt x="5797296" y="0"/>
                                </a:moveTo>
                                <a:lnTo>
                                  <a:pt x="0" y="0"/>
                                </a:lnTo>
                                <a:lnTo>
                                  <a:pt x="0" y="208787"/>
                                </a:lnTo>
                                <a:lnTo>
                                  <a:pt x="5797296" y="208787"/>
                                </a:lnTo>
                                <a:lnTo>
                                  <a:pt x="5797296" y="0"/>
                                </a:lnTo>
                                <a:close/>
                              </a:path>
                            </a:pathLst>
                          </a:custGeom>
                          <a:solidFill>
                            <a:srgbClr val="000080"/>
                          </a:solidFill>
                        </wps:spPr>
                        <wps:bodyPr wrap="square" lIns="0" tIns="0" rIns="0" bIns="0" rtlCol="0">
                          <a:prstTxWarp prst="textNoShape">
                            <a:avLst/>
                          </a:prstTxWarp>
                          <a:noAutofit/>
                        </wps:bodyPr>
                      </wps:wsp>
                      <wps:wsp>
                        <wps:cNvPr id="28" name="Graphic 28"/>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29" name="Textbox 29"/>
                        <wps:cNvSpPr txBox="1"/>
                        <wps:spPr>
                          <a:xfrm>
                            <a:off x="0" y="0"/>
                            <a:ext cx="5797550" cy="208915"/>
                          </a:xfrm>
                          <a:prstGeom prst="rect">
                            <a:avLst/>
                          </a:prstGeom>
                        </wps:spPr>
                        <wps:txbx>
                          <w:txbxContent>
                            <w:p w14:paraId="14698FBD" w14:textId="77777777" w:rsidR="00163B53" w:rsidRDefault="002A36EE">
                              <w:pPr>
                                <w:tabs>
                                  <w:tab w:val="left" w:pos="595"/>
                                </w:tabs>
                                <w:spacing w:line="268" w:lineRule="exact"/>
                                <w:ind w:left="86"/>
                                <w:rPr>
                                  <w:b/>
                                </w:rPr>
                              </w:pPr>
                              <w:bookmarkStart w:id="19" w:name="2.6_Tender_Submission_Requirements"/>
                              <w:bookmarkEnd w:id="19"/>
                              <w:r>
                                <w:rPr>
                                  <w:b/>
                                  <w:color w:val="FFFFFF"/>
                                  <w:spacing w:val="-5"/>
                                </w:rPr>
                                <w:t>2.6</w:t>
                              </w:r>
                              <w:r>
                                <w:rPr>
                                  <w:b/>
                                  <w:color w:val="FFFFFF"/>
                                </w:rPr>
                                <w:tab/>
                                <w:t>TENDER</w:t>
                              </w:r>
                              <w:r>
                                <w:rPr>
                                  <w:b/>
                                  <w:color w:val="FFFFFF"/>
                                  <w:spacing w:val="-7"/>
                                </w:rPr>
                                <w:t xml:space="preserve"> </w:t>
                              </w:r>
                              <w:r>
                                <w:rPr>
                                  <w:b/>
                                  <w:color w:val="FFFFFF"/>
                                </w:rPr>
                                <w:t>SUBMISSION</w:t>
                              </w:r>
                              <w:r>
                                <w:rPr>
                                  <w:b/>
                                  <w:color w:val="FFFFFF"/>
                                  <w:spacing w:val="-5"/>
                                </w:rPr>
                                <w:t xml:space="preserve"> </w:t>
                              </w:r>
                              <w:r>
                                <w:rPr>
                                  <w:b/>
                                  <w:color w:val="FFFFFF"/>
                                  <w:spacing w:val="-2"/>
                                </w:rPr>
                                <w:t>REQUIREMENTS</w:t>
                              </w:r>
                            </w:p>
                          </w:txbxContent>
                        </wps:txbx>
                        <wps:bodyPr wrap="square" lIns="0" tIns="0" rIns="0" bIns="0" rtlCol="0">
                          <a:noAutofit/>
                        </wps:bodyPr>
                      </wps:wsp>
                    </wpg:wgp>
                  </a:graphicData>
                </a:graphic>
              </wp:anchor>
            </w:drawing>
          </mc:Choice>
          <mc:Fallback>
            <w:pict>
              <v:group w14:anchorId="6F5F2814" id="Group 26" o:spid="_x0000_s1047" style="position:absolute;margin-left:69.5pt;margin-top:12.1pt;width:456.5pt;height:17.9pt;z-index:-15724032;mso-wrap-distance-left:0;mso-wrap-distance-right:0;mso-position-horizontal-relative:page"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">
                <v:shape id="Graphic 27" o:spid="_x0000_s1048"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" path="m5797296,l,,,208787r5797296,l5797296,xe" fillcolor="navy" stroked="f">
                  <v:path arrowok="t"/>
                </v:shape>
                <v:shape id="Graphic 28" o:spid="_x0000_s1049"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" path="m5797296,l,,,18288r5797296,l5797296,xe" fillcolor="#339" stroked="f">
                  <v:path arrowok="t"/>
                </v:shape>
                <v:shape id="Textbox 29" o:spid="_x0000_s1050"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" filled="f" stroked="f">
                  <v:textbox inset="0,0,0,0">
                    <w:txbxContent>
                      <w:p w14:paraId="14698FBD" w14:textId="77777777" w:rsidR="00163B53" w:rsidRDefault="002A36EE">
                        <w:pPr>
                          <w:tabs>
                            <w:tab w:val="left" w:pos="595"/>
                          </w:tabs>
                          <w:spacing w:line="268" w:lineRule="exact"/>
                          <w:ind w:left="86"/>
                          <w:rPr>
                            <w:b/>
                          </w:rPr>
                        </w:pPr>
                        <w:bookmarkStart w:id="20" w:name="2.6_Tender_Submission_Requirements"/>
                        <w:bookmarkEnd w:id="20"/>
                        <w:r>
                          <w:rPr>
                            <w:b/>
                            <w:color w:val="FFFFFF"/>
                            <w:spacing w:val="-5"/>
                          </w:rPr>
                          <w:t>2.6</w:t>
                        </w:r>
                        <w:r>
                          <w:rPr>
                            <w:b/>
                            <w:color w:val="FFFFFF"/>
                          </w:rPr>
                          <w:tab/>
                          <w:t>TENDER</w:t>
                        </w:r>
                        <w:r>
                          <w:rPr>
                            <w:b/>
                            <w:color w:val="FFFFFF"/>
                            <w:spacing w:val="-7"/>
                          </w:rPr>
                          <w:t xml:space="preserve"> </w:t>
                        </w:r>
                        <w:r>
                          <w:rPr>
                            <w:b/>
                            <w:color w:val="FFFFFF"/>
                          </w:rPr>
                          <w:t>SUBMISSION</w:t>
                        </w:r>
                        <w:r>
                          <w:rPr>
                            <w:b/>
                            <w:color w:val="FFFFFF"/>
                            <w:spacing w:val="-5"/>
                          </w:rPr>
                          <w:t xml:space="preserve"> </w:t>
                        </w:r>
                        <w:r>
                          <w:rPr>
                            <w:b/>
                            <w:color w:val="FFFFFF"/>
                            <w:spacing w:val="-2"/>
                          </w:rPr>
                          <w:t>REQUIREMENTS</w:t>
                        </w:r>
                      </w:p>
                    </w:txbxContent>
                  </v:textbox>
                </v:shape>
                <w10:wrap type="topAndBottom" anchorx="page"/>
              </v:group>
            </w:pict>
          </mc:Fallback>
        </mc:AlternateContent>
      </w:r>
    </w:p>
    <w:p w14:paraId="62D61B5A" w14:textId="77777777" w:rsidR="00163B53" w:rsidRDefault="00163B53">
      <w:pPr>
        <w:pStyle w:val="BodyText"/>
        <w:spacing w:before="2"/>
        <w:rPr>
          <w:sz w:val="10"/>
        </w:rPr>
      </w:pPr>
    </w:p>
    <w:tbl>
      <w:tblPr>
        <w:tblW w:w="0" w:type="auto"/>
        <w:tblInd w:w="208" w:type="dxa"/>
        <w:tblLayout w:type="fixed"/>
        <w:tblCellMar>
          <w:left w:w="0" w:type="dxa"/>
          <w:right w:w="0" w:type="dxa"/>
        </w:tblCellMar>
        <w:tblLook w:val="01E0" w:firstRow="1" w:lastRow="1" w:firstColumn="1" w:lastColumn="1" w:noHBand="0" w:noVBand="0"/>
      </w:tblPr>
      <w:tblGrid>
        <w:gridCol w:w="664"/>
        <w:gridCol w:w="8164"/>
      </w:tblGrid>
      <w:tr w:rsidR="00163B53" w14:paraId="38F40C41" w14:textId="77777777">
        <w:trPr>
          <w:trHeight w:val="1147"/>
        </w:trPr>
        <w:tc>
          <w:tcPr>
            <w:tcW w:w="664" w:type="dxa"/>
          </w:tcPr>
          <w:p w14:paraId="4AE42A54" w14:textId="77777777" w:rsidR="00163B53" w:rsidRDefault="002A36EE">
            <w:pPr>
              <w:pStyle w:val="TableParagraph"/>
              <w:spacing w:line="225" w:lineRule="exact"/>
              <w:ind w:left="50"/>
            </w:pPr>
            <w:r>
              <w:rPr>
                <w:color w:val="0000FF"/>
                <w:spacing w:val="-2"/>
              </w:rPr>
              <w:t>2.6.1</w:t>
            </w:r>
          </w:p>
        </w:tc>
        <w:tc>
          <w:tcPr>
            <w:tcW w:w="8164" w:type="dxa"/>
          </w:tcPr>
          <w:p w14:paraId="2E38C22A" w14:textId="77777777" w:rsidR="00163B53" w:rsidRDefault="002A36EE">
            <w:pPr>
              <w:pStyle w:val="TableParagraph"/>
              <w:spacing w:line="225" w:lineRule="exact"/>
              <w:ind w:left="165"/>
            </w:pPr>
            <w:r>
              <w:rPr>
                <w:color w:val="000000"/>
                <w:highlight w:val="lightGray"/>
              </w:rPr>
              <w:t>Tenders</w:t>
            </w:r>
            <w:r>
              <w:rPr>
                <w:color w:val="000000"/>
                <w:spacing w:val="-6"/>
                <w:highlight w:val="lightGray"/>
              </w:rPr>
              <w:t xml:space="preserve"> </w:t>
            </w:r>
            <w:r>
              <w:rPr>
                <w:color w:val="000000"/>
                <w:highlight w:val="lightGray"/>
              </w:rPr>
              <w:t>must</w:t>
            </w:r>
            <w:r>
              <w:rPr>
                <w:color w:val="000000"/>
                <w:spacing w:val="-7"/>
                <w:highlight w:val="lightGray"/>
              </w:rPr>
              <w:t xml:space="preserve"> </w:t>
            </w:r>
            <w:r>
              <w:rPr>
                <w:color w:val="000000"/>
                <w:highlight w:val="lightGray"/>
              </w:rPr>
              <w:t>be</w:t>
            </w:r>
            <w:r>
              <w:rPr>
                <w:color w:val="000000"/>
                <w:spacing w:val="-3"/>
                <w:highlight w:val="lightGray"/>
              </w:rPr>
              <w:t xml:space="preserve"> </w:t>
            </w:r>
            <w:r>
              <w:rPr>
                <w:color w:val="000000"/>
                <w:highlight w:val="lightGray"/>
              </w:rPr>
              <w:t>submitted</w:t>
            </w:r>
            <w:r>
              <w:rPr>
                <w:color w:val="000000"/>
                <w:spacing w:val="-5"/>
                <w:highlight w:val="lightGray"/>
              </w:rPr>
              <w:t xml:space="preserve"> </w:t>
            </w:r>
            <w:r>
              <w:rPr>
                <w:color w:val="000000"/>
                <w:highlight w:val="lightGray"/>
              </w:rPr>
              <w:t>via</w:t>
            </w:r>
            <w:r>
              <w:rPr>
                <w:color w:val="000000"/>
                <w:spacing w:val="-4"/>
                <w:highlight w:val="lightGray"/>
              </w:rPr>
              <w:t xml:space="preserve"> </w:t>
            </w:r>
            <w:r>
              <w:rPr>
                <w:color w:val="000000"/>
                <w:highlight w:val="lightGray"/>
              </w:rPr>
              <w:t>the</w:t>
            </w:r>
            <w:r>
              <w:rPr>
                <w:color w:val="000000"/>
                <w:spacing w:val="-3"/>
                <w:highlight w:val="lightGray"/>
              </w:rPr>
              <w:t xml:space="preserve"> </w:t>
            </w:r>
            <w:r>
              <w:rPr>
                <w:color w:val="000000"/>
                <w:highlight w:val="lightGray"/>
              </w:rPr>
              <w:t>‘electronic</w:t>
            </w:r>
            <w:r>
              <w:rPr>
                <w:color w:val="000000"/>
                <w:spacing w:val="-6"/>
                <w:highlight w:val="lightGray"/>
              </w:rPr>
              <w:t xml:space="preserve"> </w:t>
            </w:r>
            <w:proofErr w:type="spellStart"/>
            <w:r>
              <w:rPr>
                <w:color w:val="000000"/>
                <w:highlight w:val="lightGray"/>
              </w:rPr>
              <w:t>tenderbox</w:t>
            </w:r>
            <w:proofErr w:type="spellEnd"/>
            <w:r>
              <w:rPr>
                <w:color w:val="000000"/>
                <w:highlight w:val="lightGray"/>
              </w:rPr>
              <w:t>’</w:t>
            </w:r>
            <w:r>
              <w:rPr>
                <w:color w:val="000000"/>
                <w:spacing w:val="-4"/>
                <w:highlight w:val="lightGray"/>
              </w:rPr>
              <w:t xml:space="preserve"> </w:t>
            </w:r>
            <w:r>
              <w:rPr>
                <w:color w:val="000000"/>
                <w:highlight w:val="lightGray"/>
              </w:rPr>
              <w:t>available</w:t>
            </w:r>
            <w:r>
              <w:rPr>
                <w:color w:val="000000"/>
                <w:spacing w:val="-6"/>
                <w:highlight w:val="lightGray"/>
              </w:rPr>
              <w:t xml:space="preserve"> </w:t>
            </w:r>
            <w:r>
              <w:rPr>
                <w:color w:val="000000"/>
                <w:spacing w:val="-5"/>
                <w:highlight w:val="lightGray"/>
              </w:rPr>
              <w:t>on</w:t>
            </w:r>
          </w:p>
          <w:p w14:paraId="527DA371" w14:textId="77777777" w:rsidR="00163B53" w:rsidRDefault="002A36EE">
            <w:pPr>
              <w:pStyle w:val="TableParagraph"/>
              <w:spacing w:line="310" w:lineRule="exact"/>
              <w:ind w:left="165"/>
            </w:pPr>
            <w:hyperlink r:id="rId8">
              <w:r>
                <w:rPr>
                  <w:color w:val="0000FF"/>
                  <w:highlight w:val="lightGray"/>
                  <w:u w:val="single" w:color="0000FF"/>
                </w:rPr>
                <w:t>www.etenders.gov.ie</w:t>
              </w:r>
            </w:hyperlink>
            <w:r>
              <w:rPr>
                <w:color w:val="000000"/>
                <w:highlight w:val="lightGray"/>
              </w:rPr>
              <w:t>.</w:t>
            </w:r>
            <w:r>
              <w:rPr>
                <w:color w:val="000000"/>
                <w:spacing w:val="80"/>
                <w:highlight w:val="lightGray"/>
              </w:rPr>
              <w:t xml:space="preserve"> </w:t>
            </w:r>
            <w:r>
              <w:rPr>
                <w:color w:val="000000"/>
                <w:highlight w:val="lightGray"/>
              </w:rPr>
              <w:t xml:space="preserve">Only Tenders submitted to the electronic </w:t>
            </w:r>
            <w:proofErr w:type="spellStart"/>
            <w:r>
              <w:rPr>
                <w:color w:val="000000"/>
                <w:highlight w:val="lightGray"/>
              </w:rPr>
              <w:t>tenderbox</w:t>
            </w:r>
            <w:proofErr w:type="spellEnd"/>
            <w:r>
              <w:rPr>
                <w:color w:val="000000"/>
                <w:highlight w:val="lightGray"/>
              </w:rPr>
              <w:t xml:space="preserve"> will be</w:t>
            </w:r>
            <w:r>
              <w:rPr>
                <w:color w:val="000000"/>
              </w:rPr>
              <w:t xml:space="preserve"> </w:t>
            </w:r>
            <w:r>
              <w:rPr>
                <w:color w:val="000000"/>
                <w:highlight w:val="lightGray"/>
              </w:rPr>
              <w:t>accepted.</w:t>
            </w:r>
            <w:r>
              <w:rPr>
                <w:color w:val="000000"/>
                <w:spacing w:val="40"/>
                <w:highlight w:val="lightGray"/>
              </w:rPr>
              <w:t xml:space="preserve"> </w:t>
            </w:r>
            <w:r>
              <w:rPr>
                <w:color w:val="000000"/>
                <w:highlight w:val="lightGray"/>
              </w:rPr>
              <w:t>Tenders</w:t>
            </w:r>
            <w:r>
              <w:rPr>
                <w:color w:val="000000"/>
                <w:spacing w:val="-3"/>
                <w:highlight w:val="lightGray"/>
              </w:rPr>
              <w:t xml:space="preserve"> </w:t>
            </w:r>
            <w:r>
              <w:rPr>
                <w:color w:val="000000"/>
                <w:highlight w:val="lightGray"/>
              </w:rPr>
              <w:t>submitted</w:t>
            </w:r>
            <w:r>
              <w:rPr>
                <w:color w:val="000000"/>
                <w:spacing w:val="-4"/>
                <w:highlight w:val="lightGray"/>
              </w:rPr>
              <w:t xml:space="preserve"> </w:t>
            </w:r>
            <w:r>
              <w:rPr>
                <w:color w:val="000000"/>
                <w:highlight w:val="lightGray"/>
              </w:rPr>
              <w:t>by</w:t>
            </w:r>
            <w:r>
              <w:rPr>
                <w:color w:val="000000"/>
                <w:spacing w:val="-2"/>
                <w:highlight w:val="lightGray"/>
              </w:rPr>
              <w:t xml:space="preserve"> </w:t>
            </w:r>
            <w:r>
              <w:rPr>
                <w:color w:val="000000"/>
                <w:highlight w:val="lightGray"/>
              </w:rPr>
              <w:t>any</w:t>
            </w:r>
            <w:r>
              <w:rPr>
                <w:color w:val="000000"/>
                <w:spacing w:val="-2"/>
                <w:highlight w:val="lightGray"/>
              </w:rPr>
              <w:t xml:space="preserve"> </w:t>
            </w:r>
            <w:r>
              <w:rPr>
                <w:color w:val="000000"/>
                <w:highlight w:val="lightGray"/>
              </w:rPr>
              <w:t>other</w:t>
            </w:r>
            <w:r>
              <w:rPr>
                <w:color w:val="000000"/>
                <w:spacing w:val="-5"/>
                <w:highlight w:val="lightGray"/>
              </w:rPr>
              <w:t xml:space="preserve"> </w:t>
            </w:r>
            <w:r>
              <w:rPr>
                <w:color w:val="000000"/>
                <w:highlight w:val="lightGray"/>
              </w:rPr>
              <w:t>means</w:t>
            </w:r>
            <w:r>
              <w:rPr>
                <w:color w:val="000000"/>
                <w:spacing w:val="-3"/>
                <w:highlight w:val="lightGray"/>
              </w:rPr>
              <w:t xml:space="preserve"> </w:t>
            </w:r>
            <w:r>
              <w:rPr>
                <w:color w:val="000000"/>
                <w:highlight w:val="lightGray"/>
              </w:rPr>
              <w:t>(including</w:t>
            </w:r>
            <w:r>
              <w:rPr>
                <w:color w:val="000000"/>
                <w:spacing w:val="-4"/>
                <w:highlight w:val="lightGray"/>
              </w:rPr>
              <w:t xml:space="preserve"> </w:t>
            </w:r>
            <w:r>
              <w:rPr>
                <w:color w:val="000000"/>
                <w:highlight w:val="lightGray"/>
              </w:rPr>
              <w:t>but</w:t>
            </w:r>
            <w:r>
              <w:rPr>
                <w:color w:val="000000"/>
                <w:spacing w:val="-2"/>
                <w:highlight w:val="lightGray"/>
              </w:rPr>
              <w:t xml:space="preserve"> </w:t>
            </w:r>
            <w:r>
              <w:rPr>
                <w:color w:val="000000"/>
                <w:highlight w:val="lightGray"/>
              </w:rPr>
              <w:t>not</w:t>
            </w:r>
            <w:r>
              <w:rPr>
                <w:color w:val="000000"/>
                <w:spacing w:val="-2"/>
                <w:highlight w:val="lightGray"/>
              </w:rPr>
              <w:t xml:space="preserve"> </w:t>
            </w:r>
            <w:r>
              <w:rPr>
                <w:color w:val="000000"/>
                <w:highlight w:val="lightGray"/>
              </w:rPr>
              <w:t>limited</w:t>
            </w:r>
            <w:r>
              <w:rPr>
                <w:color w:val="000000"/>
                <w:spacing w:val="-6"/>
                <w:highlight w:val="lightGray"/>
              </w:rPr>
              <w:t xml:space="preserve"> </w:t>
            </w:r>
            <w:proofErr w:type="gramStart"/>
            <w:r>
              <w:rPr>
                <w:color w:val="000000"/>
                <w:highlight w:val="lightGray"/>
              </w:rPr>
              <w:t>to:</w:t>
            </w:r>
            <w:proofErr w:type="gramEnd"/>
            <w:r>
              <w:rPr>
                <w:color w:val="000000"/>
                <w:spacing w:val="-2"/>
                <w:highlight w:val="lightGray"/>
              </w:rPr>
              <w:t xml:space="preserve"> </w:t>
            </w:r>
            <w:r>
              <w:rPr>
                <w:color w:val="000000"/>
                <w:highlight w:val="lightGray"/>
              </w:rPr>
              <w:t>by</w:t>
            </w:r>
            <w:r>
              <w:rPr>
                <w:color w:val="000000"/>
                <w:spacing w:val="-2"/>
                <w:highlight w:val="lightGray"/>
              </w:rPr>
              <w:t xml:space="preserve"> </w:t>
            </w:r>
            <w:r>
              <w:rPr>
                <w:color w:val="000000"/>
                <w:highlight w:val="lightGray"/>
              </w:rPr>
              <w:t>email,</w:t>
            </w:r>
            <w:r>
              <w:rPr>
                <w:color w:val="000000"/>
              </w:rPr>
              <w:t xml:space="preserve"> </w:t>
            </w:r>
            <w:r>
              <w:rPr>
                <w:color w:val="000000"/>
                <w:highlight w:val="lightGray"/>
              </w:rPr>
              <w:t>fax, post, hand delivery, etc.) will NOT be accepted.</w:t>
            </w:r>
          </w:p>
        </w:tc>
      </w:tr>
    </w:tbl>
    <w:p w14:paraId="0586EA2A" w14:textId="77777777" w:rsidR="00163B53" w:rsidRDefault="00163B53">
      <w:pPr>
        <w:pStyle w:val="TableParagraph"/>
        <w:spacing w:line="310" w:lineRule="exact"/>
        <w:sectPr w:rsidR="00163B53">
          <w:type w:val="continuous"/>
          <w:pgSz w:w="11910" w:h="16850"/>
          <w:pgMar w:top="1160" w:right="1133" w:bottom="1060" w:left="1275" w:header="0" w:footer="831" w:gutter="0"/>
          <w:cols w:space="720"/>
        </w:sectPr>
      </w:pPr>
    </w:p>
    <w:p w14:paraId="23D20ADA" w14:textId="77777777" w:rsidR="00163B53" w:rsidRDefault="002A36EE">
      <w:pPr>
        <w:pStyle w:val="BodyText"/>
        <w:spacing w:before="31" w:line="276" w:lineRule="auto"/>
        <w:ind w:left="1031" w:right="470"/>
        <w:jc w:val="both"/>
      </w:pPr>
      <w:r>
        <w:rPr>
          <w:color w:val="000000"/>
          <w:highlight w:val="lightGray"/>
        </w:rPr>
        <w:lastRenderedPageBreak/>
        <w:t>Tenderers</w:t>
      </w:r>
      <w:r>
        <w:rPr>
          <w:color w:val="000000"/>
          <w:spacing w:val="-3"/>
          <w:highlight w:val="lightGray"/>
        </w:rPr>
        <w:t xml:space="preserve"> </w:t>
      </w:r>
      <w:r>
        <w:rPr>
          <w:color w:val="000000"/>
          <w:highlight w:val="lightGray"/>
        </w:rPr>
        <w:t>must ensure that they give themselves</w:t>
      </w:r>
      <w:r>
        <w:rPr>
          <w:color w:val="000000"/>
          <w:spacing w:val="-1"/>
          <w:highlight w:val="lightGray"/>
        </w:rPr>
        <w:t xml:space="preserve"> </w:t>
      </w:r>
      <w:r>
        <w:rPr>
          <w:color w:val="000000"/>
          <w:highlight w:val="lightGray"/>
        </w:rPr>
        <w:t>sufficient time</w:t>
      </w:r>
      <w:r>
        <w:rPr>
          <w:color w:val="000000"/>
          <w:spacing w:val="-3"/>
          <w:highlight w:val="lightGray"/>
        </w:rPr>
        <w:t xml:space="preserve"> </w:t>
      </w:r>
      <w:r>
        <w:rPr>
          <w:color w:val="000000"/>
          <w:highlight w:val="lightGray"/>
        </w:rPr>
        <w:t>to upload</w:t>
      </w:r>
      <w:r>
        <w:rPr>
          <w:color w:val="000000"/>
          <w:spacing w:val="-2"/>
          <w:highlight w:val="lightGray"/>
        </w:rPr>
        <w:t xml:space="preserve"> </w:t>
      </w:r>
      <w:r>
        <w:rPr>
          <w:color w:val="000000"/>
          <w:highlight w:val="lightGray"/>
        </w:rPr>
        <w:t>and</w:t>
      </w:r>
      <w:r>
        <w:rPr>
          <w:color w:val="000000"/>
          <w:spacing w:val="-4"/>
          <w:highlight w:val="lightGray"/>
        </w:rPr>
        <w:t xml:space="preserve"> </w:t>
      </w:r>
      <w:r>
        <w:rPr>
          <w:color w:val="000000"/>
          <w:highlight w:val="lightGray"/>
        </w:rPr>
        <w:t>submit all</w:t>
      </w:r>
      <w:r>
        <w:rPr>
          <w:color w:val="000000"/>
        </w:rPr>
        <w:t xml:space="preserve"> </w:t>
      </w:r>
      <w:r>
        <w:rPr>
          <w:color w:val="000000"/>
          <w:highlight w:val="lightGray"/>
        </w:rPr>
        <w:t>required</w:t>
      </w:r>
      <w:r>
        <w:rPr>
          <w:color w:val="000000"/>
          <w:spacing w:val="-3"/>
          <w:highlight w:val="lightGray"/>
        </w:rPr>
        <w:t xml:space="preserve"> </w:t>
      </w:r>
      <w:r>
        <w:rPr>
          <w:color w:val="000000"/>
          <w:highlight w:val="lightGray"/>
        </w:rPr>
        <w:t>tender</w:t>
      </w:r>
      <w:r>
        <w:rPr>
          <w:color w:val="000000"/>
          <w:spacing w:val="-4"/>
          <w:highlight w:val="lightGray"/>
        </w:rPr>
        <w:t xml:space="preserve"> </w:t>
      </w:r>
      <w:r>
        <w:rPr>
          <w:color w:val="000000"/>
          <w:highlight w:val="lightGray"/>
        </w:rPr>
        <w:t>documentation</w:t>
      </w:r>
      <w:r>
        <w:rPr>
          <w:color w:val="000000"/>
          <w:spacing w:val="-3"/>
          <w:highlight w:val="lightGray"/>
        </w:rPr>
        <w:t xml:space="preserve"> </w:t>
      </w:r>
      <w:r>
        <w:rPr>
          <w:color w:val="000000"/>
          <w:highlight w:val="lightGray"/>
        </w:rPr>
        <w:t>in</w:t>
      </w:r>
      <w:r>
        <w:rPr>
          <w:color w:val="000000"/>
          <w:spacing w:val="-3"/>
          <w:highlight w:val="lightGray"/>
        </w:rPr>
        <w:t xml:space="preserve"> </w:t>
      </w:r>
      <w:r>
        <w:rPr>
          <w:color w:val="000000"/>
          <w:highlight w:val="lightGray"/>
        </w:rPr>
        <w:t>their</w:t>
      </w:r>
      <w:r>
        <w:rPr>
          <w:color w:val="000000"/>
          <w:spacing w:val="-2"/>
          <w:highlight w:val="lightGray"/>
        </w:rPr>
        <w:t xml:space="preserve"> </w:t>
      </w:r>
      <w:r>
        <w:rPr>
          <w:color w:val="000000"/>
          <w:highlight w:val="lightGray"/>
        </w:rPr>
        <w:t>Tender</w:t>
      </w:r>
      <w:r>
        <w:rPr>
          <w:color w:val="000000"/>
          <w:spacing w:val="-2"/>
          <w:highlight w:val="lightGray"/>
        </w:rPr>
        <w:t xml:space="preserve"> </w:t>
      </w:r>
      <w:r>
        <w:rPr>
          <w:color w:val="000000"/>
          <w:highlight w:val="lightGray"/>
        </w:rPr>
        <w:t>before</w:t>
      </w:r>
      <w:r>
        <w:rPr>
          <w:color w:val="000000"/>
          <w:spacing w:val="-1"/>
          <w:highlight w:val="lightGray"/>
        </w:rPr>
        <w:t xml:space="preserve"> </w:t>
      </w:r>
      <w:r>
        <w:rPr>
          <w:color w:val="000000"/>
          <w:highlight w:val="lightGray"/>
        </w:rPr>
        <w:t>the</w:t>
      </w:r>
      <w:r>
        <w:rPr>
          <w:color w:val="000000"/>
          <w:spacing w:val="-4"/>
          <w:highlight w:val="lightGray"/>
        </w:rPr>
        <w:t xml:space="preserve"> </w:t>
      </w:r>
      <w:r>
        <w:rPr>
          <w:color w:val="000000"/>
          <w:highlight w:val="lightGray"/>
        </w:rPr>
        <w:t>Tender</w:t>
      </w:r>
      <w:r>
        <w:rPr>
          <w:color w:val="000000"/>
          <w:spacing w:val="-4"/>
          <w:highlight w:val="lightGray"/>
        </w:rPr>
        <w:t xml:space="preserve"> </w:t>
      </w:r>
      <w:r>
        <w:rPr>
          <w:color w:val="000000"/>
          <w:highlight w:val="lightGray"/>
        </w:rPr>
        <w:t>Deadline</w:t>
      </w:r>
      <w:r>
        <w:rPr>
          <w:color w:val="000000"/>
          <w:spacing w:val="-1"/>
          <w:highlight w:val="lightGray"/>
        </w:rPr>
        <w:t xml:space="preserve"> </w:t>
      </w:r>
      <w:r>
        <w:rPr>
          <w:color w:val="000000"/>
          <w:highlight w:val="lightGray"/>
        </w:rPr>
        <w:t>(as</w:t>
      </w:r>
      <w:r>
        <w:rPr>
          <w:color w:val="000000"/>
          <w:spacing w:val="-7"/>
          <w:highlight w:val="lightGray"/>
        </w:rPr>
        <w:t xml:space="preserve"> </w:t>
      </w:r>
      <w:r>
        <w:rPr>
          <w:color w:val="000000"/>
          <w:highlight w:val="lightGray"/>
        </w:rPr>
        <w:t>defined</w:t>
      </w:r>
      <w:r>
        <w:rPr>
          <w:color w:val="000000"/>
          <w:spacing w:val="-3"/>
          <w:highlight w:val="lightGray"/>
        </w:rPr>
        <w:t xml:space="preserve"> </w:t>
      </w:r>
      <w:r>
        <w:rPr>
          <w:color w:val="000000"/>
          <w:highlight w:val="lightGray"/>
        </w:rPr>
        <w:t>in</w:t>
      </w:r>
      <w:r>
        <w:rPr>
          <w:color w:val="000000"/>
        </w:rPr>
        <w:t xml:space="preserve"> </w:t>
      </w:r>
      <w:r>
        <w:rPr>
          <w:color w:val="000000"/>
          <w:highlight w:val="lightGray"/>
        </w:rPr>
        <w:t xml:space="preserve">paragraph 2.6.2). Tenderers should </w:t>
      </w:r>
      <w:proofErr w:type="gramStart"/>
      <w:r>
        <w:rPr>
          <w:color w:val="000000"/>
          <w:highlight w:val="lightGray"/>
        </w:rPr>
        <w:t>take into account</w:t>
      </w:r>
      <w:proofErr w:type="gramEnd"/>
      <w:r>
        <w:rPr>
          <w:color w:val="000000"/>
          <w:highlight w:val="lightGray"/>
        </w:rPr>
        <w:t xml:space="preserve"> the fact that upload speeds vary.</w:t>
      </w:r>
    </w:p>
    <w:p w14:paraId="4BF70C82" w14:textId="77777777" w:rsidR="00163B53" w:rsidRDefault="002A36EE">
      <w:pPr>
        <w:pStyle w:val="BodyText"/>
        <w:spacing w:before="122" w:line="276" w:lineRule="auto"/>
        <w:ind w:left="1031" w:right="281"/>
      </w:pPr>
      <w:r>
        <w:rPr>
          <w:color w:val="000000"/>
          <w:highlight w:val="lightGray"/>
        </w:rPr>
        <w:t>Tenderers</w:t>
      </w:r>
      <w:r>
        <w:rPr>
          <w:color w:val="000000"/>
          <w:spacing w:val="-4"/>
          <w:highlight w:val="lightGray"/>
        </w:rPr>
        <w:t xml:space="preserve"> </w:t>
      </w:r>
      <w:r>
        <w:rPr>
          <w:color w:val="000000"/>
          <w:highlight w:val="lightGray"/>
        </w:rPr>
        <w:t>must</w:t>
      </w:r>
      <w:r>
        <w:rPr>
          <w:color w:val="000000"/>
          <w:spacing w:val="-2"/>
          <w:highlight w:val="lightGray"/>
        </w:rPr>
        <w:t xml:space="preserve"> </w:t>
      </w:r>
      <w:r>
        <w:rPr>
          <w:color w:val="000000"/>
          <w:highlight w:val="lightGray"/>
        </w:rPr>
        <w:t>note</w:t>
      </w:r>
      <w:r>
        <w:rPr>
          <w:color w:val="000000"/>
          <w:spacing w:val="-4"/>
          <w:highlight w:val="lightGray"/>
        </w:rPr>
        <w:t xml:space="preserve"> </w:t>
      </w:r>
      <w:r>
        <w:rPr>
          <w:color w:val="000000"/>
          <w:highlight w:val="lightGray"/>
        </w:rPr>
        <w:t>that</w:t>
      </w:r>
      <w:r>
        <w:rPr>
          <w:color w:val="000000"/>
          <w:spacing w:val="-2"/>
          <w:highlight w:val="lightGray"/>
        </w:rPr>
        <w:t xml:space="preserve"> </w:t>
      </w:r>
      <w:r>
        <w:rPr>
          <w:color w:val="000000"/>
          <w:highlight w:val="lightGray"/>
        </w:rPr>
        <w:t>in</w:t>
      </w:r>
      <w:r>
        <w:rPr>
          <w:color w:val="000000"/>
          <w:spacing w:val="-3"/>
          <w:highlight w:val="lightGray"/>
        </w:rPr>
        <w:t xml:space="preserve"> </w:t>
      </w:r>
      <w:r>
        <w:rPr>
          <w:color w:val="000000"/>
          <w:highlight w:val="lightGray"/>
        </w:rPr>
        <w:t>the</w:t>
      </w:r>
      <w:r>
        <w:rPr>
          <w:color w:val="000000"/>
          <w:spacing w:val="-2"/>
          <w:highlight w:val="lightGray"/>
        </w:rPr>
        <w:t xml:space="preserve"> </w:t>
      </w:r>
      <w:r>
        <w:rPr>
          <w:color w:val="000000"/>
          <w:highlight w:val="lightGray"/>
        </w:rPr>
        <w:t>electronic</w:t>
      </w:r>
      <w:r>
        <w:rPr>
          <w:color w:val="000000"/>
          <w:spacing w:val="-2"/>
          <w:highlight w:val="lightGray"/>
        </w:rPr>
        <w:t xml:space="preserve"> </w:t>
      </w:r>
      <w:proofErr w:type="spellStart"/>
      <w:r>
        <w:rPr>
          <w:color w:val="000000"/>
          <w:highlight w:val="lightGray"/>
        </w:rPr>
        <w:t>tenderbox</w:t>
      </w:r>
      <w:proofErr w:type="spellEnd"/>
      <w:r>
        <w:rPr>
          <w:color w:val="000000"/>
          <w:highlight w:val="lightGray"/>
        </w:rPr>
        <w:t>,</w:t>
      </w:r>
      <w:r>
        <w:rPr>
          <w:color w:val="000000"/>
          <w:spacing w:val="-4"/>
          <w:highlight w:val="lightGray"/>
        </w:rPr>
        <w:t xml:space="preserve"> </w:t>
      </w:r>
      <w:r>
        <w:rPr>
          <w:color w:val="000000"/>
          <w:highlight w:val="lightGray"/>
        </w:rPr>
        <w:t>there</w:t>
      </w:r>
      <w:r>
        <w:rPr>
          <w:color w:val="000000"/>
          <w:spacing w:val="-2"/>
          <w:highlight w:val="lightGray"/>
        </w:rPr>
        <w:t xml:space="preserve"> </w:t>
      </w:r>
      <w:r>
        <w:rPr>
          <w:color w:val="000000"/>
          <w:highlight w:val="lightGray"/>
        </w:rPr>
        <w:t>is</w:t>
      </w:r>
      <w:r>
        <w:rPr>
          <w:color w:val="000000"/>
          <w:spacing w:val="-2"/>
          <w:highlight w:val="lightGray"/>
        </w:rPr>
        <w:t xml:space="preserve"> </w:t>
      </w:r>
      <w:r>
        <w:rPr>
          <w:color w:val="000000"/>
          <w:highlight w:val="lightGray"/>
        </w:rPr>
        <w:t>a</w:t>
      </w:r>
      <w:r>
        <w:rPr>
          <w:color w:val="000000"/>
          <w:spacing w:val="-2"/>
          <w:highlight w:val="lightGray"/>
        </w:rPr>
        <w:t xml:space="preserve"> </w:t>
      </w:r>
      <w:r>
        <w:rPr>
          <w:color w:val="000000"/>
          <w:highlight w:val="lightGray"/>
        </w:rPr>
        <w:t>current</w:t>
      </w:r>
      <w:r>
        <w:rPr>
          <w:color w:val="000000"/>
          <w:spacing w:val="-2"/>
          <w:highlight w:val="lightGray"/>
        </w:rPr>
        <w:t xml:space="preserve"> </w:t>
      </w:r>
      <w:r>
        <w:rPr>
          <w:color w:val="000000"/>
          <w:highlight w:val="lightGray"/>
        </w:rPr>
        <w:t>file</w:t>
      </w:r>
      <w:r>
        <w:rPr>
          <w:color w:val="000000"/>
          <w:spacing w:val="-2"/>
          <w:highlight w:val="lightGray"/>
        </w:rPr>
        <w:t xml:space="preserve"> </w:t>
      </w:r>
      <w:r>
        <w:rPr>
          <w:color w:val="000000"/>
          <w:highlight w:val="lightGray"/>
        </w:rPr>
        <w:t>size</w:t>
      </w:r>
      <w:r>
        <w:rPr>
          <w:color w:val="000000"/>
          <w:spacing w:val="-2"/>
          <w:highlight w:val="lightGray"/>
        </w:rPr>
        <w:t xml:space="preserve"> </w:t>
      </w:r>
      <w:r>
        <w:rPr>
          <w:color w:val="000000"/>
          <w:highlight w:val="lightGray"/>
        </w:rPr>
        <w:t>limit</w:t>
      </w:r>
      <w:r>
        <w:rPr>
          <w:color w:val="000000"/>
          <w:spacing w:val="-4"/>
          <w:highlight w:val="lightGray"/>
        </w:rPr>
        <w:t xml:space="preserve"> </w:t>
      </w:r>
      <w:r>
        <w:rPr>
          <w:color w:val="000000"/>
          <w:highlight w:val="lightGray"/>
        </w:rPr>
        <w:t>of</w:t>
      </w:r>
      <w:r>
        <w:rPr>
          <w:color w:val="000000"/>
        </w:rPr>
        <w:t xml:space="preserve"> </w:t>
      </w:r>
      <w:r>
        <w:rPr>
          <w:color w:val="000000"/>
          <w:highlight w:val="lightGray"/>
        </w:rPr>
        <w:t>250MB for each single file uploaded, with a maximum total limit of 2GB for all</w:t>
      </w:r>
      <w:r>
        <w:rPr>
          <w:color w:val="000000"/>
        </w:rPr>
        <w:t xml:space="preserve"> </w:t>
      </w:r>
      <w:r>
        <w:rPr>
          <w:color w:val="000000"/>
          <w:highlight w:val="lightGray"/>
        </w:rPr>
        <w:t>documentation (combined) in the Tender submitted.</w:t>
      </w:r>
    </w:p>
    <w:p w14:paraId="5FA7C3B9" w14:textId="77777777" w:rsidR="00163B53" w:rsidRDefault="002A36EE">
      <w:pPr>
        <w:pStyle w:val="BodyText"/>
        <w:spacing w:before="11"/>
        <w:rPr>
          <w:sz w:val="7"/>
        </w:rPr>
      </w:pPr>
      <w:r>
        <w:rPr>
          <w:noProof/>
          <w:sz w:val="7"/>
        </w:rPr>
        <mc:AlternateContent>
          <mc:Choice Requires="wps">
            <w:drawing>
              <wp:anchor distT="0" distB="0" distL="0" distR="0" simplePos="0" relativeHeight="487592960" behindDoc="1" locked="0" layoutInCell="1" allowOverlap="1" wp14:anchorId="5954A05C" wp14:editId="1E98BCBF">
                <wp:simplePos x="0" y="0"/>
                <wp:positionH relativeFrom="page">
                  <wp:posOffset>1464563</wp:posOffset>
                </wp:positionH>
                <wp:positionV relativeFrom="paragraph">
                  <wp:posOffset>76944</wp:posOffset>
                </wp:positionV>
                <wp:extent cx="5084445" cy="170815"/>
                <wp:effectExtent l="0" t="0" r="0" b="0"/>
                <wp:wrapTopAndBottom/>
                <wp:docPr id="30"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84445" cy="170815"/>
                        </a:xfrm>
                        <a:prstGeom prst="rect">
                          <a:avLst/>
                        </a:prstGeom>
                        <a:solidFill>
                          <a:srgbClr val="D2D2D2"/>
                        </a:solidFill>
                      </wps:spPr>
                      <wps:txbx>
                        <w:txbxContent>
                          <w:p w14:paraId="39C6DD8E" w14:textId="77777777" w:rsidR="00163B53" w:rsidRDefault="002A36EE">
                            <w:pPr>
                              <w:pStyle w:val="BodyText"/>
                              <w:spacing w:line="268" w:lineRule="exact"/>
                              <w:rPr>
                                <w:color w:val="000000"/>
                              </w:rPr>
                            </w:pPr>
                            <w:r>
                              <w:rPr>
                                <w:color w:val="000000"/>
                              </w:rPr>
                              <w:t>In</w:t>
                            </w:r>
                            <w:r>
                              <w:rPr>
                                <w:color w:val="000000"/>
                                <w:spacing w:val="-6"/>
                              </w:rPr>
                              <w:t xml:space="preserve"> </w:t>
                            </w:r>
                            <w:r>
                              <w:rPr>
                                <w:color w:val="000000"/>
                              </w:rPr>
                              <w:t>order</w:t>
                            </w:r>
                            <w:r>
                              <w:rPr>
                                <w:color w:val="000000"/>
                                <w:spacing w:val="-4"/>
                              </w:rPr>
                              <w:t xml:space="preserve"> </w:t>
                            </w:r>
                            <w:r>
                              <w:rPr>
                                <w:color w:val="000000"/>
                              </w:rPr>
                              <w:t>to</w:t>
                            </w:r>
                            <w:r>
                              <w:rPr>
                                <w:color w:val="000000"/>
                                <w:spacing w:val="-4"/>
                              </w:rPr>
                              <w:t xml:space="preserve"> </w:t>
                            </w:r>
                            <w:r>
                              <w:rPr>
                                <w:color w:val="000000"/>
                              </w:rPr>
                              <w:t>submit</w:t>
                            </w:r>
                            <w:r>
                              <w:rPr>
                                <w:color w:val="000000"/>
                                <w:spacing w:val="-4"/>
                              </w:rPr>
                              <w:t xml:space="preserve"> </w:t>
                            </w:r>
                            <w:r>
                              <w:rPr>
                                <w:color w:val="000000"/>
                              </w:rPr>
                              <w:t>a</w:t>
                            </w:r>
                            <w:r>
                              <w:rPr>
                                <w:color w:val="000000"/>
                                <w:spacing w:val="-3"/>
                              </w:rPr>
                              <w:t xml:space="preserve"> </w:t>
                            </w:r>
                            <w:r>
                              <w:rPr>
                                <w:color w:val="000000"/>
                              </w:rPr>
                              <w:t>Tender</w:t>
                            </w:r>
                            <w:r>
                              <w:rPr>
                                <w:color w:val="000000"/>
                                <w:spacing w:val="-2"/>
                              </w:rPr>
                              <w:t xml:space="preserve"> </w:t>
                            </w:r>
                            <w:r>
                              <w:rPr>
                                <w:color w:val="000000"/>
                              </w:rPr>
                              <w:t>to</w:t>
                            </w:r>
                            <w:r>
                              <w:rPr>
                                <w:color w:val="000000"/>
                                <w:spacing w:val="-4"/>
                              </w:rPr>
                              <w:t xml:space="preserve"> </w:t>
                            </w:r>
                            <w:r>
                              <w:rPr>
                                <w:color w:val="000000"/>
                              </w:rPr>
                              <w:t>the</w:t>
                            </w:r>
                            <w:r>
                              <w:rPr>
                                <w:color w:val="000000"/>
                                <w:spacing w:val="-4"/>
                              </w:rPr>
                              <w:t xml:space="preserve"> </w:t>
                            </w:r>
                            <w:r>
                              <w:rPr>
                                <w:color w:val="000000"/>
                              </w:rPr>
                              <w:t>electronic</w:t>
                            </w:r>
                            <w:r>
                              <w:rPr>
                                <w:color w:val="000000"/>
                                <w:spacing w:val="-4"/>
                              </w:rPr>
                              <w:t xml:space="preserve"> </w:t>
                            </w:r>
                            <w:r>
                              <w:rPr>
                                <w:color w:val="000000"/>
                              </w:rPr>
                              <w:t>tenderbox,</w:t>
                            </w:r>
                            <w:r>
                              <w:rPr>
                                <w:color w:val="000000"/>
                                <w:spacing w:val="-5"/>
                              </w:rPr>
                              <w:t xml:space="preserve"> </w:t>
                            </w:r>
                            <w:r>
                              <w:rPr>
                                <w:color w:val="000000"/>
                              </w:rPr>
                              <w:t>Tenderers</w:t>
                            </w:r>
                            <w:r>
                              <w:rPr>
                                <w:color w:val="000000"/>
                                <w:spacing w:val="-4"/>
                              </w:rPr>
                              <w:t xml:space="preserve"> </w:t>
                            </w:r>
                            <w:r>
                              <w:rPr>
                                <w:color w:val="000000"/>
                              </w:rPr>
                              <w:t>must</w:t>
                            </w:r>
                            <w:r>
                              <w:rPr>
                                <w:color w:val="000000"/>
                                <w:spacing w:val="-5"/>
                              </w:rPr>
                              <w:t xml:space="preserve"> </w:t>
                            </w:r>
                            <w:r>
                              <w:rPr>
                                <w:color w:val="000000"/>
                              </w:rPr>
                              <w:t>ensure</w:t>
                            </w:r>
                            <w:r>
                              <w:rPr>
                                <w:color w:val="000000"/>
                                <w:spacing w:val="-4"/>
                              </w:rPr>
                              <w:t xml:space="preserve"> </w:t>
                            </w:r>
                            <w:r>
                              <w:rPr>
                                <w:color w:val="000000"/>
                              </w:rPr>
                              <w:t>that</w:t>
                            </w:r>
                            <w:r>
                              <w:rPr>
                                <w:color w:val="000000"/>
                                <w:spacing w:val="-1"/>
                              </w:rPr>
                              <w:t xml:space="preserve"> </w:t>
                            </w:r>
                            <w:r>
                              <w:rPr>
                                <w:color w:val="000000"/>
                                <w:spacing w:val="-4"/>
                              </w:rPr>
                              <w:t>they</w:t>
                            </w:r>
                          </w:p>
                        </w:txbxContent>
                      </wps:txbx>
                      <wps:bodyPr wrap="square" lIns="0" tIns="0" rIns="0" bIns="0" rtlCol="0">
                        <a:noAutofit/>
                      </wps:bodyPr>
                    </wps:wsp>
                  </a:graphicData>
                </a:graphic>
              </wp:anchor>
            </w:drawing>
          </mc:Choice>
          <mc:Fallback>
            <w:pict>
              <v:shape w14:anchorId="5954A05C" id="Textbox 30" o:spid="_x0000_s1051" type="#_x0000_t202" style="position:absolute;margin-left:115.3pt;margin-top:6.05pt;width:400.35pt;height:13.45pt;z-index:-157235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" fillcolor="#d2d2d2" stroked="f">
                <v:textbox inset="0,0,0,0">
                  <w:txbxContent>
                    <w:p w14:paraId="39C6DD8E" w14:textId="77777777" w:rsidR="00163B53" w:rsidRDefault="002A36EE">
                      <w:pPr>
                        <w:pStyle w:val="BodyText"/>
                        <w:spacing w:line="268" w:lineRule="exact"/>
                        <w:rPr>
                          <w:color w:val="000000"/>
                        </w:rPr>
                      </w:pPr>
                      <w:r>
                        <w:rPr>
                          <w:color w:val="000000"/>
                        </w:rPr>
                        <w:t>In</w:t>
                      </w:r>
                      <w:r>
                        <w:rPr>
                          <w:color w:val="000000"/>
                          <w:spacing w:val="-6"/>
                        </w:rPr>
                        <w:t xml:space="preserve"> </w:t>
                      </w:r>
                      <w:r>
                        <w:rPr>
                          <w:color w:val="000000"/>
                        </w:rPr>
                        <w:t>order</w:t>
                      </w:r>
                      <w:r>
                        <w:rPr>
                          <w:color w:val="000000"/>
                          <w:spacing w:val="-4"/>
                        </w:rPr>
                        <w:t xml:space="preserve"> </w:t>
                      </w:r>
                      <w:r>
                        <w:rPr>
                          <w:color w:val="000000"/>
                        </w:rPr>
                        <w:t>to</w:t>
                      </w:r>
                      <w:r>
                        <w:rPr>
                          <w:color w:val="000000"/>
                          <w:spacing w:val="-4"/>
                        </w:rPr>
                        <w:t xml:space="preserve"> </w:t>
                      </w:r>
                      <w:r>
                        <w:rPr>
                          <w:color w:val="000000"/>
                        </w:rPr>
                        <w:t>submit</w:t>
                      </w:r>
                      <w:r>
                        <w:rPr>
                          <w:color w:val="000000"/>
                          <w:spacing w:val="-4"/>
                        </w:rPr>
                        <w:t xml:space="preserve"> </w:t>
                      </w:r>
                      <w:r>
                        <w:rPr>
                          <w:color w:val="000000"/>
                        </w:rPr>
                        <w:t>a</w:t>
                      </w:r>
                      <w:r>
                        <w:rPr>
                          <w:color w:val="000000"/>
                          <w:spacing w:val="-3"/>
                        </w:rPr>
                        <w:t xml:space="preserve"> </w:t>
                      </w:r>
                      <w:r>
                        <w:rPr>
                          <w:color w:val="000000"/>
                        </w:rPr>
                        <w:t>Tender</w:t>
                      </w:r>
                      <w:r>
                        <w:rPr>
                          <w:color w:val="000000"/>
                          <w:spacing w:val="-2"/>
                        </w:rPr>
                        <w:t xml:space="preserve"> </w:t>
                      </w:r>
                      <w:r>
                        <w:rPr>
                          <w:color w:val="000000"/>
                        </w:rPr>
                        <w:t>to</w:t>
                      </w:r>
                      <w:r>
                        <w:rPr>
                          <w:color w:val="000000"/>
                          <w:spacing w:val="-4"/>
                        </w:rPr>
                        <w:t xml:space="preserve"> </w:t>
                      </w:r>
                      <w:r>
                        <w:rPr>
                          <w:color w:val="000000"/>
                        </w:rPr>
                        <w:t>the</w:t>
                      </w:r>
                      <w:r>
                        <w:rPr>
                          <w:color w:val="000000"/>
                          <w:spacing w:val="-4"/>
                        </w:rPr>
                        <w:t xml:space="preserve"> </w:t>
                      </w:r>
                      <w:r>
                        <w:rPr>
                          <w:color w:val="000000"/>
                        </w:rPr>
                        <w:t>electronic</w:t>
                      </w:r>
                      <w:r>
                        <w:rPr>
                          <w:color w:val="000000"/>
                          <w:spacing w:val="-4"/>
                        </w:rPr>
                        <w:t xml:space="preserve"> </w:t>
                      </w:r>
                      <w:r>
                        <w:rPr>
                          <w:color w:val="000000"/>
                        </w:rPr>
                        <w:t>tenderbox,</w:t>
                      </w:r>
                      <w:r>
                        <w:rPr>
                          <w:color w:val="000000"/>
                          <w:spacing w:val="-5"/>
                        </w:rPr>
                        <w:t xml:space="preserve"> </w:t>
                      </w:r>
                      <w:r>
                        <w:rPr>
                          <w:color w:val="000000"/>
                        </w:rPr>
                        <w:t>Tenderers</w:t>
                      </w:r>
                      <w:r>
                        <w:rPr>
                          <w:color w:val="000000"/>
                          <w:spacing w:val="-4"/>
                        </w:rPr>
                        <w:t xml:space="preserve"> </w:t>
                      </w:r>
                      <w:r>
                        <w:rPr>
                          <w:color w:val="000000"/>
                        </w:rPr>
                        <w:t>must</w:t>
                      </w:r>
                      <w:r>
                        <w:rPr>
                          <w:color w:val="000000"/>
                          <w:spacing w:val="-5"/>
                        </w:rPr>
                        <w:t xml:space="preserve"> </w:t>
                      </w:r>
                      <w:r>
                        <w:rPr>
                          <w:color w:val="000000"/>
                        </w:rPr>
                        <w:t>ensure</w:t>
                      </w:r>
                      <w:r>
                        <w:rPr>
                          <w:color w:val="000000"/>
                          <w:spacing w:val="-4"/>
                        </w:rPr>
                        <w:t xml:space="preserve"> </w:t>
                      </w:r>
                      <w:r>
                        <w:rPr>
                          <w:color w:val="000000"/>
                        </w:rPr>
                        <w:t>that</w:t>
                      </w:r>
                      <w:r>
                        <w:rPr>
                          <w:color w:val="000000"/>
                          <w:spacing w:val="-1"/>
                        </w:rPr>
                        <w:t xml:space="preserve"> </w:t>
                      </w:r>
                      <w:r>
                        <w:rPr>
                          <w:color w:val="000000"/>
                          <w:spacing w:val="-4"/>
                        </w:rPr>
                        <w:t>they</w:t>
                      </w:r>
                    </w:p>
                  </w:txbxContent>
                </v:textbox>
                <w10:wrap type="topAndBottom" anchorx="page"/>
              </v:shape>
            </w:pict>
          </mc:Fallback>
        </mc:AlternateContent>
      </w:r>
    </w:p>
    <w:p w14:paraId="420C6AA5" w14:textId="77777777" w:rsidR="00163B53" w:rsidRDefault="00163B53">
      <w:pPr>
        <w:pStyle w:val="BodyText"/>
        <w:spacing w:before="1"/>
        <w:rPr>
          <w:sz w:val="3"/>
        </w:rPr>
      </w:pPr>
    </w:p>
    <w:p w14:paraId="71641EFE" w14:textId="77777777" w:rsidR="00163B53" w:rsidRDefault="002A36EE">
      <w:pPr>
        <w:ind w:left="1031"/>
        <w:rPr>
          <w:sz w:val="20"/>
        </w:rPr>
      </w:pPr>
      <w:r>
        <w:rPr>
          <w:noProof/>
          <w:sz w:val="20"/>
        </w:rPr>
        <mc:AlternateContent>
          <mc:Choice Requires="wps">
            <w:drawing>
              <wp:inline distT="0" distB="0" distL="0" distR="0" wp14:anchorId="648D9E43" wp14:editId="27FD56FE">
                <wp:extent cx="5084445" cy="170815"/>
                <wp:effectExtent l="0" t="0" r="0" b="0"/>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84445" cy="170815"/>
                        </a:xfrm>
                        <a:prstGeom prst="rect">
                          <a:avLst/>
                        </a:prstGeom>
                        <a:solidFill>
                          <a:srgbClr val="D2D2D2"/>
                        </a:solidFill>
                      </wps:spPr>
                      <wps:txbx>
                        <w:txbxContent>
                          <w:p w14:paraId="1825EFBD" w14:textId="77777777" w:rsidR="00163B53" w:rsidRDefault="002A36EE">
                            <w:pPr>
                              <w:pStyle w:val="BodyText"/>
                              <w:spacing w:line="268" w:lineRule="exact"/>
                              <w:rPr>
                                <w:color w:val="000000"/>
                              </w:rPr>
                            </w:pPr>
                            <w:r>
                              <w:rPr>
                                <w:color w:val="000000"/>
                              </w:rPr>
                              <w:t>follow</w:t>
                            </w:r>
                            <w:r>
                              <w:rPr>
                                <w:color w:val="000000"/>
                                <w:spacing w:val="-5"/>
                              </w:rPr>
                              <w:t xml:space="preserve"> </w:t>
                            </w:r>
                            <w:r>
                              <w:rPr>
                                <w:color w:val="000000"/>
                              </w:rPr>
                              <w:t>the</w:t>
                            </w:r>
                            <w:r>
                              <w:rPr>
                                <w:color w:val="000000"/>
                                <w:spacing w:val="-2"/>
                              </w:rPr>
                              <w:t xml:space="preserve"> </w:t>
                            </w:r>
                            <w:r>
                              <w:rPr>
                                <w:color w:val="000000"/>
                              </w:rPr>
                              <w:t>necessary</w:t>
                            </w:r>
                            <w:r>
                              <w:rPr>
                                <w:color w:val="000000"/>
                                <w:spacing w:val="-3"/>
                              </w:rPr>
                              <w:t xml:space="preserve"> </w:t>
                            </w:r>
                            <w:r>
                              <w:rPr>
                                <w:color w:val="000000"/>
                              </w:rPr>
                              <w:t>steps</w:t>
                            </w:r>
                            <w:r>
                              <w:rPr>
                                <w:color w:val="000000"/>
                                <w:spacing w:val="-5"/>
                              </w:rPr>
                              <w:t xml:space="preserve"> </w:t>
                            </w:r>
                            <w:r>
                              <w:rPr>
                                <w:color w:val="000000"/>
                              </w:rPr>
                              <w:t>on</w:t>
                            </w:r>
                            <w:r>
                              <w:rPr>
                                <w:color w:val="000000"/>
                                <w:spacing w:val="-4"/>
                              </w:rPr>
                              <w:t xml:space="preserve"> </w:t>
                            </w:r>
                            <w:r>
                              <w:rPr>
                                <w:color w:val="000000"/>
                              </w:rPr>
                              <w:t>the</w:t>
                            </w:r>
                            <w:r>
                              <w:rPr>
                                <w:color w:val="000000"/>
                                <w:spacing w:val="-6"/>
                              </w:rPr>
                              <w:t xml:space="preserve"> </w:t>
                            </w:r>
                            <w:r>
                              <w:rPr>
                                <w:color w:val="000000"/>
                              </w:rPr>
                              <w:t>eTenders</w:t>
                            </w:r>
                            <w:r>
                              <w:rPr>
                                <w:color w:val="000000"/>
                                <w:spacing w:val="-3"/>
                              </w:rPr>
                              <w:t xml:space="preserve"> </w:t>
                            </w:r>
                            <w:r>
                              <w:rPr>
                                <w:color w:val="000000"/>
                              </w:rPr>
                              <w:t>platform</w:t>
                            </w:r>
                            <w:r>
                              <w:rPr>
                                <w:color w:val="000000"/>
                                <w:spacing w:val="-2"/>
                              </w:rPr>
                              <w:t xml:space="preserve"> </w:t>
                            </w:r>
                            <w:r>
                              <w:rPr>
                                <w:color w:val="000000"/>
                              </w:rPr>
                              <w:t>to</w:t>
                            </w:r>
                            <w:r>
                              <w:rPr>
                                <w:color w:val="000000"/>
                                <w:spacing w:val="-3"/>
                              </w:rPr>
                              <w:t xml:space="preserve"> </w:t>
                            </w:r>
                            <w:r>
                              <w:rPr>
                                <w:color w:val="000000"/>
                              </w:rPr>
                              <w:t>ensure</w:t>
                            </w:r>
                            <w:r>
                              <w:rPr>
                                <w:color w:val="000000"/>
                                <w:spacing w:val="-2"/>
                              </w:rPr>
                              <w:t xml:space="preserve"> </w:t>
                            </w:r>
                            <w:r>
                              <w:rPr>
                                <w:color w:val="000000"/>
                              </w:rPr>
                              <w:t>that</w:t>
                            </w:r>
                            <w:r>
                              <w:rPr>
                                <w:color w:val="000000"/>
                                <w:spacing w:val="-6"/>
                              </w:rPr>
                              <w:t xml:space="preserve"> </w:t>
                            </w:r>
                            <w:r>
                              <w:rPr>
                                <w:color w:val="000000"/>
                              </w:rPr>
                              <w:t>their</w:t>
                            </w:r>
                            <w:r>
                              <w:rPr>
                                <w:color w:val="000000"/>
                                <w:spacing w:val="-5"/>
                              </w:rPr>
                              <w:t xml:space="preserve"> </w:t>
                            </w:r>
                            <w:r>
                              <w:rPr>
                                <w:color w:val="000000"/>
                              </w:rPr>
                              <w:t>tender</w:t>
                            </w:r>
                            <w:r>
                              <w:rPr>
                                <w:color w:val="000000"/>
                                <w:spacing w:val="-5"/>
                              </w:rPr>
                              <w:t xml:space="preserve"> </w:t>
                            </w:r>
                            <w:r>
                              <w:rPr>
                                <w:color w:val="000000"/>
                              </w:rPr>
                              <w:t>has</w:t>
                            </w:r>
                            <w:r>
                              <w:rPr>
                                <w:color w:val="000000"/>
                                <w:spacing w:val="-3"/>
                              </w:rPr>
                              <w:t xml:space="preserve"> </w:t>
                            </w:r>
                            <w:r>
                              <w:rPr>
                                <w:color w:val="000000"/>
                                <w:spacing w:val="-4"/>
                              </w:rPr>
                              <w:t>been</w:t>
                            </w:r>
                          </w:p>
                        </w:txbxContent>
                      </wps:txbx>
                      <wps:bodyPr wrap="square" lIns="0" tIns="0" rIns="0" bIns="0" rtlCol="0">
                        <a:noAutofit/>
                      </wps:bodyPr>
                    </wps:wsp>
                  </a:graphicData>
                </a:graphic>
              </wp:inline>
            </w:drawing>
          </mc:Choice>
          <mc:Fallback>
            <w:pict>
              <v:shape w14:anchorId="648D9E43" id="Textbox 31" o:spid="_x0000_s1052" type="#_x0000_t202" style="width:400.35pt;height:1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" fillcolor="#d2d2d2" stroked="f">
                <v:textbox inset="0,0,0,0">
                  <w:txbxContent>
                    <w:p w14:paraId="1825EFBD" w14:textId="77777777" w:rsidR="00163B53" w:rsidRDefault="002A36EE">
                      <w:pPr>
                        <w:pStyle w:val="BodyText"/>
                        <w:spacing w:line="268" w:lineRule="exact"/>
                        <w:rPr>
                          <w:color w:val="000000"/>
                        </w:rPr>
                      </w:pPr>
                      <w:r>
                        <w:rPr>
                          <w:color w:val="000000"/>
                        </w:rPr>
                        <w:t>follow</w:t>
                      </w:r>
                      <w:r>
                        <w:rPr>
                          <w:color w:val="000000"/>
                          <w:spacing w:val="-5"/>
                        </w:rPr>
                        <w:t xml:space="preserve"> </w:t>
                      </w:r>
                      <w:r>
                        <w:rPr>
                          <w:color w:val="000000"/>
                        </w:rPr>
                        <w:t>the</w:t>
                      </w:r>
                      <w:r>
                        <w:rPr>
                          <w:color w:val="000000"/>
                          <w:spacing w:val="-2"/>
                        </w:rPr>
                        <w:t xml:space="preserve"> </w:t>
                      </w:r>
                      <w:r>
                        <w:rPr>
                          <w:color w:val="000000"/>
                        </w:rPr>
                        <w:t>necessary</w:t>
                      </w:r>
                      <w:r>
                        <w:rPr>
                          <w:color w:val="000000"/>
                          <w:spacing w:val="-3"/>
                        </w:rPr>
                        <w:t xml:space="preserve"> </w:t>
                      </w:r>
                      <w:r>
                        <w:rPr>
                          <w:color w:val="000000"/>
                        </w:rPr>
                        <w:t>steps</w:t>
                      </w:r>
                      <w:r>
                        <w:rPr>
                          <w:color w:val="000000"/>
                          <w:spacing w:val="-5"/>
                        </w:rPr>
                        <w:t xml:space="preserve"> </w:t>
                      </w:r>
                      <w:r>
                        <w:rPr>
                          <w:color w:val="000000"/>
                        </w:rPr>
                        <w:t>on</w:t>
                      </w:r>
                      <w:r>
                        <w:rPr>
                          <w:color w:val="000000"/>
                          <w:spacing w:val="-4"/>
                        </w:rPr>
                        <w:t xml:space="preserve"> </w:t>
                      </w:r>
                      <w:r>
                        <w:rPr>
                          <w:color w:val="000000"/>
                        </w:rPr>
                        <w:t>the</w:t>
                      </w:r>
                      <w:r>
                        <w:rPr>
                          <w:color w:val="000000"/>
                          <w:spacing w:val="-6"/>
                        </w:rPr>
                        <w:t xml:space="preserve"> </w:t>
                      </w:r>
                      <w:r>
                        <w:rPr>
                          <w:color w:val="000000"/>
                        </w:rPr>
                        <w:t>eTenders</w:t>
                      </w:r>
                      <w:r>
                        <w:rPr>
                          <w:color w:val="000000"/>
                          <w:spacing w:val="-3"/>
                        </w:rPr>
                        <w:t xml:space="preserve"> </w:t>
                      </w:r>
                      <w:r>
                        <w:rPr>
                          <w:color w:val="000000"/>
                        </w:rPr>
                        <w:t>platform</w:t>
                      </w:r>
                      <w:r>
                        <w:rPr>
                          <w:color w:val="000000"/>
                          <w:spacing w:val="-2"/>
                        </w:rPr>
                        <w:t xml:space="preserve"> </w:t>
                      </w:r>
                      <w:r>
                        <w:rPr>
                          <w:color w:val="000000"/>
                        </w:rPr>
                        <w:t>to</w:t>
                      </w:r>
                      <w:r>
                        <w:rPr>
                          <w:color w:val="000000"/>
                          <w:spacing w:val="-3"/>
                        </w:rPr>
                        <w:t xml:space="preserve"> </w:t>
                      </w:r>
                      <w:r>
                        <w:rPr>
                          <w:color w:val="000000"/>
                        </w:rPr>
                        <w:t>ensure</w:t>
                      </w:r>
                      <w:r>
                        <w:rPr>
                          <w:color w:val="000000"/>
                          <w:spacing w:val="-2"/>
                        </w:rPr>
                        <w:t xml:space="preserve"> </w:t>
                      </w:r>
                      <w:r>
                        <w:rPr>
                          <w:color w:val="000000"/>
                        </w:rPr>
                        <w:t>that</w:t>
                      </w:r>
                      <w:r>
                        <w:rPr>
                          <w:color w:val="000000"/>
                          <w:spacing w:val="-6"/>
                        </w:rPr>
                        <w:t xml:space="preserve"> </w:t>
                      </w:r>
                      <w:r>
                        <w:rPr>
                          <w:color w:val="000000"/>
                        </w:rPr>
                        <w:t>their</w:t>
                      </w:r>
                      <w:r>
                        <w:rPr>
                          <w:color w:val="000000"/>
                          <w:spacing w:val="-5"/>
                        </w:rPr>
                        <w:t xml:space="preserve"> </w:t>
                      </w:r>
                      <w:r>
                        <w:rPr>
                          <w:color w:val="000000"/>
                        </w:rPr>
                        <w:t>tender</w:t>
                      </w:r>
                      <w:r>
                        <w:rPr>
                          <w:color w:val="000000"/>
                          <w:spacing w:val="-5"/>
                        </w:rPr>
                        <w:t xml:space="preserve"> </w:t>
                      </w:r>
                      <w:r>
                        <w:rPr>
                          <w:color w:val="000000"/>
                        </w:rPr>
                        <w:t>has</w:t>
                      </w:r>
                      <w:r>
                        <w:rPr>
                          <w:color w:val="000000"/>
                          <w:spacing w:val="-3"/>
                        </w:rPr>
                        <w:t xml:space="preserve"> </w:t>
                      </w:r>
                      <w:r>
                        <w:rPr>
                          <w:color w:val="000000"/>
                          <w:spacing w:val="-4"/>
                        </w:rPr>
                        <w:t>been</w:t>
                      </w:r>
                    </w:p>
                  </w:txbxContent>
                </v:textbox>
                <w10:anchorlock/>
              </v:shape>
            </w:pict>
          </mc:Fallback>
        </mc:AlternateContent>
      </w:r>
    </w:p>
    <w:p w14:paraId="2905FB6C" w14:textId="77777777" w:rsidR="00163B53" w:rsidRDefault="002A36EE">
      <w:pPr>
        <w:pStyle w:val="BodyText"/>
        <w:spacing w:before="24"/>
        <w:ind w:left="1031"/>
      </w:pPr>
      <w:r>
        <w:rPr>
          <w:color w:val="000000"/>
          <w:highlight w:val="lightGray"/>
        </w:rPr>
        <w:t>submitted</w:t>
      </w:r>
      <w:r>
        <w:rPr>
          <w:color w:val="000000"/>
          <w:spacing w:val="-7"/>
          <w:highlight w:val="lightGray"/>
        </w:rPr>
        <w:t xml:space="preserve"> </w:t>
      </w:r>
      <w:r>
        <w:rPr>
          <w:color w:val="000000"/>
          <w:highlight w:val="lightGray"/>
        </w:rPr>
        <w:t>properly,</w:t>
      </w:r>
      <w:r>
        <w:rPr>
          <w:color w:val="000000"/>
          <w:spacing w:val="-5"/>
          <w:highlight w:val="lightGray"/>
        </w:rPr>
        <w:t xml:space="preserve"> </w:t>
      </w:r>
      <w:r>
        <w:rPr>
          <w:color w:val="000000"/>
          <w:highlight w:val="lightGray"/>
        </w:rPr>
        <w:t>which</w:t>
      </w:r>
      <w:r>
        <w:rPr>
          <w:color w:val="000000"/>
          <w:spacing w:val="-7"/>
          <w:highlight w:val="lightGray"/>
        </w:rPr>
        <w:t xml:space="preserve"> </w:t>
      </w:r>
      <w:r>
        <w:rPr>
          <w:color w:val="000000"/>
          <w:highlight w:val="lightGray"/>
        </w:rPr>
        <w:t>includes</w:t>
      </w:r>
      <w:r>
        <w:rPr>
          <w:color w:val="000000"/>
          <w:spacing w:val="-3"/>
          <w:highlight w:val="lightGray"/>
        </w:rPr>
        <w:t xml:space="preserve"> </w:t>
      </w:r>
      <w:r>
        <w:rPr>
          <w:color w:val="000000"/>
          <w:highlight w:val="lightGray"/>
        </w:rPr>
        <w:t>ensuring</w:t>
      </w:r>
      <w:r>
        <w:rPr>
          <w:color w:val="000000"/>
          <w:spacing w:val="-5"/>
          <w:highlight w:val="lightGray"/>
        </w:rPr>
        <w:t xml:space="preserve"> </w:t>
      </w:r>
      <w:r>
        <w:rPr>
          <w:color w:val="000000"/>
          <w:highlight w:val="lightGray"/>
        </w:rPr>
        <w:t>that</w:t>
      </w:r>
      <w:r>
        <w:rPr>
          <w:color w:val="000000"/>
          <w:spacing w:val="-5"/>
          <w:highlight w:val="lightGray"/>
        </w:rPr>
        <w:t xml:space="preserve"> </w:t>
      </w:r>
      <w:r>
        <w:rPr>
          <w:color w:val="000000"/>
          <w:highlight w:val="lightGray"/>
        </w:rPr>
        <w:t>the</w:t>
      </w:r>
      <w:r>
        <w:rPr>
          <w:color w:val="000000"/>
          <w:spacing w:val="-5"/>
          <w:highlight w:val="lightGray"/>
        </w:rPr>
        <w:t xml:space="preserve"> </w:t>
      </w:r>
      <w:r>
        <w:rPr>
          <w:color w:val="000000"/>
          <w:highlight w:val="lightGray"/>
        </w:rPr>
        <w:t>“Submit”</w:t>
      </w:r>
      <w:r>
        <w:rPr>
          <w:color w:val="000000"/>
          <w:spacing w:val="-3"/>
          <w:highlight w:val="lightGray"/>
        </w:rPr>
        <w:t xml:space="preserve"> </w:t>
      </w:r>
      <w:r>
        <w:rPr>
          <w:color w:val="000000"/>
          <w:highlight w:val="lightGray"/>
        </w:rPr>
        <w:t>button</w:t>
      </w:r>
      <w:r>
        <w:rPr>
          <w:color w:val="000000"/>
          <w:spacing w:val="-4"/>
          <w:highlight w:val="lightGray"/>
        </w:rPr>
        <w:t xml:space="preserve"> </w:t>
      </w:r>
      <w:r>
        <w:rPr>
          <w:color w:val="000000"/>
          <w:highlight w:val="lightGray"/>
        </w:rPr>
        <w:t>has</w:t>
      </w:r>
      <w:r>
        <w:rPr>
          <w:color w:val="000000"/>
          <w:spacing w:val="-4"/>
          <w:highlight w:val="lightGray"/>
        </w:rPr>
        <w:t xml:space="preserve"> </w:t>
      </w:r>
      <w:r>
        <w:rPr>
          <w:color w:val="000000"/>
          <w:highlight w:val="lightGray"/>
        </w:rPr>
        <w:t>been</w:t>
      </w:r>
      <w:r>
        <w:rPr>
          <w:color w:val="000000"/>
          <w:spacing w:val="-6"/>
          <w:highlight w:val="lightGray"/>
        </w:rPr>
        <w:t xml:space="preserve"> </w:t>
      </w:r>
      <w:r>
        <w:rPr>
          <w:color w:val="000000"/>
          <w:highlight w:val="lightGray"/>
        </w:rPr>
        <w:t>clicked.</w:t>
      </w:r>
      <w:r>
        <w:rPr>
          <w:color w:val="000000"/>
          <w:spacing w:val="-4"/>
          <w:highlight w:val="lightGray"/>
        </w:rPr>
        <w:t xml:space="preserve"> </w:t>
      </w:r>
      <w:r>
        <w:rPr>
          <w:color w:val="000000"/>
          <w:spacing w:val="-5"/>
          <w:highlight w:val="lightGray"/>
        </w:rPr>
        <w:t>If</w:t>
      </w:r>
    </w:p>
    <w:tbl>
      <w:tblPr>
        <w:tblW w:w="0" w:type="auto"/>
        <w:tblInd w:w="1038" w:type="dxa"/>
        <w:tblLayout w:type="fixed"/>
        <w:tblCellMar>
          <w:left w:w="0" w:type="dxa"/>
          <w:right w:w="0" w:type="dxa"/>
        </w:tblCellMar>
        <w:tblLook w:val="01E0" w:firstRow="1" w:lastRow="1" w:firstColumn="1" w:lastColumn="1" w:noHBand="0" w:noVBand="0"/>
      </w:tblPr>
      <w:tblGrid>
        <w:gridCol w:w="7325"/>
        <w:gridCol w:w="317"/>
      </w:tblGrid>
      <w:tr w:rsidR="00163B53" w14:paraId="725B7341" w14:textId="77777777">
        <w:trPr>
          <w:trHeight w:val="263"/>
        </w:trPr>
        <w:tc>
          <w:tcPr>
            <w:tcW w:w="7325" w:type="dxa"/>
            <w:tcBorders>
              <w:top w:val="single" w:sz="18" w:space="0" w:color="FFFFFF"/>
              <w:bottom w:val="single" w:sz="18" w:space="0" w:color="FFFFFF"/>
            </w:tcBorders>
            <w:shd w:val="clear" w:color="auto" w:fill="D2D2D2"/>
          </w:tcPr>
          <w:p w14:paraId="658B2F88" w14:textId="77777777" w:rsidR="00163B53" w:rsidRDefault="002A36EE">
            <w:pPr>
              <w:pStyle w:val="TableParagraph"/>
              <w:spacing w:line="243" w:lineRule="exact"/>
            </w:pPr>
            <w:r>
              <w:t>Tenderers</w:t>
            </w:r>
            <w:r>
              <w:rPr>
                <w:spacing w:val="-7"/>
              </w:rPr>
              <w:t xml:space="preserve"> </w:t>
            </w:r>
            <w:r>
              <w:t>need</w:t>
            </w:r>
            <w:r>
              <w:rPr>
                <w:spacing w:val="-5"/>
              </w:rPr>
              <w:t xml:space="preserve"> </w:t>
            </w:r>
            <w:r>
              <w:t>to</w:t>
            </w:r>
            <w:r>
              <w:rPr>
                <w:spacing w:val="-3"/>
              </w:rPr>
              <w:t xml:space="preserve"> </w:t>
            </w:r>
            <w:r>
              <w:t>modify</w:t>
            </w:r>
            <w:r>
              <w:rPr>
                <w:spacing w:val="-7"/>
              </w:rPr>
              <w:t xml:space="preserve"> </w:t>
            </w:r>
            <w:r>
              <w:t>or</w:t>
            </w:r>
            <w:r>
              <w:rPr>
                <w:spacing w:val="-2"/>
              </w:rPr>
              <w:t xml:space="preserve"> </w:t>
            </w:r>
            <w:r>
              <w:t>change</w:t>
            </w:r>
            <w:r>
              <w:rPr>
                <w:spacing w:val="-4"/>
              </w:rPr>
              <w:t xml:space="preserve"> </w:t>
            </w:r>
            <w:r>
              <w:t>any</w:t>
            </w:r>
            <w:r>
              <w:rPr>
                <w:spacing w:val="-2"/>
              </w:rPr>
              <w:t xml:space="preserve"> </w:t>
            </w:r>
            <w:r>
              <w:t>aspect</w:t>
            </w:r>
            <w:r>
              <w:rPr>
                <w:spacing w:val="-4"/>
              </w:rPr>
              <w:t xml:space="preserve"> </w:t>
            </w:r>
            <w:r>
              <w:t>of</w:t>
            </w:r>
            <w:r>
              <w:rPr>
                <w:spacing w:val="-4"/>
              </w:rPr>
              <w:t xml:space="preserve"> </w:t>
            </w:r>
            <w:r>
              <w:t>their</w:t>
            </w:r>
            <w:r>
              <w:rPr>
                <w:spacing w:val="-3"/>
              </w:rPr>
              <w:t xml:space="preserve"> </w:t>
            </w:r>
            <w:r>
              <w:t>Tender</w:t>
            </w:r>
            <w:r>
              <w:rPr>
                <w:spacing w:val="-4"/>
              </w:rPr>
              <w:t xml:space="preserve"> </w:t>
            </w:r>
            <w:r>
              <w:t>before</w:t>
            </w:r>
            <w:r>
              <w:rPr>
                <w:spacing w:val="-4"/>
              </w:rPr>
              <w:t xml:space="preserve"> </w:t>
            </w:r>
            <w:r>
              <w:t>the</w:t>
            </w:r>
            <w:r>
              <w:rPr>
                <w:spacing w:val="-1"/>
              </w:rPr>
              <w:t xml:space="preserve"> </w:t>
            </w:r>
            <w:r>
              <w:rPr>
                <w:spacing w:val="-2"/>
              </w:rPr>
              <w:t>Tender</w:t>
            </w:r>
          </w:p>
        </w:tc>
        <w:tc>
          <w:tcPr>
            <w:tcW w:w="317" w:type="dxa"/>
            <w:tcBorders>
              <w:top w:val="single" w:sz="18" w:space="0" w:color="FFFFFF"/>
              <w:bottom w:val="single" w:sz="18" w:space="0" w:color="FFFFFF"/>
            </w:tcBorders>
          </w:tcPr>
          <w:p w14:paraId="27AB5152" w14:textId="77777777" w:rsidR="00163B53" w:rsidRDefault="00163B53">
            <w:pPr>
              <w:pStyle w:val="TableParagraph"/>
              <w:rPr>
                <w:rFonts w:ascii="Times New Roman"/>
                <w:sz w:val="18"/>
              </w:rPr>
            </w:pPr>
          </w:p>
        </w:tc>
      </w:tr>
      <w:tr w:rsidR="00163B53" w14:paraId="6ACCD34B" w14:textId="77777777">
        <w:trPr>
          <w:trHeight w:val="263"/>
        </w:trPr>
        <w:tc>
          <w:tcPr>
            <w:tcW w:w="7642" w:type="dxa"/>
            <w:gridSpan w:val="2"/>
            <w:tcBorders>
              <w:top w:val="single" w:sz="18" w:space="0" w:color="FFFFFF"/>
              <w:bottom w:val="single" w:sz="18" w:space="0" w:color="FFFFFF"/>
            </w:tcBorders>
            <w:shd w:val="clear" w:color="auto" w:fill="D2D2D2"/>
          </w:tcPr>
          <w:p w14:paraId="396174DB" w14:textId="77777777" w:rsidR="00163B53" w:rsidRDefault="002A36EE">
            <w:pPr>
              <w:pStyle w:val="TableParagraph"/>
              <w:spacing w:line="243" w:lineRule="exact"/>
            </w:pPr>
            <w:r>
              <w:t>Deadline,</w:t>
            </w:r>
            <w:r>
              <w:rPr>
                <w:spacing w:val="-8"/>
              </w:rPr>
              <w:t xml:space="preserve"> </w:t>
            </w:r>
            <w:r>
              <w:t>the</w:t>
            </w:r>
            <w:r>
              <w:rPr>
                <w:spacing w:val="-5"/>
              </w:rPr>
              <w:t xml:space="preserve"> </w:t>
            </w:r>
            <w:r>
              <w:t>Tender</w:t>
            </w:r>
            <w:r>
              <w:rPr>
                <w:spacing w:val="-3"/>
              </w:rPr>
              <w:t xml:space="preserve"> </w:t>
            </w:r>
            <w:r>
              <w:t>in</w:t>
            </w:r>
            <w:r>
              <w:rPr>
                <w:spacing w:val="-4"/>
              </w:rPr>
              <w:t xml:space="preserve"> </w:t>
            </w:r>
            <w:r>
              <w:t>its</w:t>
            </w:r>
            <w:r>
              <w:rPr>
                <w:spacing w:val="-6"/>
              </w:rPr>
              <w:t xml:space="preserve"> </w:t>
            </w:r>
            <w:r>
              <w:t>entirety</w:t>
            </w:r>
            <w:r>
              <w:rPr>
                <w:spacing w:val="-2"/>
              </w:rPr>
              <w:t xml:space="preserve"> </w:t>
            </w:r>
            <w:r>
              <w:t>will</w:t>
            </w:r>
            <w:r>
              <w:rPr>
                <w:spacing w:val="-6"/>
              </w:rPr>
              <w:t xml:space="preserve"> </w:t>
            </w:r>
            <w:r>
              <w:t>need</w:t>
            </w:r>
            <w:r>
              <w:rPr>
                <w:spacing w:val="-6"/>
              </w:rPr>
              <w:t xml:space="preserve"> </w:t>
            </w:r>
            <w:r>
              <w:t>to</w:t>
            </w:r>
            <w:r>
              <w:rPr>
                <w:spacing w:val="-4"/>
              </w:rPr>
              <w:t xml:space="preserve"> </w:t>
            </w:r>
            <w:r>
              <w:t>be</w:t>
            </w:r>
            <w:r>
              <w:rPr>
                <w:spacing w:val="-3"/>
              </w:rPr>
              <w:t xml:space="preserve"> </w:t>
            </w:r>
            <w:r>
              <w:t>re-submitted.</w:t>
            </w:r>
            <w:r>
              <w:rPr>
                <w:spacing w:val="-3"/>
              </w:rPr>
              <w:t xml:space="preserve"> </w:t>
            </w:r>
            <w:r>
              <w:t>Tenderers</w:t>
            </w:r>
            <w:r>
              <w:rPr>
                <w:spacing w:val="-3"/>
              </w:rPr>
              <w:t xml:space="preserve"> </w:t>
            </w:r>
            <w:r>
              <w:t>should</w:t>
            </w:r>
            <w:r>
              <w:rPr>
                <w:spacing w:val="-4"/>
              </w:rPr>
              <w:t xml:space="preserve"> </w:t>
            </w:r>
            <w:r>
              <w:rPr>
                <w:spacing w:val="-5"/>
              </w:rPr>
              <w:t>be</w:t>
            </w:r>
          </w:p>
        </w:tc>
      </w:tr>
    </w:tbl>
    <w:p w14:paraId="4ED2C700" w14:textId="77777777" w:rsidR="00163B53" w:rsidRDefault="002A36EE">
      <w:pPr>
        <w:pStyle w:val="BodyText"/>
        <w:ind w:left="1031"/>
      </w:pPr>
      <w:r>
        <w:rPr>
          <w:color w:val="000000"/>
          <w:highlight w:val="lightGray"/>
        </w:rPr>
        <w:t>aware</w:t>
      </w:r>
      <w:r>
        <w:rPr>
          <w:color w:val="000000"/>
          <w:spacing w:val="-6"/>
          <w:highlight w:val="lightGray"/>
        </w:rPr>
        <w:t xml:space="preserve"> </w:t>
      </w:r>
      <w:r>
        <w:rPr>
          <w:color w:val="000000"/>
          <w:highlight w:val="lightGray"/>
        </w:rPr>
        <w:t>that</w:t>
      </w:r>
      <w:r>
        <w:rPr>
          <w:color w:val="000000"/>
          <w:spacing w:val="-3"/>
          <w:highlight w:val="lightGray"/>
        </w:rPr>
        <w:t xml:space="preserve"> </w:t>
      </w:r>
      <w:r>
        <w:rPr>
          <w:color w:val="000000"/>
          <w:highlight w:val="lightGray"/>
        </w:rPr>
        <w:t>the</w:t>
      </w:r>
      <w:r>
        <w:rPr>
          <w:color w:val="000000"/>
          <w:spacing w:val="-6"/>
          <w:highlight w:val="lightGray"/>
        </w:rPr>
        <w:t xml:space="preserve"> </w:t>
      </w:r>
      <w:r>
        <w:rPr>
          <w:color w:val="000000"/>
          <w:highlight w:val="lightGray"/>
        </w:rPr>
        <w:t>“Submit”</w:t>
      </w:r>
      <w:r>
        <w:rPr>
          <w:color w:val="000000"/>
          <w:spacing w:val="-3"/>
          <w:highlight w:val="lightGray"/>
        </w:rPr>
        <w:t xml:space="preserve"> </w:t>
      </w:r>
      <w:r>
        <w:rPr>
          <w:color w:val="000000"/>
          <w:highlight w:val="lightGray"/>
        </w:rPr>
        <w:t>button</w:t>
      </w:r>
      <w:r>
        <w:rPr>
          <w:color w:val="000000"/>
          <w:spacing w:val="-6"/>
          <w:highlight w:val="lightGray"/>
        </w:rPr>
        <w:t xml:space="preserve"> </w:t>
      </w:r>
      <w:r>
        <w:rPr>
          <w:color w:val="000000"/>
          <w:highlight w:val="lightGray"/>
        </w:rPr>
        <w:t>will</w:t>
      </w:r>
      <w:r>
        <w:rPr>
          <w:color w:val="000000"/>
          <w:spacing w:val="-4"/>
          <w:highlight w:val="lightGray"/>
        </w:rPr>
        <w:t xml:space="preserve"> </w:t>
      </w:r>
      <w:r>
        <w:rPr>
          <w:color w:val="000000"/>
          <w:highlight w:val="lightGray"/>
        </w:rPr>
        <w:t>be</w:t>
      </w:r>
      <w:r>
        <w:rPr>
          <w:color w:val="000000"/>
          <w:spacing w:val="-3"/>
          <w:highlight w:val="lightGray"/>
        </w:rPr>
        <w:t xml:space="preserve"> </w:t>
      </w:r>
      <w:r>
        <w:rPr>
          <w:color w:val="000000"/>
          <w:highlight w:val="lightGray"/>
        </w:rPr>
        <w:t>disabled</w:t>
      </w:r>
      <w:r>
        <w:rPr>
          <w:color w:val="000000"/>
          <w:spacing w:val="-4"/>
          <w:highlight w:val="lightGray"/>
        </w:rPr>
        <w:t xml:space="preserve"> </w:t>
      </w:r>
      <w:r>
        <w:rPr>
          <w:color w:val="000000"/>
          <w:highlight w:val="lightGray"/>
        </w:rPr>
        <w:t>automatically</w:t>
      </w:r>
      <w:r>
        <w:rPr>
          <w:color w:val="000000"/>
          <w:spacing w:val="-3"/>
          <w:highlight w:val="lightGray"/>
        </w:rPr>
        <w:t xml:space="preserve"> </w:t>
      </w:r>
      <w:r>
        <w:rPr>
          <w:color w:val="000000"/>
          <w:highlight w:val="lightGray"/>
        </w:rPr>
        <w:t>at</w:t>
      </w:r>
      <w:r>
        <w:rPr>
          <w:color w:val="000000"/>
          <w:spacing w:val="-3"/>
          <w:highlight w:val="lightGray"/>
        </w:rPr>
        <w:t xml:space="preserve"> </w:t>
      </w:r>
      <w:r>
        <w:rPr>
          <w:color w:val="000000"/>
          <w:highlight w:val="lightGray"/>
        </w:rPr>
        <w:t>the</w:t>
      </w:r>
      <w:r>
        <w:rPr>
          <w:color w:val="000000"/>
          <w:spacing w:val="-6"/>
          <w:highlight w:val="lightGray"/>
        </w:rPr>
        <w:t xml:space="preserve"> </w:t>
      </w:r>
      <w:r>
        <w:rPr>
          <w:color w:val="000000"/>
          <w:highlight w:val="lightGray"/>
        </w:rPr>
        <w:t>Tender</w:t>
      </w:r>
      <w:r>
        <w:rPr>
          <w:color w:val="000000"/>
          <w:spacing w:val="-5"/>
          <w:highlight w:val="lightGray"/>
        </w:rPr>
        <w:t xml:space="preserve"> </w:t>
      </w:r>
      <w:r>
        <w:rPr>
          <w:color w:val="000000"/>
          <w:spacing w:val="-2"/>
          <w:highlight w:val="lightGray"/>
        </w:rPr>
        <w:t>Deadline.</w:t>
      </w:r>
    </w:p>
    <w:p w14:paraId="0729346E" w14:textId="77777777" w:rsidR="00163B53" w:rsidRDefault="00163B53">
      <w:pPr>
        <w:pStyle w:val="BodyText"/>
        <w:rPr>
          <w:sz w:val="20"/>
        </w:rPr>
      </w:pPr>
    </w:p>
    <w:p w14:paraId="52CD02E0" w14:textId="77777777" w:rsidR="00163B53" w:rsidRDefault="00163B53">
      <w:pPr>
        <w:pStyle w:val="BodyText"/>
        <w:rPr>
          <w:sz w:val="20"/>
        </w:rPr>
      </w:pPr>
    </w:p>
    <w:p w14:paraId="1DF43DF1" w14:textId="77777777" w:rsidR="00163B53" w:rsidRDefault="00163B53">
      <w:pPr>
        <w:pStyle w:val="BodyText"/>
        <w:rPr>
          <w:sz w:val="20"/>
        </w:rPr>
      </w:pPr>
    </w:p>
    <w:p w14:paraId="3DF915FA" w14:textId="77777777" w:rsidR="00163B53" w:rsidRDefault="00163B53">
      <w:pPr>
        <w:pStyle w:val="BodyText"/>
        <w:spacing w:before="81"/>
        <w:rPr>
          <w:sz w:val="20"/>
        </w:rPr>
      </w:pPr>
    </w:p>
    <w:tbl>
      <w:tblPr>
        <w:tblW w:w="0" w:type="auto"/>
        <w:tblInd w:w="208" w:type="dxa"/>
        <w:tblLayout w:type="fixed"/>
        <w:tblCellMar>
          <w:left w:w="0" w:type="dxa"/>
          <w:right w:w="0" w:type="dxa"/>
        </w:tblCellMar>
        <w:tblLook w:val="01E0" w:firstRow="1" w:lastRow="1" w:firstColumn="1" w:lastColumn="1" w:noHBand="0" w:noVBand="0"/>
      </w:tblPr>
      <w:tblGrid>
        <w:gridCol w:w="670"/>
        <w:gridCol w:w="8287"/>
      </w:tblGrid>
      <w:tr w:rsidR="00163B53" w14:paraId="79EB0C0B" w14:textId="77777777">
        <w:trPr>
          <w:trHeight w:val="633"/>
        </w:trPr>
        <w:tc>
          <w:tcPr>
            <w:tcW w:w="670" w:type="dxa"/>
          </w:tcPr>
          <w:p w14:paraId="17CCDFFB" w14:textId="77777777" w:rsidR="00163B53" w:rsidRDefault="002A36EE">
            <w:pPr>
              <w:pStyle w:val="TableParagraph"/>
              <w:spacing w:line="225" w:lineRule="exact"/>
              <w:ind w:right="120"/>
              <w:jc w:val="center"/>
            </w:pPr>
            <w:r>
              <w:rPr>
                <w:color w:val="0000FF"/>
                <w:spacing w:val="-2"/>
              </w:rPr>
              <w:t>2.6.2</w:t>
            </w:r>
          </w:p>
        </w:tc>
        <w:tc>
          <w:tcPr>
            <w:tcW w:w="8287" w:type="dxa"/>
          </w:tcPr>
          <w:p w14:paraId="29B95097" w14:textId="77777777" w:rsidR="00163B53" w:rsidRDefault="002A36EE">
            <w:pPr>
              <w:pStyle w:val="TableParagraph"/>
              <w:spacing w:line="225" w:lineRule="exact"/>
              <w:ind w:left="172"/>
            </w:pPr>
            <w:r>
              <w:t>Tenders</w:t>
            </w:r>
            <w:r>
              <w:rPr>
                <w:spacing w:val="-12"/>
              </w:rPr>
              <w:t xml:space="preserve"> </w:t>
            </w:r>
            <w:r>
              <w:t>must</w:t>
            </w:r>
            <w:r>
              <w:rPr>
                <w:spacing w:val="-6"/>
              </w:rPr>
              <w:t xml:space="preserve"> </w:t>
            </w:r>
            <w:r>
              <w:t>be</w:t>
            </w:r>
            <w:r>
              <w:rPr>
                <w:spacing w:val="-7"/>
              </w:rPr>
              <w:t xml:space="preserve"> </w:t>
            </w:r>
            <w:r>
              <w:t>received</w:t>
            </w:r>
            <w:r>
              <w:rPr>
                <w:spacing w:val="-10"/>
              </w:rPr>
              <w:t xml:space="preserve"> </w:t>
            </w:r>
            <w:r>
              <w:t>not</w:t>
            </w:r>
            <w:r>
              <w:rPr>
                <w:spacing w:val="-9"/>
              </w:rPr>
              <w:t xml:space="preserve"> </w:t>
            </w:r>
            <w:r>
              <w:t>later</w:t>
            </w:r>
            <w:r>
              <w:rPr>
                <w:spacing w:val="-9"/>
              </w:rPr>
              <w:t xml:space="preserve"> </w:t>
            </w:r>
            <w:r>
              <w:t>than</w:t>
            </w:r>
            <w:r>
              <w:rPr>
                <w:spacing w:val="-10"/>
              </w:rPr>
              <w:t xml:space="preserve"> </w:t>
            </w:r>
            <w:r w:rsidRPr="00173D57">
              <w:rPr>
                <w:highlight w:val="lightGray"/>
              </w:rPr>
              <w:t>as</w:t>
            </w:r>
            <w:r w:rsidRPr="00173D57">
              <w:rPr>
                <w:spacing w:val="-9"/>
                <w:highlight w:val="lightGray"/>
              </w:rPr>
              <w:t xml:space="preserve"> </w:t>
            </w:r>
            <w:r w:rsidRPr="00173D57">
              <w:rPr>
                <w:highlight w:val="lightGray"/>
              </w:rPr>
              <w:t>per</w:t>
            </w:r>
            <w:r w:rsidRPr="00173D57">
              <w:rPr>
                <w:spacing w:val="-10"/>
                <w:highlight w:val="lightGray"/>
              </w:rPr>
              <w:t xml:space="preserve"> </w:t>
            </w:r>
            <w:proofErr w:type="spellStart"/>
            <w:r w:rsidRPr="00173D57">
              <w:rPr>
                <w:highlight w:val="lightGray"/>
              </w:rPr>
              <w:t>eTenders</w:t>
            </w:r>
            <w:proofErr w:type="spellEnd"/>
            <w:r w:rsidRPr="00173D57">
              <w:rPr>
                <w:highlight w:val="lightGray"/>
              </w:rPr>
              <w:t>]</w:t>
            </w:r>
            <w:r>
              <w:rPr>
                <w:spacing w:val="-7"/>
              </w:rPr>
              <w:t xml:space="preserve"> </w:t>
            </w:r>
            <w:r>
              <w:t>on</w:t>
            </w:r>
            <w:r>
              <w:rPr>
                <w:spacing w:val="-10"/>
              </w:rPr>
              <w:t xml:space="preserve"> </w:t>
            </w:r>
            <w:r w:rsidRPr="00173D57">
              <w:rPr>
                <w:highlight w:val="lightGray"/>
              </w:rPr>
              <w:t>as</w:t>
            </w:r>
            <w:r w:rsidRPr="00173D57">
              <w:rPr>
                <w:spacing w:val="-10"/>
                <w:highlight w:val="lightGray"/>
              </w:rPr>
              <w:t xml:space="preserve"> </w:t>
            </w:r>
            <w:r w:rsidRPr="00173D57">
              <w:rPr>
                <w:highlight w:val="lightGray"/>
              </w:rPr>
              <w:t>per</w:t>
            </w:r>
            <w:r w:rsidRPr="00173D57">
              <w:rPr>
                <w:spacing w:val="-9"/>
                <w:highlight w:val="lightGray"/>
              </w:rPr>
              <w:t xml:space="preserve"> </w:t>
            </w:r>
            <w:r w:rsidRPr="00173D57">
              <w:rPr>
                <w:highlight w:val="lightGray"/>
              </w:rPr>
              <w:t>e</w:t>
            </w:r>
            <w:r w:rsidRPr="00173D57">
              <w:rPr>
                <w:spacing w:val="-9"/>
                <w:highlight w:val="lightGray"/>
              </w:rPr>
              <w:t xml:space="preserve"> </w:t>
            </w:r>
            <w:r w:rsidRPr="00173D57">
              <w:rPr>
                <w:highlight w:val="lightGray"/>
              </w:rPr>
              <w:t>tenders]</w:t>
            </w:r>
            <w:r>
              <w:rPr>
                <w:spacing w:val="-10"/>
              </w:rPr>
              <w:t xml:space="preserve"> </w:t>
            </w:r>
            <w:r>
              <w:t>(the</w:t>
            </w:r>
            <w:r>
              <w:rPr>
                <w:spacing w:val="-8"/>
              </w:rPr>
              <w:t xml:space="preserve"> </w:t>
            </w:r>
            <w:r>
              <w:rPr>
                <w:spacing w:val="-2"/>
              </w:rPr>
              <w:t>“Tender</w:t>
            </w:r>
          </w:p>
          <w:p w14:paraId="4555715E" w14:textId="77777777" w:rsidR="00163B53" w:rsidRDefault="002A36EE">
            <w:pPr>
              <w:pStyle w:val="TableParagraph"/>
              <w:spacing w:before="41"/>
              <w:ind w:left="172"/>
            </w:pPr>
            <w:r>
              <w:t>Deadline”).</w:t>
            </w:r>
            <w:r>
              <w:rPr>
                <w:spacing w:val="38"/>
              </w:rPr>
              <w:t xml:space="preserve"> </w:t>
            </w:r>
            <w:r>
              <w:t>Tenders</w:t>
            </w:r>
            <w:r>
              <w:rPr>
                <w:spacing w:val="-5"/>
              </w:rPr>
              <w:t xml:space="preserve"> </w:t>
            </w:r>
            <w:r>
              <w:t>that</w:t>
            </w:r>
            <w:r>
              <w:rPr>
                <w:spacing w:val="-3"/>
              </w:rPr>
              <w:t xml:space="preserve"> </w:t>
            </w:r>
            <w:r>
              <w:t>are</w:t>
            </w:r>
            <w:r>
              <w:rPr>
                <w:spacing w:val="-2"/>
              </w:rPr>
              <w:t xml:space="preserve"> </w:t>
            </w:r>
            <w:r>
              <w:t>received</w:t>
            </w:r>
            <w:r>
              <w:rPr>
                <w:spacing w:val="-4"/>
              </w:rPr>
              <w:t xml:space="preserve"> </w:t>
            </w:r>
            <w:r>
              <w:t>late</w:t>
            </w:r>
            <w:r>
              <w:rPr>
                <w:spacing w:val="-3"/>
              </w:rPr>
              <w:t xml:space="preserve"> </w:t>
            </w:r>
            <w:r>
              <w:t>WILL</w:t>
            </w:r>
            <w:r>
              <w:rPr>
                <w:spacing w:val="-2"/>
              </w:rPr>
              <w:t xml:space="preserve"> </w:t>
            </w:r>
            <w:r>
              <w:t>NOT</w:t>
            </w:r>
            <w:r>
              <w:rPr>
                <w:spacing w:val="-5"/>
              </w:rPr>
              <w:t xml:space="preserve"> </w:t>
            </w:r>
            <w:r>
              <w:t>be</w:t>
            </w:r>
            <w:r>
              <w:rPr>
                <w:spacing w:val="-3"/>
              </w:rPr>
              <w:t xml:space="preserve"> </w:t>
            </w:r>
            <w:r>
              <w:t>considered</w:t>
            </w:r>
            <w:r>
              <w:rPr>
                <w:spacing w:val="-4"/>
              </w:rPr>
              <w:t xml:space="preserve"> </w:t>
            </w:r>
            <w:r>
              <w:t>in</w:t>
            </w:r>
            <w:r>
              <w:rPr>
                <w:spacing w:val="-4"/>
              </w:rPr>
              <w:t xml:space="preserve"> </w:t>
            </w:r>
            <w:r>
              <w:t>this</w:t>
            </w:r>
            <w:r>
              <w:rPr>
                <w:spacing w:val="-4"/>
              </w:rPr>
              <w:t xml:space="preserve"> </w:t>
            </w:r>
            <w:r>
              <w:rPr>
                <w:spacing w:val="-2"/>
              </w:rPr>
              <w:t>Competition.</w:t>
            </w:r>
          </w:p>
        </w:tc>
      </w:tr>
      <w:tr w:rsidR="00163B53" w14:paraId="44DEAD2B" w14:textId="77777777">
        <w:trPr>
          <w:trHeight w:val="465"/>
        </w:trPr>
        <w:tc>
          <w:tcPr>
            <w:tcW w:w="670" w:type="dxa"/>
          </w:tcPr>
          <w:p w14:paraId="493A0D96" w14:textId="77777777" w:rsidR="00163B53" w:rsidRDefault="002A36EE">
            <w:pPr>
              <w:pStyle w:val="TableParagraph"/>
              <w:spacing w:before="59"/>
              <w:ind w:right="120"/>
              <w:jc w:val="center"/>
            </w:pPr>
            <w:r>
              <w:rPr>
                <w:color w:val="0000FF"/>
                <w:spacing w:val="-2"/>
              </w:rPr>
              <w:t>2.6.3</w:t>
            </w:r>
          </w:p>
        </w:tc>
        <w:tc>
          <w:tcPr>
            <w:tcW w:w="8287" w:type="dxa"/>
          </w:tcPr>
          <w:p w14:paraId="53281C9E" w14:textId="77777777" w:rsidR="00163B53" w:rsidRDefault="002A36EE">
            <w:pPr>
              <w:pStyle w:val="TableParagraph"/>
              <w:spacing w:before="59"/>
              <w:ind w:left="172"/>
            </w:pPr>
            <w:r>
              <w:t>Tenders</w:t>
            </w:r>
            <w:r>
              <w:rPr>
                <w:spacing w:val="-5"/>
              </w:rPr>
              <w:t xml:space="preserve"> </w:t>
            </w:r>
            <w:r>
              <w:t>must</w:t>
            </w:r>
            <w:r>
              <w:rPr>
                <w:spacing w:val="-5"/>
              </w:rPr>
              <w:t xml:space="preserve"> </w:t>
            </w:r>
            <w:r>
              <w:t>be</w:t>
            </w:r>
            <w:r>
              <w:rPr>
                <w:spacing w:val="-2"/>
              </w:rPr>
              <w:t xml:space="preserve"> </w:t>
            </w:r>
            <w:r>
              <w:t>submitted</w:t>
            </w:r>
            <w:r>
              <w:rPr>
                <w:spacing w:val="-4"/>
              </w:rPr>
              <w:t xml:space="preserve"> </w:t>
            </w:r>
            <w:r>
              <w:t>in</w:t>
            </w:r>
            <w:r>
              <w:rPr>
                <w:spacing w:val="-2"/>
              </w:rPr>
              <w:t xml:space="preserve"> </w:t>
            </w:r>
            <w:r w:rsidRPr="00173D57">
              <w:rPr>
                <w:spacing w:val="-2"/>
                <w:highlight w:val="lightGray"/>
              </w:rPr>
              <w:t>English.</w:t>
            </w:r>
          </w:p>
        </w:tc>
      </w:tr>
      <w:tr w:rsidR="00163B53" w14:paraId="36B0035E" w14:textId="77777777">
        <w:trPr>
          <w:trHeight w:val="1083"/>
        </w:trPr>
        <w:tc>
          <w:tcPr>
            <w:tcW w:w="670" w:type="dxa"/>
          </w:tcPr>
          <w:p w14:paraId="2DA6274F" w14:textId="77777777" w:rsidR="00163B53" w:rsidRDefault="002A36EE">
            <w:pPr>
              <w:pStyle w:val="TableParagraph"/>
              <w:spacing w:before="97"/>
              <w:ind w:right="120"/>
              <w:jc w:val="center"/>
            </w:pPr>
            <w:r>
              <w:rPr>
                <w:color w:val="0000FF"/>
                <w:spacing w:val="-2"/>
              </w:rPr>
              <w:t>2.6.4</w:t>
            </w:r>
          </w:p>
        </w:tc>
        <w:tc>
          <w:tcPr>
            <w:tcW w:w="8287" w:type="dxa"/>
          </w:tcPr>
          <w:p w14:paraId="5A3ECFA0" w14:textId="77777777" w:rsidR="00163B53" w:rsidRDefault="002A36EE">
            <w:pPr>
              <w:pStyle w:val="TableParagraph"/>
              <w:spacing w:before="97" w:line="276" w:lineRule="auto"/>
              <w:ind w:left="171"/>
            </w:pPr>
            <w:r>
              <w:t xml:space="preserve">Subject to </w:t>
            </w:r>
            <w:proofErr w:type="gramStart"/>
            <w:r>
              <w:t>paragraph</w:t>
            </w:r>
            <w:proofErr w:type="gramEnd"/>
            <w:r>
              <w:t xml:space="preserve"> 2.14 and 2.18, each Tenderer is limited to submitting one Tender in its</w:t>
            </w:r>
            <w:r>
              <w:rPr>
                <w:spacing w:val="-2"/>
              </w:rPr>
              <w:t xml:space="preserve"> </w:t>
            </w:r>
            <w:r>
              <w:t>own</w:t>
            </w:r>
            <w:r>
              <w:rPr>
                <w:spacing w:val="-3"/>
              </w:rPr>
              <w:t xml:space="preserve"> </w:t>
            </w:r>
            <w:r>
              <w:t>capacity</w:t>
            </w:r>
            <w:r>
              <w:rPr>
                <w:spacing w:val="-3"/>
              </w:rPr>
              <w:t xml:space="preserve"> </w:t>
            </w:r>
            <w:r>
              <w:t>and</w:t>
            </w:r>
            <w:r>
              <w:rPr>
                <w:spacing w:val="-3"/>
              </w:rPr>
              <w:t xml:space="preserve"> </w:t>
            </w:r>
            <w:r>
              <w:t>one</w:t>
            </w:r>
            <w:r>
              <w:rPr>
                <w:spacing w:val="-4"/>
              </w:rPr>
              <w:t xml:space="preserve"> </w:t>
            </w:r>
            <w:r>
              <w:t>Tender</w:t>
            </w:r>
            <w:r>
              <w:rPr>
                <w:spacing w:val="-2"/>
              </w:rPr>
              <w:t xml:space="preserve"> </w:t>
            </w:r>
            <w:r>
              <w:t>as</w:t>
            </w:r>
            <w:r>
              <w:rPr>
                <w:spacing w:val="-2"/>
              </w:rPr>
              <w:t xml:space="preserve"> </w:t>
            </w:r>
            <w:r>
              <w:t>part</w:t>
            </w:r>
            <w:r>
              <w:rPr>
                <w:spacing w:val="-1"/>
              </w:rPr>
              <w:t xml:space="preserve"> </w:t>
            </w:r>
            <w:r>
              <w:t>of</w:t>
            </w:r>
            <w:r>
              <w:rPr>
                <w:spacing w:val="-4"/>
              </w:rPr>
              <w:t xml:space="preserve"> </w:t>
            </w:r>
            <w:r>
              <w:t>a</w:t>
            </w:r>
            <w:r>
              <w:rPr>
                <w:spacing w:val="-2"/>
              </w:rPr>
              <w:t xml:space="preserve"> </w:t>
            </w:r>
            <w:r>
              <w:t>consortium/group</w:t>
            </w:r>
            <w:r>
              <w:rPr>
                <w:spacing w:val="-3"/>
              </w:rPr>
              <w:t xml:space="preserve"> </w:t>
            </w:r>
            <w:r>
              <w:t>of</w:t>
            </w:r>
            <w:r>
              <w:rPr>
                <w:spacing w:val="-4"/>
              </w:rPr>
              <w:t xml:space="preserve"> </w:t>
            </w:r>
            <w:r>
              <w:t>undertakings</w:t>
            </w:r>
            <w:r>
              <w:rPr>
                <w:spacing w:val="-4"/>
              </w:rPr>
              <w:t xml:space="preserve"> </w:t>
            </w:r>
            <w:r>
              <w:t>under</w:t>
            </w:r>
            <w:r>
              <w:rPr>
                <w:spacing w:val="-2"/>
              </w:rPr>
              <w:t xml:space="preserve"> </w:t>
            </w:r>
            <w:r>
              <w:t xml:space="preserve">this RFT </w:t>
            </w:r>
            <w:r w:rsidRPr="00173D57">
              <w:rPr>
                <w:highlight w:val="lightGray"/>
              </w:rPr>
              <w:t xml:space="preserve">for each </w:t>
            </w:r>
            <w:proofErr w:type="gramStart"/>
            <w:r w:rsidRPr="00173D57">
              <w:rPr>
                <w:highlight w:val="lightGray"/>
              </w:rPr>
              <w:t>Lot</w:t>
            </w:r>
            <w:r>
              <w:rPr>
                <w:spacing w:val="80"/>
              </w:rPr>
              <w:t xml:space="preserve"> </w:t>
            </w:r>
            <w:r>
              <w:t>.</w:t>
            </w:r>
            <w:proofErr w:type="gramEnd"/>
          </w:p>
        </w:tc>
      </w:tr>
      <w:tr w:rsidR="00163B53" w14:paraId="5D0EFDA3" w14:textId="77777777">
        <w:trPr>
          <w:trHeight w:val="941"/>
        </w:trPr>
        <w:tc>
          <w:tcPr>
            <w:tcW w:w="670" w:type="dxa"/>
          </w:tcPr>
          <w:p w14:paraId="197E099D" w14:textId="77777777" w:rsidR="00163B53" w:rsidRDefault="002A36EE">
            <w:pPr>
              <w:pStyle w:val="TableParagraph"/>
              <w:spacing w:before="60"/>
              <w:ind w:right="120"/>
              <w:jc w:val="center"/>
            </w:pPr>
            <w:r>
              <w:rPr>
                <w:color w:val="0000FF"/>
                <w:spacing w:val="-2"/>
              </w:rPr>
              <w:t>2.6.5</w:t>
            </w:r>
          </w:p>
        </w:tc>
        <w:tc>
          <w:tcPr>
            <w:tcW w:w="8287" w:type="dxa"/>
          </w:tcPr>
          <w:p w14:paraId="1343850F" w14:textId="77777777" w:rsidR="00163B53" w:rsidRDefault="002A36EE">
            <w:pPr>
              <w:pStyle w:val="TableParagraph"/>
              <w:spacing w:before="60"/>
              <w:ind w:left="172"/>
            </w:pPr>
            <w:r>
              <w:t>All</w:t>
            </w:r>
            <w:r>
              <w:rPr>
                <w:spacing w:val="63"/>
              </w:rPr>
              <w:t xml:space="preserve"> </w:t>
            </w:r>
            <w:r>
              <w:t>Tenders</w:t>
            </w:r>
            <w:r>
              <w:rPr>
                <w:spacing w:val="65"/>
              </w:rPr>
              <w:t xml:space="preserve"> </w:t>
            </w:r>
            <w:r>
              <w:t>submitted</w:t>
            </w:r>
            <w:r>
              <w:rPr>
                <w:spacing w:val="63"/>
              </w:rPr>
              <w:t xml:space="preserve"> </w:t>
            </w:r>
            <w:r>
              <w:t>in</w:t>
            </w:r>
            <w:r>
              <w:rPr>
                <w:spacing w:val="62"/>
              </w:rPr>
              <w:t xml:space="preserve"> </w:t>
            </w:r>
            <w:r>
              <w:t>soft</w:t>
            </w:r>
            <w:r>
              <w:rPr>
                <w:spacing w:val="63"/>
              </w:rPr>
              <w:t xml:space="preserve"> </w:t>
            </w:r>
            <w:r>
              <w:t>copy</w:t>
            </w:r>
            <w:r>
              <w:rPr>
                <w:spacing w:val="62"/>
              </w:rPr>
              <w:t xml:space="preserve"> </w:t>
            </w:r>
            <w:r>
              <w:t>must</w:t>
            </w:r>
            <w:r>
              <w:rPr>
                <w:spacing w:val="65"/>
              </w:rPr>
              <w:t xml:space="preserve"> </w:t>
            </w:r>
            <w:r>
              <w:t>be</w:t>
            </w:r>
            <w:r>
              <w:rPr>
                <w:spacing w:val="63"/>
              </w:rPr>
              <w:t xml:space="preserve"> </w:t>
            </w:r>
            <w:r>
              <w:t>compiled</w:t>
            </w:r>
            <w:r>
              <w:rPr>
                <w:spacing w:val="63"/>
              </w:rPr>
              <w:t xml:space="preserve"> </w:t>
            </w:r>
            <w:r>
              <w:t>such</w:t>
            </w:r>
            <w:r>
              <w:rPr>
                <w:spacing w:val="64"/>
              </w:rPr>
              <w:t xml:space="preserve"> </w:t>
            </w:r>
            <w:r>
              <w:t>that</w:t>
            </w:r>
            <w:r>
              <w:rPr>
                <w:spacing w:val="65"/>
              </w:rPr>
              <w:t xml:space="preserve"> </w:t>
            </w:r>
            <w:r>
              <w:t>they</w:t>
            </w:r>
            <w:r>
              <w:rPr>
                <w:spacing w:val="62"/>
              </w:rPr>
              <w:t xml:space="preserve"> </w:t>
            </w:r>
            <w:r>
              <w:t>can</w:t>
            </w:r>
            <w:r>
              <w:rPr>
                <w:spacing w:val="62"/>
              </w:rPr>
              <w:t xml:space="preserve"> </w:t>
            </w:r>
            <w:r>
              <w:t>be</w:t>
            </w:r>
            <w:r>
              <w:rPr>
                <w:spacing w:val="65"/>
              </w:rPr>
              <w:t xml:space="preserve"> </w:t>
            </w:r>
            <w:r>
              <w:rPr>
                <w:spacing w:val="-4"/>
              </w:rPr>
              <w:t>read</w:t>
            </w:r>
          </w:p>
          <w:p w14:paraId="20544CB2" w14:textId="77777777" w:rsidR="00163B53" w:rsidRDefault="002A36EE">
            <w:pPr>
              <w:pStyle w:val="TableParagraph"/>
              <w:spacing w:line="300" w:lineRule="atLeast"/>
              <w:ind w:left="172" w:right="15" w:hanging="1"/>
            </w:pPr>
            <w:r>
              <w:t xml:space="preserve">immediately using </w:t>
            </w:r>
            <w:r w:rsidRPr="00173D57">
              <w:rPr>
                <w:highlight w:val="lightGray"/>
              </w:rPr>
              <w:t>PDF Form.</w:t>
            </w:r>
            <w:r>
              <w:rPr>
                <w:spacing w:val="40"/>
              </w:rPr>
              <w:t xml:space="preserve"> </w:t>
            </w:r>
            <w:r>
              <w:t>The Contracting Authority is not responsible for corruption in electronic documents. Tenderers must ensure electronic documents are not corrupt.</w:t>
            </w:r>
          </w:p>
        </w:tc>
      </w:tr>
    </w:tbl>
    <w:p w14:paraId="2325402A" w14:textId="77777777" w:rsidR="00163B53" w:rsidRDefault="002A36EE">
      <w:pPr>
        <w:pStyle w:val="BodyText"/>
        <w:spacing w:before="121"/>
        <w:rPr>
          <w:sz w:val="20"/>
        </w:rPr>
      </w:pPr>
      <w:r>
        <w:rPr>
          <w:noProof/>
          <w:sz w:val="20"/>
        </w:rPr>
        <mc:AlternateContent>
          <mc:Choice Requires="wpg">
            <w:drawing>
              <wp:anchor distT="0" distB="0" distL="0" distR="0" simplePos="0" relativeHeight="487593984" behindDoc="1" locked="0" layoutInCell="1" allowOverlap="1" wp14:anchorId="3CFF2245" wp14:editId="22D27C4C">
                <wp:simplePos x="0" y="0"/>
                <wp:positionH relativeFrom="page">
                  <wp:posOffset>882396</wp:posOffset>
                </wp:positionH>
                <wp:positionV relativeFrom="paragraph">
                  <wp:posOffset>247141</wp:posOffset>
                </wp:positionV>
                <wp:extent cx="5797550" cy="226060"/>
                <wp:effectExtent l="0" t="0" r="0" b="0"/>
                <wp:wrapTopAndBottom/>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6060"/>
                          <a:chOff x="0" y="0"/>
                          <a:chExt cx="5797550" cy="226060"/>
                        </a:xfrm>
                      </wpg:grpSpPr>
                      <wps:wsp>
                        <wps:cNvPr id="33" name="Graphic 33"/>
                        <wps:cNvSpPr/>
                        <wps:spPr>
                          <a:xfrm>
                            <a:off x="0" y="0"/>
                            <a:ext cx="5797550" cy="207645"/>
                          </a:xfrm>
                          <a:custGeom>
                            <a:avLst/>
                            <a:gdLst/>
                            <a:ahLst/>
                            <a:cxnLst/>
                            <a:rect l="l" t="t" r="r" b="b"/>
                            <a:pathLst>
                              <a:path w="5797550" h="207645">
                                <a:moveTo>
                                  <a:pt x="5797296" y="0"/>
                                </a:moveTo>
                                <a:lnTo>
                                  <a:pt x="0" y="0"/>
                                </a:lnTo>
                                <a:lnTo>
                                  <a:pt x="0" y="207263"/>
                                </a:lnTo>
                                <a:lnTo>
                                  <a:pt x="5797296" y="207263"/>
                                </a:lnTo>
                                <a:lnTo>
                                  <a:pt x="5797296" y="0"/>
                                </a:lnTo>
                                <a:close/>
                              </a:path>
                            </a:pathLst>
                          </a:custGeom>
                          <a:solidFill>
                            <a:srgbClr val="000080"/>
                          </a:solidFill>
                        </wps:spPr>
                        <wps:bodyPr wrap="square" lIns="0" tIns="0" rIns="0" bIns="0" rtlCol="0">
                          <a:prstTxWarp prst="textNoShape">
                            <a:avLst/>
                          </a:prstTxWarp>
                          <a:noAutofit/>
                        </wps:bodyPr>
                      </wps:wsp>
                      <wps:wsp>
                        <wps:cNvPr id="34" name="Graphic 34"/>
                        <wps:cNvSpPr/>
                        <wps:spPr>
                          <a:xfrm>
                            <a:off x="0" y="207263"/>
                            <a:ext cx="5797550" cy="18415"/>
                          </a:xfrm>
                          <a:custGeom>
                            <a:avLst/>
                            <a:gdLst/>
                            <a:ahLst/>
                            <a:cxnLst/>
                            <a:rect l="l" t="t" r="r" b="b"/>
                            <a:pathLst>
                              <a:path w="5797550" h="18415">
                                <a:moveTo>
                                  <a:pt x="5797296" y="0"/>
                                </a:moveTo>
                                <a:lnTo>
                                  <a:pt x="0" y="0"/>
                                </a:lnTo>
                                <a:lnTo>
                                  <a:pt x="0" y="18287"/>
                                </a:lnTo>
                                <a:lnTo>
                                  <a:pt x="5797296" y="18287"/>
                                </a:lnTo>
                                <a:lnTo>
                                  <a:pt x="5797296" y="0"/>
                                </a:lnTo>
                                <a:close/>
                              </a:path>
                            </a:pathLst>
                          </a:custGeom>
                          <a:solidFill>
                            <a:srgbClr val="333399"/>
                          </a:solidFill>
                        </wps:spPr>
                        <wps:bodyPr wrap="square" lIns="0" tIns="0" rIns="0" bIns="0" rtlCol="0">
                          <a:prstTxWarp prst="textNoShape">
                            <a:avLst/>
                          </a:prstTxWarp>
                          <a:noAutofit/>
                        </wps:bodyPr>
                      </wps:wsp>
                      <wps:wsp>
                        <wps:cNvPr id="35" name="Textbox 35"/>
                        <wps:cNvSpPr txBox="1"/>
                        <wps:spPr>
                          <a:xfrm>
                            <a:off x="0" y="0"/>
                            <a:ext cx="5797550" cy="207645"/>
                          </a:xfrm>
                          <a:prstGeom prst="rect">
                            <a:avLst/>
                          </a:prstGeom>
                        </wps:spPr>
                        <wps:txbx>
                          <w:txbxContent>
                            <w:p w14:paraId="5A29CD97" w14:textId="77777777" w:rsidR="00163B53" w:rsidRDefault="002A36EE">
                              <w:pPr>
                                <w:tabs>
                                  <w:tab w:val="left" w:pos="595"/>
                                </w:tabs>
                                <w:spacing w:line="268" w:lineRule="exact"/>
                                <w:ind w:left="28"/>
                                <w:rPr>
                                  <w:b/>
                                </w:rPr>
                              </w:pPr>
                              <w:bookmarkStart w:id="21" w:name="2.7_Queries_and_Clarifications"/>
                              <w:bookmarkEnd w:id="21"/>
                              <w:r>
                                <w:rPr>
                                  <w:b/>
                                  <w:color w:val="FFFFFF"/>
                                  <w:spacing w:val="-5"/>
                                </w:rPr>
                                <w:t>2.7</w:t>
                              </w:r>
                              <w:r>
                                <w:rPr>
                                  <w:b/>
                                  <w:color w:val="FFFFFF"/>
                                </w:rPr>
                                <w:tab/>
                                <w:t>QUERIES</w:t>
                              </w:r>
                              <w:r>
                                <w:rPr>
                                  <w:b/>
                                  <w:color w:val="FFFFFF"/>
                                  <w:spacing w:val="-5"/>
                                </w:rPr>
                                <w:t xml:space="preserve"> </w:t>
                              </w:r>
                              <w:r>
                                <w:rPr>
                                  <w:b/>
                                  <w:color w:val="FFFFFF"/>
                                </w:rPr>
                                <w:t>AND</w:t>
                              </w:r>
                              <w:r>
                                <w:rPr>
                                  <w:b/>
                                  <w:color w:val="FFFFFF"/>
                                  <w:spacing w:val="-4"/>
                                </w:rPr>
                                <w:t xml:space="preserve"> </w:t>
                              </w:r>
                              <w:r>
                                <w:rPr>
                                  <w:b/>
                                  <w:color w:val="FFFFFF"/>
                                  <w:spacing w:val="-2"/>
                                </w:rPr>
                                <w:t>CLARIFICATIONS</w:t>
                              </w:r>
                            </w:p>
                          </w:txbxContent>
                        </wps:txbx>
                        <wps:bodyPr wrap="square" lIns="0" tIns="0" rIns="0" bIns="0" rtlCol="0">
                          <a:noAutofit/>
                        </wps:bodyPr>
                      </wps:wsp>
                    </wpg:wgp>
                  </a:graphicData>
                </a:graphic>
              </wp:anchor>
            </w:drawing>
          </mc:Choice>
          <mc:Fallback>
            <w:pict>
              <v:group w14:anchorId="3CFF2245" id="Group 32" o:spid="_x0000_s1053" style="position:absolute;margin-left:69.5pt;margin-top:19.45pt;width:456.5pt;height:17.8pt;z-index:-15722496;mso-wrap-distance-left:0;mso-wrap-distance-right:0;mso-position-horizontal-relative:page;mso-position-vertical-relative:text" coordsize="57975,2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">
                <v:shape id="Graphic 33" o:spid="_x0000_s1054" style="position:absolute;width:57975;height:2076;visibility:visible;mso-wrap-style:square;v-text-anchor:top" coordsize="5797550,207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" path="m5797296,l,,,207263r5797296,l5797296,xe" fillcolor="navy" stroked="f">
                  <v:path arrowok="t"/>
                </v:shape>
                <v:shape id="Graphic 34" o:spid="_x0000_s1055" style="position:absolute;top:2072;width:57975;height:184;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" path="m5797296,l,,,18287r5797296,l5797296,xe" fillcolor="#339" stroked="f">
                  <v:path arrowok="t"/>
                </v:shape>
                <v:shape id="Textbox 35" o:spid="_x0000_s1056" type="#_x0000_t202" style="position:absolute;width:57975;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1PxAAAANsAAAAPAAAAZHJzL2Rvd25yZXYueG1sRI9Ba8JA&#10;FITvBf/D8oTe6saW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E77XU/EAAAA2wAAAA8A&#10;AAAAAAAAAAAAAAAABwIAAGRycy9kb3ducmV2LnhtbFBLBQYAAAAAAwADALcAAAD4AgAAAAA=&#10;" filled="f" stroked="f">
                  <v:textbox inset="0,0,0,0">
                    <w:txbxContent>
                      <w:p w14:paraId="5A29CD97" w14:textId="77777777" w:rsidR="00163B53" w:rsidRDefault="002A36EE">
                        <w:pPr>
                          <w:tabs>
                            <w:tab w:val="left" w:pos="595"/>
                          </w:tabs>
                          <w:spacing w:line="268" w:lineRule="exact"/>
                          <w:ind w:left="28"/>
                          <w:rPr>
                            <w:b/>
                          </w:rPr>
                        </w:pPr>
                        <w:bookmarkStart w:id="22" w:name="2.7_Queries_and_Clarifications"/>
                        <w:bookmarkEnd w:id="22"/>
                        <w:r>
                          <w:rPr>
                            <w:b/>
                            <w:color w:val="FFFFFF"/>
                            <w:spacing w:val="-5"/>
                          </w:rPr>
                          <w:t>2.7</w:t>
                        </w:r>
                        <w:r>
                          <w:rPr>
                            <w:b/>
                            <w:color w:val="FFFFFF"/>
                          </w:rPr>
                          <w:tab/>
                          <w:t>QUERIES</w:t>
                        </w:r>
                        <w:r>
                          <w:rPr>
                            <w:b/>
                            <w:color w:val="FFFFFF"/>
                            <w:spacing w:val="-5"/>
                          </w:rPr>
                          <w:t xml:space="preserve"> </w:t>
                        </w:r>
                        <w:r>
                          <w:rPr>
                            <w:b/>
                            <w:color w:val="FFFFFF"/>
                          </w:rPr>
                          <w:t>AND</w:t>
                        </w:r>
                        <w:r>
                          <w:rPr>
                            <w:b/>
                            <w:color w:val="FFFFFF"/>
                            <w:spacing w:val="-4"/>
                          </w:rPr>
                          <w:t xml:space="preserve"> </w:t>
                        </w:r>
                        <w:r>
                          <w:rPr>
                            <w:b/>
                            <w:color w:val="FFFFFF"/>
                            <w:spacing w:val="-2"/>
                          </w:rPr>
                          <w:t>CLARIFICATIONS</w:t>
                        </w:r>
                      </w:p>
                    </w:txbxContent>
                  </v:textbox>
                </v:shape>
                <w10:wrap type="topAndBottom" anchorx="page"/>
              </v:group>
            </w:pict>
          </mc:Fallback>
        </mc:AlternateContent>
      </w:r>
    </w:p>
    <w:p w14:paraId="671B5EF3" w14:textId="77777777" w:rsidR="00163B53" w:rsidRDefault="00163B53">
      <w:pPr>
        <w:pStyle w:val="BodyText"/>
        <w:spacing w:before="2"/>
        <w:rPr>
          <w:sz w:val="10"/>
        </w:rPr>
      </w:pPr>
    </w:p>
    <w:tbl>
      <w:tblPr>
        <w:tblW w:w="0" w:type="auto"/>
        <w:tblInd w:w="208" w:type="dxa"/>
        <w:tblLayout w:type="fixed"/>
        <w:tblCellMar>
          <w:left w:w="0" w:type="dxa"/>
          <w:right w:w="0" w:type="dxa"/>
        </w:tblCellMar>
        <w:tblLook w:val="01E0" w:firstRow="1" w:lastRow="1" w:firstColumn="1" w:lastColumn="1" w:noHBand="0" w:noVBand="0"/>
      </w:tblPr>
      <w:tblGrid>
        <w:gridCol w:w="678"/>
        <w:gridCol w:w="8280"/>
      </w:tblGrid>
      <w:tr w:rsidR="00163B53" w14:paraId="3B79EADA" w14:textId="77777777">
        <w:trPr>
          <w:trHeight w:val="1561"/>
        </w:trPr>
        <w:tc>
          <w:tcPr>
            <w:tcW w:w="678" w:type="dxa"/>
          </w:tcPr>
          <w:p w14:paraId="20168C5C" w14:textId="77777777" w:rsidR="00163B53" w:rsidRDefault="002A36EE">
            <w:pPr>
              <w:pStyle w:val="TableParagraph"/>
              <w:spacing w:before="4"/>
              <w:ind w:right="128"/>
              <w:jc w:val="center"/>
            </w:pPr>
            <w:r>
              <w:rPr>
                <w:color w:val="0000FF"/>
                <w:spacing w:val="-2"/>
              </w:rPr>
              <w:t>2.7.1</w:t>
            </w:r>
          </w:p>
        </w:tc>
        <w:tc>
          <w:tcPr>
            <w:tcW w:w="8280" w:type="dxa"/>
          </w:tcPr>
          <w:p w14:paraId="1C137779" w14:textId="77777777" w:rsidR="00163B53" w:rsidRDefault="002A36EE">
            <w:pPr>
              <w:pStyle w:val="TableParagraph"/>
              <w:spacing w:line="225" w:lineRule="exact"/>
              <w:ind w:left="180"/>
              <w:jc w:val="both"/>
            </w:pPr>
            <w:r>
              <w:t>All</w:t>
            </w:r>
            <w:r>
              <w:rPr>
                <w:spacing w:val="-6"/>
              </w:rPr>
              <w:t xml:space="preserve"> </w:t>
            </w:r>
            <w:r>
              <w:t>queries</w:t>
            </w:r>
            <w:r>
              <w:rPr>
                <w:spacing w:val="-5"/>
              </w:rPr>
              <w:t xml:space="preserve"> </w:t>
            </w:r>
            <w:r>
              <w:t>relating</w:t>
            </w:r>
            <w:r>
              <w:rPr>
                <w:spacing w:val="-5"/>
              </w:rPr>
              <w:t xml:space="preserve"> </w:t>
            </w:r>
            <w:r>
              <w:t>to</w:t>
            </w:r>
            <w:r>
              <w:rPr>
                <w:spacing w:val="-4"/>
              </w:rPr>
              <w:t xml:space="preserve"> </w:t>
            </w:r>
            <w:r>
              <w:t>any</w:t>
            </w:r>
            <w:r>
              <w:rPr>
                <w:spacing w:val="-6"/>
              </w:rPr>
              <w:t xml:space="preserve"> </w:t>
            </w:r>
            <w:r>
              <w:t>aspect</w:t>
            </w:r>
            <w:r>
              <w:rPr>
                <w:spacing w:val="-7"/>
              </w:rPr>
              <w:t xml:space="preserve"> </w:t>
            </w:r>
            <w:r>
              <w:t>of</w:t>
            </w:r>
            <w:r>
              <w:rPr>
                <w:spacing w:val="-6"/>
              </w:rPr>
              <w:t xml:space="preserve"> </w:t>
            </w:r>
            <w:r>
              <w:t>this</w:t>
            </w:r>
            <w:r>
              <w:rPr>
                <w:spacing w:val="-4"/>
              </w:rPr>
              <w:t xml:space="preserve"> </w:t>
            </w:r>
            <w:r>
              <w:t>Competition</w:t>
            </w:r>
            <w:r>
              <w:rPr>
                <w:spacing w:val="-6"/>
              </w:rPr>
              <w:t xml:space="preserve"> </w:t>
            </w:r>
            <w:r>
              <w:t>or</w:t>
            </w:r>
            <w:r>
              <w:rPr>
                <w:spacing w:val="-4"/>
              </w:rPr>
              <w:t xml:space="preserve"> </w:t>
            </w:r>
            <w:r>
              <w:t>of</w:t>
            </w:r>
            <w:r>
              <w:rPr>
                <w:spacing w:val="-6"/>
              </w:rPr>
              <w:t xml:space="preserve"> </w:t>
            </w:r>
            <w:r>
              <w:t>this</w:t>
            </w:r>
            <w:r>
              <w:rPr>
                <w:spacing w:val="-5"/>
              </w:rPr>
              <w:t xml:space="preserve"> </w:t>
            </w:r>
            <w:r>
              <w:t>RFT</w:t>
            </w:r>
            <w:r>
              <w:rPr>
                <w:spacing w:val="-6"/>
              </w:rPr>
              <w:t xml:space="preserve"> </w:t>
            </w:r>
            <w:r>
              <w:t>must</w:t>
            </w:r>
            <w:r>
              <w:rPr>
                <w:spacing w:val="-5"/>
              </w:rPr>
              <w:t xml:space="preserve"> </w:t>
            </w:r>
            <w:r>
              <w:t>be</w:t>
            </w:r>
            <w:r>
              <w:rPr>
                <w:spacing w:val="-4"/>
              </w:rPr>
              <w:t xml:space="preserve"> </w:t>
            </w:r>
            <w:r>
              <w:t>directed</w:t>
            </w:r>
            <w:r>
              <w:rPr>
                <w:spacing w:val="-6"/>
              </w:rPr>
              <w:t xml:space="preserve"> </w:t>
            </w:r>
            <w:r>
              <w:t>to</w:t>
            </w:r>
            <w:r>
              <w:rPr>
                <w:spacing w:val="-5"/>
              </w:rPr>
              <w:t xml:space="preserve"> the</w:t>
            </w:r>
          </w:p>
          <w:p w14:paraId="31DB0C76" w14:textId="77777777" w:rsidR="00163B53" w:rsidRDefault="002A36EE">
            <w:pPr>
              <w:pStyle w:val="TableParagraph"/>
              <w:spacing w:before="41" w:line="276" w:lineRule="auto"/>
              <w:ind w:left="180" w:right="47"/>
              <w:jc w:val="both"/>
            </w:pPr>
            <w:r>
              <w:t>messaging</w:t>
            </w:r>
            <w:r>
              <w:rPr>
                <w:spacing w:val="-3"/>
              </w:rPr>
              <w:t xml:space="preserve"> </w:t>
            </w:r>
            <w:r>
              <w:t>facility</w:t>
            </w:r>
            <w:r>
              <w:rPr>
                <w:spacing w:val="-3"/>
              </w:rPr>
              <w:t xml:space="preserve"> </w:t>
            </w:r>
            <w:r>
              <w:t>on</w:t>
            </w:r>
            <w:r>
              <w:rPr>
                <w:spacing w:val="-3"/>
              </w:rPr>
              <w:t xml:space="preserve"> </w:t>
            </w:r>
            <w:hyperlink r:id="rId9">
              <w:r>
                <w:rPr>
                  <w:color w:val="0000FF"/>
                  <w:u w:val="single" w:color="0000FF"/>
                </w:rPr>
                <w:t>www.etenders.gov.ie</w:t>
              </w:r>
              <w:r>
                <w:t>.</w:t>
              </w:r>
            </w:hyperlink>
            <w:r>
              <w:rPr>
                <w:spacing w:val="40"/>
              </w:rPr>
              <w:t xml:space="preserve"> </w:t>
            </w:r>
            <w:r>
              <w:t>Queries</w:t>
            </w:r>
            <w:r>
              <w:rPr>
                <w:spacing w:val="-4"/>
              </w:rPr>
              <w:t xml:space="preserve"> </w:t>
            </w:r>
            <w:r>
              <w:t>will</w:t>
            </w:r>
            <w:r>
              <w:rPr>
                <w:spacing w:val="-2"/>
              </w:rPr>
              <w:t xml:space="preserve"> </w:t>
            </w:r>
            <w:r>
              <w:t>be</w:t>
            </w:r>
            <w:r>
              <w:rPr>
                <w:spacing w:val="-1"/>
              </w:rPr>
              <w:t xml:space="preserve"> </w:t>
            </w:r>
            <w:r>
              <w:t>accepted</w:t>
            </w:r>
            <w:r>
              <w:rPr>
                <w:spacing w:val="-3"/>
              </w:rPr>
              <w:t xml:space="preserve"> </w:t>
            </w:r>
            <w:r>
              <w:t>no</w:t>
            </w:r>
            <w:r>
              <w:rPr>
                <w:spacing w:val="-1"/>
              </w:rPr>
              <w:t xml:space="preserve"> </w:t>
            </w:r>
            <w:r>
              <w:t>later</w:t>
            </w:r>
            <w:r>
              <w:rPr>
                <w:spacing w:val="-4"/>
              </w:rPr>
              <w:t xml:space="preserve"> </w:t>
            </w:r>
            <w:r>
              <w:t>than</w:t>
            </w:r>
            <w:r>
              <w:rPr>
                <w:spacing w:val="-3"/>
              </w:rPr>
              <w:t xml:space="preserve"> </w:t>
            </w:r>
            <w:r w:rsidRPr="00173D57">
              <w:rPr>
                <w:highlight w:val="lightGray"/>
              </w:rPr>
              <w:t>[as</w:t>
            </w:r>
            <w:r w:rsidRPr="00173D57">
              <w:rPr>
                <w:spacing w:val="-2"/>
                <w:highlight w:val="lightGray"/>
              </w:rPr>
              <w:t xml:space="preserve"> </w:t>
            </w:r>
            <w:r w:rsidRPr="00173D57">
              <w:rPr>
                <w:highlight w:val="lightGray"/>
              </w:rPr>
              <w:t xml:space="preserve">per </w:t>
            </w:r>
            <w:proofErr w:type="spellStart"/>
            <w:r w:rsidRPr="00173D57">
              <w:rPr>
                <w:highlight w:val="lightGray"/>
              </w:rPr>
              <w:t>eTenders</w:t>
            </w:r>
            <w:proofErr w:type="spellEnd"/>
            <w:r>
              <w:rPr>
                <w:spacing w:val="-6"/>
              </w:rPr>
              <w:t xml:space="preserve"> </w:t>
            </w:r>
            <w:r>
              <w:t>on</w:t>
            </w:r>
            <w:r>
              <w:rPr>
                <w:spacing w:val="-5"/>
              </w:rPr>
              <w:t xml:space="preserve"> </w:t>
            </w:r>
            <w:r w:rsidRPr="00173D57">
              <w:rPr>
                <w:highlight w:val="lightGray"/>
              </w:rPr>
              <w:t>as</w:t>
            </w:r>
            <w:r w:rsidRPr="00173D57">
              <w:rPr>
                <w:spacing w:val="-4"/>
                <w:highlight w:val="lightGray"/>
              </w:rPr>
              <w:t xml:space="preserve"> </w:t>
            </w:r>
            <w:r w:rsidRPr="00173D57">
              <w:rPr>
                <w:highlight w:val="lightGray"/>
              </w:rPr>
              <w:t>per</w:t>
            </w:r>
            <w:r w:rsidRPr="00173D57">
              <w:rPr>
                <w:spacing w:val="-7"/>
                <w:highlight w:val="lightGray"/>
              </w:rPr>
              <w:t xml:space="preserve"> </w:t>
            </w:r>
            <w:proofErr w:type="spellStart"/>
            <w:r w:rsidRPr="00173D57">
              <w:rPr>
                <w:highlight w:val="lightGray"/>
              </w:rPr>
              <w:t>eTenders</w:t>
            </w:r>
            <w:proofErr w:type="spellEnd"/>
            <w:r>
              <w:rPr>
                <w:spacing w:val="-4"/>
              </w:rPr>
              <w:t xml:space="preserve"> </w:t>
            </w:r>
            <w:r>
              <w:t>unless</w:t>
            </w:r>
            <w:r>
              <w:rPr>
                <w:spacing w:val="-4"/>
              </w:rPr>
              <w:t xml:space="preserve"> </w:t>
            </w:r>
            <w:r>
              <w:t>otherwise</w:t>
            </w:r>
            <w:r>
              <w:rPr>
                <w:spacing w:val="-4"/>
              </w:rPr>
              <w:t xml:space="preserve"> </w:t>
            </w:r>
            <w:r>
              <w:t>published</w:t>
            </w:r>
            <w:r>
              <w:rPr>
                <w:spacing w:val="-5"/>
              </w:rPr>
              <w:t xml:space="preserve"> </w:t>
            </w:r>
            <w:r>
              <w:t>by</w:t>
            </w:r>
            <w:r>
              <w:rPr>
                <w:spacing w:val="-3"/>
              </w:rPr>
              <w:t xml:space="preserve"> </w:t>
            </w:r>
            <w:r>
              <w:t>the</w:t>
            </w:r>
            <w:r>
              <w:rPr>
                <w:spacing w:val="-4"/>
              </w:rPr>
              <w:t xml:space="preserve"> </w:t>
            </w:r>
            <w:r>
              <w:t>Contracting</w:t>
            </w:r>
            <w:r>
              <w:rPr>
                <w:spacing w:val="-5"/>
              </w:rPr>
              <w:t xml:space="preserve"> </w:t>
            </w:r>
            <w:r>
              <w:t>Authority.</w:t>
            </w:r>
            <w:r>
              <w:rPr>
                <w:spacing w:val="-5"/>
              </w:rPr>
              <w:t xml:space="preserve"> </w:t>
            </w:r>
            <w:r>
              <w:t>For the avoidance of doubt, Tenderers may not contact the Contracting Authority directly regarding any aspect of this Competition.</w:t>
            </w:r>
          </w:p>
        </w:tc>
      </w:tr>
      <w:tr w:rsidR="00163B53" w14:paraId="45DCCBC3" w14:textId="77777777">
        <w:trPr>
          <w:trHeight w:val="1356"/>
        </w:trPr>
        <w:tc>
          <w:tcPr>
            <w:tcW w:w="678" w:type="dxa"/>
          </w:tcPr>
          <w:p w14:paraId="4F337AD2" w14:textId="77777777" w:rsidR="00163B53" w:rsidRDefault="002A36EE">
            <w:pPr>
              <w:pStyle w:val="TableParagraph"/>
              <w:spacing w:before="108"/>
              <w:ind w:left="1" w:right="128"/>
              <w:jc w:val="center"/>
            </w:pPr>
            <w:r>
              <w:rPr>
                <w:color w:val="0000FF"/>
                <w:spacing w:val="-2"/>
              </w:rPr>
              <w:t>2.7.2</w:t>
            </w:r>
          </w:p>
        </w:tc>
        <w:tc>
          <w:tcPr>
            <w:tcW w:w="8280" w:type="dxa"/>
          </w:tcPr>
          <w:p w14:paraId="04FBAB07" w14:textId="77777777" w:rsidR="00163B53" w:rsidRDefault="002A36EE">
            <w:pPr>
              <w:pStyle w:val="TableParagraph"/>
              <w:spacing w:before="60" w:line="276" w:lineRule="auto"/>
              <w:ind w:left="180" w:right="49"/>
              <w:jc w:val="both"/>
            </w:pPr>
            <w:r>
              <w:t xml:space="preserve">All responses to queries will be issued by the Contracting Authority via the messaging facility on </w:t>
            </w:r>
            <w:hyperlink r:id="rId10">
              <w:r>
                <w:rPr>
                  <w:color w:val="0000FF"/>
                  <w:u w:val="single" w:color="0000FF"/>
                </w:rPr>
                <w:t>www.etenders.gov.ie</w:t>
              </w:r>
              <w:r>
                <w:t>.</w:t>
              </w:r>
            </w:hyperlink>
            <w:r>
              <w:t xml:space="preserve"> Where appropriate, queries may be amalgamated. Tenderers should note that the Contracting Authority will not respond to individual Tenderers privately.</w:t>
            </w:r>
          </w:p>
        </w:tc>
      </w:tr>
      <w:tr w:rsidR="00163B53" w14:paraId="7F3BFA95" w14:textId="77777777">
        <w:trPr>
          <w:trHeight w:val="493"/>
        </w:trPr>
        <w:tc>
          <w:tcPr>
            <w:tcW w:w="678" w:type="dxa"/>
          </w:tcPr>
          <w:p w14:paraId="4281D5BA" w14:textId="77777777" w:rsidR="00163B53" w:rsidRDefault="002A36EE">
            <w:pPr>
              <w:pStyle w:val="TableParagraph"/>
              <w:spacing w:before="60"/>
              <w:ind w:right="128"/>
              <w:jc w:val="center"/>
            </w:pPr>
            <w:r>
              <w:rPr>
                <w:color w:val="0000FF"/>
                <w:spacing w:val="-2"/>
              </w:rPr>
              <w:t>2.7.3</w:t>
            </w:r>
          </w:p>
        </w:tc>
        <w:tc>
          <w:tcPr>
            <w:tcW w:w="8280" w:type="dxa"/>
          </w:tcPr>
          <w:p w14:paraId="09F10AE7" w14:textId="77777777" w:rsidR="00163B53" w:rsidRDefault="002A36EE">
            <w:pPr>
              <w:pStyle w:val="TableParagraph"/>
              <w:spacing w:before="60"/>
              <w:ind w:left="180"/>
            </w:pPr>
            <w:r>
              <w:t>The</w:t>
            </w:r>
            <w:r>
              <w:rPr>
                <w:spacing w:val="-5"/>
              </w:rPr>
              <w:t xml:space="preserve"> </w:t>
            </w:r>
            <w:r>
              <w:t>Contracting</w:t>
            </w:r>
            <w:r>
              <w:rPr>
                <w:spacing w:val="-4"/>
              </w:rPr>
              <w:t xml:space="preserve"> </w:t>
            </w:r>
            <w:r>
              <w:t>Authority</w:t>
            </w:r>
            <w:r>
              <w:rPr>
                <w:spacing w:val="-3"/>
              </w:rPr>
              <w:t xml:space="preserve"> </w:t>
            </w:r>
            <w:r>
              <w:t>reserves</w:t>
            </w:r>
            <w:r>
              <w:rPr>
                <w:spacing w:val="-5"/>
              </w:rPr>
              <w:t xml:space="preserve"> </w:t>
            </w:r>
            <w:r>
              <w:t>the</w:t>
            </w:r>
            <w:r>
              <w:rPr>
                <w:spacing w:val="-3"/>
              </w:rPr>
              <w:t xml:space="preserve"> </w:t>
            </w:r>
            <w:r>
              <w:t>right</w:t>
            </w:r>
            <w:r>
              <w:rPr>
                <w:spacing w:val="-5"/>
              </w:rPr>
              <w:t xml:space="preserve"> </w:t>
            </w:r>
            <w:r>
              <w:t>to</w:t>
            </w:r>
            <w:r>
              <w:rPr>
                <w:spacing w:val="-4"/>
              </w:rPr>
              <w:t xml:space="preserve"> </w:t>
            </w:r>
            <w:r>
              <w:t>issue</w:t>
            </w:r>
            <w:r>
              <w:rPr>
                <w:spacing w:val="-5"/>
              </w:rPr>
              <w:t xml:space="preserve"> </w:t>
            </w:r>
            <w:r>
              <w:t>or</w:t>
            </w:r>
            <w:r>
              <w:rPr>
                <w:spacing w:val="-4"/>
              </w:rPr>
              <w:t xml:space="preserve"> </w:t>
            </w:r>
            <w:r>
              <w:t>seek</w:t>
            </w:r>
            <w:r>
              <w:rPr>
                <w:spacing w:val="-2"/>
              </w:rPr>
              <w:t xml:space="preserve"> </w:t>
            </w:r>
            <w:r>
              <w:t>written</w:t>
            </w:r>
            <w:r>
              <w:rPr>
                <w:spacing w:val="-6"/>
              </w:rPr>
              <w:t xml:space="preserve"> </w:t>
            </w:r>
            <w:r>
              <w:rPr>
                <w:spacing w:val="-2"/>
              </w:rPr>
              <w:t>clarifications.</w:t>
            </w:r>
          </w:p>
        </w:tc>
      </w:tr>
      <w:tr w:rsidR="00163B53" w14:paraId="0F313E5D" w14:textId="77777777">
        <w:trPr>
          <w:trHeight w:val="1315"/>
        </w:trPr>
        <w:tc>
          <w:tcPr>
            <w:tcW w:w="678" w:type="dxa"/>
          </w:tcPr>
          <w:p w14:paraId="3B092EF3" w14:textId="77777777" w:rsidR="00163B53" w:rsidRDefault="002A36EE">
            <w:pPr>
              <w:pStyle w:val="TableParagraph"/>
              <w:spacing w:before="124"/>
              <w:ind w:right="128"/>
              <w:jc w:val="center"/>
            </w:pPr>
            <w:r>
              <w:rPr>
                <w:color w:val="0000FF"/>
                <w:spacing w:val="-2"/>
              </w:rPr>
              <w:t>2.7.4</w:t>
            </w:r>
          </w:p>
        </w:tc>
        <w:tc>
          <w:tcPr>
            <w:tcW w:w="8280" w:type="dxa"/>
          </w:tcPr>
          <w:p w14:paraId="6A5AEDD3" w14:textId="77777777" w:rsidR="00163B53" w:rsidRDefault="002A36EE">
            <w:pPr>
              <w:pStyle w:val="TableParagraph"/>
              <w:spacing w:before="124" w:line="276" w:lineRule="auto"/>
              <w:ind w:left="180" w:right="46"/>
              <w:jc w:val="both"/>
            </w:pPr>
            <w:r>
              <w:t>The Contracting Authority reserves the right at any time before the Tender Deadline, to update</w:t>
            </w:r>
            <w:r>
              <w:rPr>
                <w:spacing w:val="-6"/>
              </w:rPr>
              <w:t xml:space="preserve"> </w:t>
            </w:r>
            <w:r>
              <w:t>or</w:t>
            </w:r>
            <w:r>
              <w:rPr>
                <w:spacing w:val="-9"/>
              </w:rPr>
              <w:t xml:space="preserve"> </w:t>
            </w:r>
            <w:r>
              <w:t>amend</w:t>
            </w:r>
            <w:r>
              <w:rPr>
                <w:spacing w:val="-10"/>
              </w:rPr>
              <w:t xml:space="preserve"> </w:t>
            </w:r>
            <w:r>
              <w:t>the</w:t>
            </w:r>
            <w:r>
              <w:rPr>
                <w:spacing w:val="-6"/>
              </w:rPr>
              <w:t xml:space="preserve"> </w:t>
            </w:r>
            <w:r>
              <w:t>information</w:t>
            </w:r>
            <w:r>
              <w:rPr>
                <w:spacing w:val="-7"/>
              </w:rPr>
              <w:t xml:space="preserve"> </w:t>
            </w:r>
            <w:r>
              <w:t>contained</w:t>
            </w:r>
            <w:r>
              <w:rPr>
                <w:spacing w:val="-10"/>
              </w:rPr>
              <w:t xml:space="preserve"> </w:t>
            </w:r>
            <w:r>
              <w:t>in</w:t>
            </w:r>
            <w:r>
              <w:rPr>
                <w:spacing w:val="-7"/>
              </w:rPr>
              <w:t xml:space="preserve"> </w:t>
            </w:r>
            <w:r>
              <w:t>this</w:t>
            </w:r>
            <w:r>
              <w:rPr>
                <w:spacing w:val="-9"/>
              </w:rPr>
              <w:t xml:space="preserve"> </w:t>
            </w:r>
            <w:r>
              <w:t>document</w:t>
            </w:r>
            <w:r>
              <w:rPr>
                <w:spacing w:val="-9"/>
              </w:rPr>
              <w:t xml:space="preserve"> </w:t>
            </w:r>
            <w:r>
              <w:t>and/or</w:t>
            </w:r>
            <w:r>
              <w:rPr>
                <w:spacing w:val="-9"/>
              </w:rPr>
              <w:t xml:space="preserve"> </w:t>
            </w:r>
            <w:r>
              <w:t>to</w:t>
            </w:r>
            <w:r>
              <w:rPr>
                <w:spacing w:val="-8"/>
              </w:rPr>
              <w:t xml:space="preserve"> </w:t>
            </w:r>
            <w:r>
              <w:t>extend</w:t>
            </w:r>
            <w:r>
              <w:rPr>
                <w:spacing w:val="-10"/>
              </w:rPr>
              <w:t xml:space="preserve"> </w:t>
            </w:r>
            <w:r>
              <w:t>the</w:t>
            </w:r>
            <w:r>
              <w:rPr>
                <w:spacing w:val="-6"/>
              </w:rPr>
              <w:t xml:space="preserve"> </w:t>
            </w:r>
            <w:r>
              <w:t>Tender Deadline.</w:t>
            </w:r>
            <w:r>
              <w:rPr>
                <w:spacing w:val="8"/>
              </w:rPr>
              <w:t xml:space="preserve"> </w:t>
            </w:r>
            <w:r>
              <w:t>Participating</w:t>
            </w:r>
            <w:r>
              <w:rPr>
                <w:spacing w:val="13"/>
              </w:rPr>
              <w:t xml:space="preserve"> </w:t>
            </w:r>
            <w:r>
              <w:t>Tenderers</w:t>
            </w:r>
            <w:r>
              <w:rPr>
                <w:spacing w:val="11"/>
              </w:rPr>
              <w:t xml:space="preserve"> </w:t>
            </w:r>
            <w:r>
              <w:t>will</w:t>
            </w:r>
            <w:r>
              <w:rPr>
                <w:spacing w:val="14"/>
              </w:rPr>
              <w:t xml:space="preserve"> </w:t>
            </w:r>
            <w:r>
              <w:t>be</w:t>
            </w:r>
            <w:r>
              <w:rPr>
                <w:spacing w:val="13"/>
              </w:rPr>
              <w:t xml:space="preserve"> </w:t>
            </w:r>
            <w:r>
              <w:t>informed</w:t>
            </w:r>
            <w:r>
              <w:rPr>
                <w:spacing w:val="11"/>
              </w:rPr>
              <w:t xml:space="preserve"> </w:t>
            </w:r>
            <w:r>
              <w:t>of</w:t>
            </w:r>
            <w:r>
              <w:rPr>
                <w:spacing w:val="10"/>
              </w:rPr>
              <w:t xml:space="preserve"> </w:t>
            </w:r>
            <w:r>
              <w:t>any</w:t>
            </w:r>
            <w:r>
              <w:rPr>
                <w:spacing w:val="15"/>
              </w:rPr>
              <w:t xml:space="preserve"> </w:t>
            </w:r>
            <w:r>
              <w:t>such</w:t>
            </w:r>
            <w:r>
              <w:rPr>
                <w:spacing w:val="12"/>
              </w:rPr>
              <w:t xml:space="preserve"> </w:t>
            </w:r>
            <w:r>
              <w:t>amendment</w:t>
            </w:r>
            <w:r>
              <w:rPr>
                <w:spacing w:val="12"/>
              </w:rPr>
              <w:t xml:space="preserve"> </w:t>
            </w:r>
            <w:r>
              <w:t>or</w:t>
            </w:r>
            <w:r>
              <w:rPr>
                <w:spacing w:val="11"/>
              </w:rPr>
              <w:t xml:space="preserve"> </w:t>
            </w:r>
            <w:r>
              <w:rPr>
                <w:spacing w:val="-2"/>
              </w:rPr>
              <w:t>extension</w:t>
            </w:r>
          </w:p>
          <w:p w14:paraId="3D62B7C8" w14:textId="77777777" w:rsidR="00163B53" w:rsidRDefault="002A36EE">
            <w:pPr>
              <w:pStyle w:val="TableParagraph"/>
              <w:spacing w:line="244" w:lineRule="exact"/>
              <w:ind w:left="180"/>
              <w:jc w:val="both"/>
            </w:pPr>
            <w:r>
              <w:t>through</w:t>
            </w:r>
            <w:r>
              <w:rPr>
                <w:spacing w:val="-5"/>
              </w:rPr>
              <w:t xml:space="preserve"> </w:t>
            </w:r>
            <w:r>
              <w:t>the</w:t>
            </w:r>
            <w:r>
              <w:rPr>
                <w:spacing w:val="-5"/>
              </w:rPr>
              <w:t xml:space="preserve"> </w:t>
            </w:r>
            <w:proofErr w:type="spellStart"/>
            <w:r>
              <w:t>eTenders</w:t>
            </w:r>
            <w:proofErr w:type="spellEnd"/>
            <w:r>
              <w:rPr>
                <w:spacing w:val="-3"/>
              </w:rPr>
              <w:t xml:space="preserve"> </w:t>
            </w:r>
            <w:r>
              <w:rPr>
                <w:spacing w:val="-2"/>
              </w:rPr>
              <w:t>website.</w:t>
            </w:r>
          </w:p>
        </w:tc>
      </w:tr>
    </w:tbl>
    <w:p w14:paraId="6F322CEE" w14:textId="77777777" w:rsidR="00163B53" w:rsidRDefault="00163B53">
      <w:pPr>
        <w:pStyle w:val="TableParagraph"/>
        <w:spacing w:line="244" w:lineRule="exact"/>
        <w:jc w:val="both"/>
        <w:sectPr w:rsidR="00163B53">
          <w:pgSz w:w="11910" w:h="16850"/>
          <w:pgMar w:top="1100" w:right="1133" w:bottom="1614" w:left="1275" w:header="0" w:footer="831" w:gutter="0"/>
          <w:cols w:space="720"/>
        </w:sectPr>
      </w:pPr>
    </w:p>
    <w:tbl>
      <w:tblPr>
        <w:tblW w:w="0" w:type="auto"/>
        <w:tblInd w:w="208" w:type="dxa"/>
        <w:tblLayout w:type="fixed"/>
        <w:tblCellMar>
          <w:left w:w="0" w:type="dxa"/>
          <w:right w:w="0" w:type="dxa"/>
        </w:tblCellMar>
        <w:tblLook w:val="01E0" w:firstRow="1" w:lastRow="1" w:firstColumn="1" w:lastColumn="1" w:noHBand="0" w:noVBand="0"/>
      </w:tblPr>
      <w:tblGrid>
        <w:gridCol w:w="678"/>
        <w:gridCol w:w="8280"/>
      </w:tblGrid>
      <w:tr w:rsidR="00163B53" w14:paraId="5BD4763D" w14:textId="77777777">
        <w:trPr>
          <w:trHeight w:val="839"/>
        </w:trPr>
        <w:tc>
          <w:tcPr>
            <w:tcW w:w="678" w:type="dxa"/>
          </w:tcPr>
          <w:p w14:paraId="72F29AAC" w14:textId="77777777" w:rsidR="00163B53" w:rsidRDefault="002A36EE">
            <w:pPr>
              <w:pStyle w:val="TableParagraph"/>
              <w:spacing w:line="225" w:lineRule="exact"/>
              <w:ind w:left="50"/>
            </w:pPr>
            <w:r>
              <w:rPr>
                <w:color w:val="0000FF"/>
                <w:spacing w:val="-2"/>
              </w:rPr>
              <w:lastRenderedPageBreak/>
              <w:t>2.7.5</w:t>
            </w:r>
          </w:p>
        </w:tc>
        <w:tc>
          <w:tcPr>
            <w:tcW w:w="8280" w:type="dxa"/>
          </w:tcPr>
          <w:p w14:paraId="6024AE32" w14:textId="77777777" w:rsidR="00163B53" w:rsidRDefault="002A36EE">
            <w:pPr>
              <w:pStyle w:val="TableParagraph"/>
              <w:spacing w:line="225" w:lineRule="exact"/>
              <w:ind w:left="180"/>
            </w:pPr>
            <w:r>
              <w:t>Tenderers</w:t>
            </w:r>
            <w:r>
              <w:rPr>
                <w:spacing w:val="-11"/>
              </w:rPr>
              <w:t xml:space="preserve"> </w:t>
            </w:r>
            <w:r>
              <w:t>should</w:t>
            </w:r>
            <w:r>
              <w:rPr>
                <w:spacing w:val="-9"/>
              </w:rPr>
              <w:t xml:space="preserve"> </w:t>
            </w:r>
            <w:r>
              <w:t>ensure</w:t>
            </w:r>
            <w:r>
              <w:rPr>
                <w:spacing w:val="-10"/>
              </w:rPr>
              <w:t xml:space="preserve"> </w:t>
            </w:r>
            <w:r>
              <w:t>that</w:t>
            </w:r>
            <w:r>
              <w:rPr>
                <w:spacing w:val="-8"/>
              </w:rPr>
              <w:t xml:space="preserve"> </w:t>
            </w:r>
            <w:r>
              <w:t>they</w:t>
            </w:r>
            <w:r>
              <w:rPr>
                <w:spacing w:val="-8"/>
              </w:rPr>
              <w:t xml:space="preserve"> </w:t>
            </w:r>
            <w:r>
              <w:t>register</w:t>
            </w:r>
            <w:r>
              <w:rPr>
                <w:spacing w:val="-9"/>
              </w:rPr>
              <w:t xml:space="preserve"> </w:t>
            </w:r>
            <w:r>
              <w:t>their</w:t>
            </w:r>
            <w:r>
              <w:rPr>
                <w:spacing w:val="-9"/>
              </w:rPr>
              <w:t xml:space="preserve"> </w:t>
            </w:r>
            <w:r>
              <w:t>interest</w:t>
            </w:r>
            <w:r>
              <w:rPr>
                <w:spacing w:val="-8"/>
              </w:rPr>
              <w:t xml:space="preserve"> </w:t>
            </w:r>
            <w:r>
              <w:t>in</w:t>
            </w:r>
            <w:r>
              <w:rPr>
                <w:spacing w:val="-9"/>
              </w:rPr>
              <w:t xml:space="preserve"> </w:t>
            </w:r>
            <w:r>
              <w:t>this</w:t>
            </w:r>
            <w:r>
              <w:rPr>
                <w:spacing w:val="-9"/>
              </w:rPr>
              <w:t xml:space="preserve"> </w:t>
            </w:r>
            <w:r>
              <w:t>Competition,</w:t>
            </w:r>
            <w:r>
              <w:rPr>
                <w:spacing w:val="-9"/>
              </w:rPr>
              <w:t xml:space="preserve"> </w:t>
            </w:r>
            <w:r>
              <w:t>by</w:t>
            </w:r>
            <w:r>
              <w:rPr>
                <w:spacing w:val="-8"/>
              </w:rPr>
              <w:t xml:space="preserve"> </w:t>
            </w:r>
            <w:r>
              <w:t>clicking</w:t>
            </w:r>
            <w:r>
              <w:rPr>
                <w:spacing w:val="-8"/>
              </w:rPr>
              <w:t xml:space="preserve"> </w:t>
            </w:r>
            <w:r>
              <w:rPr>
                <w:spacing w:val="-5"/>
              </w:rPr>
              <w:t>on</w:t>
            </w:r>
          </w:p>
          <w:p w14:paraId="7A3B9BC9" w14:textId="77777777" w:rsidR="00163B53" w:rsidRDefault="002A36EE">
            <w:pPr>
              <w:pStyle w:val="TableParagraph"/>
              <w:spacing w:line="310" w:lineRule="atLeast"/>
              <w:ind w:left="180"/>
            </w:pPr>
            <w:r>
              <w:t xml:space="preserve">the “Accept” button on </w:t>
            </w:r>
            <w:hyperlink r:id="rId11">
              <w:r>
                <w:rPr>
                  <w:color w:val="0000FF"/>
                  <w:u w:val="single" w:color="0000FF"/>
                </w:rPr>
                <w:t>www.etenders.gov.ie</w:t>
              </w:r>
              <w:r>
                <w:t>,</w:t>
              </w:r>
            </w:hyperlink>
            <w:r>
              <w:t xml:space="preserve"> </w:t>
            </w:r>
            <w:proofErr w:type="gramStart"/>
            <w:r>
              <w:t>in order to</w:t>
            </w:r>
            <w:proofErr w:type="gramEnd"/>
            <w:r>
              <w:t xml:space="preserve"> receive all responses to queries and other updates in relation to this Competition.</w:t>
            </w:r>
          </w:p>
        </w:tc>
      </w:tr>
    </w:tbl>
    <w:p w14:paraId="00C8E4B2" w14:textId="77777777" w:rsidR="00163B53" w:rsidRDefault="002A36EE">
      <w:pPr>
        <w:pStyle w:val="BodyText"/>
        <w:spacing w:before="153"/>
        <w:rPr>
          <w:sz w:val="20"/>
        </w:rPr>
      </w:pPr>
      <w:r>
        <w:rPr>
          <w:noProof/>
          <w:sz w:val="20"/>
        </w:rPr>
        <mc:AlternateContent>
          <mc:Choice Requires="wpg">
            <w:drawing>
              <wp:anchor distT="0" distB="0" distL="0" distR="0" simplePos="0" relativeHeight="487594496" behindDoc="1" locked="0" layoutInCell="1" allowOverlap="1" wp14:anchorId="7FF7312B" wp14:editId="49263C5A">
                <wp:simplePos x="0" y="0"/>
                <wp:positionH relativeFrom="page">
                  <wp:posOffset>882396</wp:posOffset>
                </wp:positionH>
                <wp:positionV relativeFrom="paragraph">
                  <wp:posOffset>267843</wp:posOffset>
                </wp:positionV>
                <wp:extent cx="5797550" cy="226060"/>
                <wp:effectExtent l="0" t="0" r="0" b="0"/>
                <wp:wrapTopAndBottom/>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6060"/>
                          <a:chOff x="0" y="0"/>
                          <a:chExt cx="5797550" cy="226060"/>
                        </a:xfrm>
                      </wpg:grpSpPr>
                      <wps:wsp>
                        <wps:cNvPr id="37" name="Graphic 37"/>
                        <wps:cNvSpPr/>
                        <wps:spPr>
                          <a:xfrm>
                            <a:off x="0" y="0"/>
                            <a:ext cx="5797550" cy="207645"/>
                          </a:xfrm>
                          <a:custGeom>
                            <a:avLst/>
                            <a:gdLst/>
                            <a:ahLst/>
                            <a:cxnLst/>
                            <a:rect l="l" t="t" r="r" b="b"/>
                            <a:pathLst>
                              <a:path w="5797550" h="207645">
                                <a:moveTo>
                                  <a:pt x="5797296" y="0"/>
                                </a:moveTo>
                                <a:lnTo>
                                  <a:pt x="0" y="0"/>
                                </a:lnTo>
                                <a:lnTo>
                                  <a:pt x="0" y="207264"/>
                                </a:lnTo>
                                <a:lnTo>
                                  <a:pt x="5797296" y="207264"/>
                                </a:lnTo>
                                <a:lnTo>
                                  <a:pt x="5797296" y="0"/>
                                </a:lnTo>
                                <a:close/>
                              </a:path>
                            </a:pathLst>
                          </a:custGeom>
                          <a:solidFill>
                            <a:srgbClr val="000080"/>
                          </a:solidFill>
                        </wps:spPr>
                        <wps:bodyPr wrap="square" lIns="0" tIns="0" rIns="0" bIns="0" rtlCol="0">
                          <a:prstTxWarp prst="textNoShape">
                            <a:avLst/>
                          </a:prstTxWarp>
                          <a:noAutofit/>
                        </wps:bodyPr>
                      </wps:wsp>
                      <wps:wsp>
                        <wps:cNvPr id="38" name="Graphic 38"/>
                        <wps:cNvSpPr/>
                        <wps:spPr>
                          <a:xfrm>
                            <a:off x="0" y="207263"/>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39" name="Textbox 39"/>
                        <wps:cNvSpPr txBox="1"/>
                        <wps:spPr>
                          <a:xfrm>
                            <a:off x="0" y="0"/>
                            <a:ext cx="5797550" cy="207645"/>
                          </a:xfrm>
                          <a:prstGeom prst="rect">
                            <a:avLst/>
                          </a:prstGeom>
                        </wps:spPr>
                        <wps:txbx>
                          <w:txbxContent>
                            <w:p w14:paraId="56998D98" w14:textId="77777777" w:rsidR="00163B53" w:rsidRDefault="002A36EE">
                              <w:pPr>
                                <w:tabs>
                                  <w:tab w:val="left" w:pos="595"/>
                                </w:tabs>
                                <w:spacing w:line="268" w:lineRule="exact"/>
                                <w:ind w:left="86"/>
                                <w:rPr>
                                  <w:b/>
                                </w:rPr>
                              </w:pPr>
                              <w:bookmarkStart w:id="23" w:name="2.8_Tendering_Costs"/>
                              <w:bookmarkEnd w:id="23"/>
                              <w:r>
                                <w:rPr>
                                  <w:b/>
                                  <w:color w:val="FFFFFF"/>
                                  <w:spacing w:val="-5"/>
                                </w:rPr>
                                <w:t>2.8</w:t>
                              </w:r>
                              <w:r>
                                <w:rPr>
                                  <w:b/>
                                  <w:color w:val="FFFFFF"/>
                                </w:rPr>
                                <w:tab/>
                                <w:t>TENDERING</w:t>
                              </w:r>
                              <w:r>
                                <w:rPr>
                                  <w:b/>
                                  <w:color w:val="FFFFFF"/>
                                  <w:spacing w:val="-9"/>
                                </w:rPr>
                                <w:t xml:space="preserve"> </w:t>
                              </w:r>
                              <w:r>
                                <w:rPr>
                                  <w:b/>
                                  <w:color w:val="FFFFFF"/>
                                  <w:spacing w:val="-4"/>
                                </w:rPr>
                                <w:t>COSTS</w:t>
                              </w:r>
                            </w:p>
                          </w:txbxContent>
                        </wps:txbx>
                        <wps:bodyPr wrap="square" lIns="0" tIns="0" rIns="0" bIns="0" rtlCol="0">
                          <a:noAutofit/>
                        </wps:bodyPr>
                      </wps:wsp>
                    </wpg:wgp>
                  </a:graphicData>
                </a:graphic>
              </wp:anchor>
            </w:drawing>
          </mc:Choice>
          <mc:Fallback>
            <w:pict>
              <v:group w14:anchorId="7FF7312B" id="Group 36" o:spid="_x0000_s1057" style="position:absolute;margin-left:69.5pt;margin-top:21.1pt;width:456.5pt;height:17.8pt;z-index:-15721984;mso-wrap-distance-left:0;mso-wrap-distance-right:0;mso-position-horizontal-relative:page;mso-position-vertical-relative:text" coordsize="57975,2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">
                <v:shape id="Graphic 37" o:spid="_x0000_s1058" style="position:absolute;width:57975;height:2076;visibility:visible;mso-wrap-style:square;v-text-anchor:top" coordsize="5797550,207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" path="m5797296,l,,,207264r5797296,l5797296,xe" fillcolor="navy" stroked="f">
                  <v:path arrowok="t"/>
                </v:shape>
                <v:shape id="Graphic 38" o:spid="_x0000_s1059" style="position:absolute;top:2072;width:57975;height:184;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" path="m5797296,l,,,18288r5797296,l5797296,xe" fillcolor="#339" stroked="f">
                  <v:path arrowok="t"/>
                </v:shape>
                <v:shape id="Textbox 39" o:spid="_x0000_s1060" type="#_x0000_t202" style="position:absolute;width:57975;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56998D98" w14:textId="77777777" w:rsidR="00163B53" w:rsidRDefault="002A36EE">
                        <w:pPr>
                          <w:tabs>
                            <w:tab w:val="left" w:pos="595"/>
                          </w:tabs>
                          <w:spacing w:line="268" w:lineRule="exact"/>
                          <w:ind w:left="86"/>
                          <w:rPr>
                            <w:b/>
                          </w:rPr>
                        </w:pPr>
                        <w:bookmarkStart w:id="24" w:name="2.8_Tendering_Costs"/>
                        <w:bookmarkEnd w:id="24"/>
                        <w:r>
                          <w:rPr>
                            <w:b/>
                            <w:color w:val="FFFFFF"/>
                            <w:spacing w:val="-5"/>
                          </w:rPr>
                          <w:t>2.8</w:t>
                        </w:r>
                        <w:r>
                          <w:rPr>
                            <w:b/>
                            <w:color w:val="FFFFFF"/>
                          </w:rPr>
                          <w:tab/>
                          <w:t>TENDERING</w:t>
                        </w:r>
                        <w:r>
                          <w:rPr>
                            <w:b/>
                            <w:color w:val="FFFFFF"/>
                            <w:spacing w:val="-9"/>
                          </w:rPr>
                          <w:t xml:space="preserve"> </w:t>
                        </w:r>
                        <w:r>
                          <w:rPr>
                            <w:b/>
                            <w:color w:val="FFFFFF"/>
                            <w:spacing w:val="-4"/>
                          </w:rPr>
                          <w:t>COSTS</w:t>
                        </w:r>
                      </w:p>
                    </w:txbxContent>
                  </v:textbox>
                </v:shape>
                <w10:wrap type="topAndBottom" anchorx="page"/>
              </v:group>
            </w:pict>
          </mc:Fallback>
        </mc:AlternateContent>
      </w:r>
    </w:p>
    <w:p w14:paraId="35FA2EAC" w14:textId="77777777" w:rsidR="00163B53" w:rsidRDefault="00163B53">
      <w:pPr>
        <w:pStyle w:val="BodyText"/>
        <w:spacing w:before="2"/>
        <w:rPr>
          <w:sz w:val="10"/>
        </w:rPr>
      </w:pPr>
    </w:p>
    <w:tbl>
      <w:tblPr>
        <w:tblW w:w="0" w:type="auto"/>
        <w:tblInd w:w="208" w:type="dxa"/>
        <w:tblLayout w:type="fixed"/>
        <w:tblCellMar>
          <w:left w:w="0" w:type="dxa"/>
          <w:right w:w="0" w:type="dxa"/>
        </w:tblCellMar>
        <w:tblLook w:val="01E0" w:firstRow="1" w:lastRow="1" w:firstColumn="1" w:lastColumn="1" w:noHBand="0" w:noVBand="0"/>
      </w:tblPr>
      <w:tblGrid>
        <w:gridCol w:w="671"/>
        <w:gridCol w:w="8289"/>
      </w:tblGrid>
      <w:tr w:rsidR="00163B53" w14:paraId="7C33852F" w14:textId="77777777">
        <w:trPr>
          <w:trHeight w:val="1147"/>
        </w:trPr>
        <w:tc>
          <w:tcPr>
            <w:tcW w:w="671" w:type="dxa"/>
          </w:tcPr>
          <w:p w14:paraId="59DD4431" w14:textId="77777777" w:rsidR="00163B53" w:rsidRDefault="002A36EE">
            <w:pPr>
              <w:pStyle w:val="TableParagraph"/>
              <w:spacing w:line="225" w:lineRule="exact"/>
              <w:ind w:left="50"/>
            </w:pPr>
            <w:r>
              <w:rPr>
                <w:color w:val="0000FF"/>
                <w:spacing w:val="-2"/>
              </w:rPr>
              <w:t>2.8.1</w:t>
            </w:r>
          </w:p>
        </w:tc>
        <w:tc>
          <w:tcPr>
            <w:tcW w:w="8289" w:type="dxa"/>
          </w:tcPr>
          <w:p w14:paraId="188DEA96" w14:textId="77777777" w:rsidR="00163B53" w:rsidRDefault="002A36EE">
            <w:pPr>
              <w:pStyle w:val="TableParagraph"/>
              <w:spacing w:line="225" w:lineRule="exact"/>
              <w:ind w:left="173"/>
            </w:pPr>
            <w:r>
              <w:t>All</w:t>
            </w:r>
            <w:r>
              <w:rPr>
                <w:spacing w:val="60"/>
              </w:rPr>
              <w:t xml:space="preserve"> </w:t>
            </w:r>
            <w:r>
              <w:t>costs</w:t>
            </w:r>
            <w:r>
              <w:rPr>
                <w:spacing w:val="63"/>
              </w:rPr>
              <w:t xml:space="preserve"> </w:t>
            </w:r>
            <w:r>
              <w:t>and</w:t>
            </w:r>
            <w:r>
              <w:rPr>
                <w:spacing w:val="62"/>
              </w:rPr>
              <w:t xml:space="preserve"> </w:t>
            </w:r>
            <w:r>
              <w:t>expenses</w:t>
            </w:r>
            <w:r>
              <w:rPr>
                <w:spacing w:val="63"/>
              </w:rPr>
              <w:t xml:space="preserve"> </w:t>
            </w:r>
            <w:r>
              <w:t>incurred</w:t>
            </w:r>
            <w:r>
              <w:rPr>
                <w:spacing w:val="62"/>
              </w:rPr>
              <w:t xml:space="preserve"> </w:t>
            </w:r>
            <w:r>
              <w:t>by</w:t>
            </w:r>
            <w:r>
              <w:rPr>
                <w:spacing w:val="64"/>
              </w:rPr>
              <w:t xml:space="preserve"> </w:t>
            </w:r>
            <w:r>
              <w:t>Tenderers</w:t>
            </w:r>
            <w:r>
              <w:rPr>
                <w:spacing w:val="61"/>
              </w:rPr>
              <w:t xml:space="preserve"> </w:t>
            </w:r>
            <w:r>
              <w:t>relating</w:t>
            </w:r>
            <w:r>
              <w:rPr>
                <w:spacing w:val="62"/>
              </w:rPr>
              <w:t xml:space="preserve"> </w:t>
            </w:r>
            <w:r>
              <w:t>to</w:t>
            </w:r>
            <w:r>
              <w:rPr>
                <w:spacing w:val="61"/>
              </w:rPr>
              <w:t xml:space="preserve"> </w:t>
            </w:r>
            <w:r>
              <w:t>their</w:t>
            </w:r>
            <w:r>
              <w:rPr>
                <w:spacing w:val="63"/>
              </w:rPr>
              <w:t xml:space="preserve"> </w:t>
            </w:r>
            <w:r>
              <w:t>participation</w:t>
            </w:r>
            <w:r>
              <w:rPr>
                <w:spacing w:val="62"/>
              </w:rPr>
              <w:t xml:space="preserve"> </w:t>
            </w:r>
            <w:r>
              <w:t>in</w:t>
            </w:r>
            <w:r>
              <w:rPr>
                <w:spacing w:val="63"/>
              </w:rPr>
              <w:t xml:space="preserve"> </w:t>
            </w:r>
            <w:r>
              <w:rPr>
                <w:spacing w:val="-4"/>
              </w:rPr>
              <w:t>this</w:t>
            </w:r>
          </w:p>
          <w:p w14:paraId="176D4DB8" w14:textId="77777777" w:rsidR="00163B53" w:rsidRDefault="002A36EE">
            <w:pPr>
              <w:pStyle w:val="TableParagraph"/>
              <w:spacing w:before="41"/>
              <w:ind w:left="173"/>
            </w:pPr>
            <w:r>
              <w:t>Competition</w:t>
            </w:r>
            <w:r>
              <w:rPr>
                <w:spacing w:val="31"/>
              </w:rPr>
              <w:t xml:space="preserve"> </w:t>
            </w:r>
            <w:r>
              <w:t>including,</w:t>
            </w:r>
            <w:r>
              <w:rPr>
                <w:spacing w:val="35"/>
              </w:rPr>
              <w:t xml:space="preserve"> </w:t>
            </w:r>
            <w:r>
              <w:t>but</w:t>
            </w:r>
            <w:r>
              <w:rPr>
                <w:spacing w:val="34"/>
              </w:rPr>
              <w:t xml:space="preserve"> </w:t>
            </w:r>
            <w:r>
              <w:t>not</w:t>
            </w:r>
            <w:r>
              <w:rPr>
                <w:spacing w:val="35"/>
              </w:rPr>
              <w:t xml:space="preserve"> </w:t>
            </w:r>
            <w:r>
              <w:t>being</w:t>
            </w:r>
            <w:r>
              <w:rPr>
                <w:spacing w:val="33"/>
              </w:rPr>
              <w:t xml:space="preserve"> </w:t>
            </w:r>
            <w:r>
              <w:t>limited</w:t>
            </w:r>
            <w:r>
              <w:rPr>
                <w:spacing w:val="34"/>
              </w:rPr>
              <w:t xml:space="preserve"> </w:t>
            </w:r>
            <w:r>
              <w:t>to,</w:t>
            </w:r>
            <w:r>
              <w:rPr>
                <w:spacing w:val="34"/>
              </w:rPr>
              <w:t xml:space="preserve"> </w:t>
            </w:r>
            <w:r>
              <w:t>site</w:t>
            </w:r>
            <w:r>
              <w:rPr>
                <w:spacing w:val="35"/>
              </w:rPr>
              <w:t xml:space="preserve"> </w:t>
            </w:r>
            <w:r>
              <w:t>visits,</w:t>
            </w:r>
            <w:r>
              <w:rPr>
                <w:spacing w:val="34"/>
              </w:rPr>
              <w:t xml:space="preserve"> </w:t>
            </w:r>
            <w:r>
              <w:t>field</w:t>
            </w:r>
            <w:r>
              <w:rPr>
                <w:spacing w:val="34"/>
              </w:rPr>
              <w:t xml:space="preserve"> </w:t>
            </w:r>
            <w:r>
              <w:t>trials,</w:t>
            </w:r>
            <w:r>
              <w:rPr>
                <w:spacing w:val="35"/>
              </w:rPr>
              <w:t xml:space="preserve"> </w:t>
            </w:r>
            <w:r>
              <w:rPr>
                <w:spacing w:val="-2"/>
              </w:rPr>
              <w:t>demonstrations</w:t>
            </w:r>
          </w:p>
          <w:p w14:paraId="574B3B6C" w14:textId="77777777" w:rsidR="00163B53" w:rsidRDefault="002A36EE">
            <w:pPr>
              <w:pStyle w:val="TableParagraph"/>
              <w:spacing w:line="300" w:lineRule="atLeast"/>
              <w:ind w:left="173" w:right="50"/>
            </w:pPr>
            <w:r>
              <w:t>and/or presentations shall be borne by and are a matter for discharge by the Tenderers</w:t>
            </w:r>
            <w:r>
              <w:rPr>
                <w:spacing w:val="40"/>
              </w:rPr>
              <w:t xml:space="preserve"> </w:t>
            </w:r>
            <w:r>
              <w:rPr>
                <w:spacing w:val="-2"/>
              </w:rPr>
              <w:t>exclusively.</w:t>
            </w:r>
          </w:p>
        </w:tc>
      </w:tr>
    </w:tbl>
    <w:p w14:paraId="5F894BF1" w14:textId="77777777" w:rsidR="00163B53" w:rsidRDefault="002A36EE">
      <w:pPr>
        <w:pStyle w:val="BodyText"/>
        <w:spacing w:before="137"/>
        <w:rPr>
          <w:sz w:val="20"/>
        </w:rPr>
      </w:pPr>
      <w:r>
        <w:rPr>
          <w:noProof/>
          <w:sz w:val="20"/>
        </w:rPr>
        <mc:AlternateContent>
          <mc:Choice Requires="wpg">
            <w:drawing>
              <wp:anchor distT="0" distB="0" distL="0" distR="0" simplePos="0" relativeHeight="487595008" behindDoc="1" locked="0" layoutInCell="1" allowOverlap="1" wp14:anchorId="5AE61ABE" wp14:editId="489CC0E4">
                <wp:simplePos x="0" y="0"/>
                <wp:positionH relativeFrom="page">
                  <wp:posOffset>882396</wp:posOffset>
                </wp:positionH>
                <wp:positionV relativeFrom="paragraph">
                  <wp:posOffset>257683</wp:posOffset>
                </wp:positionV>
                <wp:extent cx="5797550" cy="227329"/>
                <wp:effectExtent l="0" t="0" r="0" b="0"/>
                <wp:wrapTopAndBottom/>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41" name="Graphic 41"/>
                        <wps:cNvSpPr/>
                        <wps:spPr>
                          <a:xfrm>
                            <a:off x="0" y="0"/>
                            <a:ext cx="5797550" cy="208915"/>
                          </a:xfrm>
                          <a:custGeom>
                            <a:avLst/>
                            <a:gdLst/>
                            <a:ahLst/>
                            <a:cxnLst/>
                            <a:rect l="l" t="t" r="r" b="b"/>
                            <a:pathLst>
                              <a:path w="5797550" h="208915">
                                <a:moveTo>
                                  <a:pt x="5797296" y="0"/>
                                </a:moveTo>
                                <a:lnTo>
                                  <a:pt x="0" y="0"/>
                                </a:lnTo>
                                <a:lnTo>
                                  <a:pt x="0" y="208788"/>
                                </a:lnTo>
                                <a:lnTo>
                                  <a:pt x="5797296" y="208788"/>
                                </a:lnTo>
                                <a:lnTo>
                                  <a:pt x="5797296" y="0"/>
                                </a:lnTo>
                                <a:close/>
                              </a:path>
                            </a:pathLst>
                          </a:custGeom>
                          <a:solidFill>
                            <a:srgbClr val="000080"/>
                          </a:solidFill>
                        </wps:spPr>
                        <wps:bodyPr wrap="square" lIns="0" tIns="0" rIns="0" bIns="0" rtlCol="0">
                          <a:prstTxWarp prst="textNoShape">
                            <a:avLst/>
                          </a:prstTxWarp>
                          <a:noAutofit/>
                        </wps:bodyPr>
                      </wps:wsp>
                      <wps:wsp>
                        <wps:cNvPr id="42" name="Graphic 42"/>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43" name="Textbox 43"/>
                        <wps:cNvSpPr txBox="1"/>
                        <wps:spPr>
                          <a:xfrm>
                            <a:off x="0" y="0"/>
                            <a:ext cx="5797550" cy="208915"/>
                          </a:xfrm>
                          <a:prstGeom prst="rect">
                            <a:avLst/>
                          </a:prstGeom>
                        </wps:spPr>
                        <wps:txbx>
                          <w:txbxContent>
                            <w:p w14:paraId="5277C1A0" w14:textId="77777777" w:rsidR="00163B53" w:rsidRDefault="002A36EE">
                              <w:pPr>
                                <w:tabs>
                                  <w:tab w:val="left" w:pos="595"/>
                                </w:tabs>
                                <w:spacing w:line="268" w:lineRule="exact"/>
                                <w:ind w:left="86"/>
                                <w:rPr>
                                  <w:b/>
                                </w:rPr>
                              </w:pPr>
                              <w:bookmarkStart w:id="25" w:name="2.9_Confidentiality"/>
                              <w:bookmarkEnd w:id="25"/>
                              <w:r>
                                <w:rPr>
                                  <w:b/>
                                  <w:color w:val="FFFFFF"/>
                                  <w:spacing w:val="-5"/>
                                </w:rPr>
                                <w:t>2.9</w:t>
                              </w:r>
                              <w:r>
                                <w:rPr>
                                  <w:b/>
                                  <w:color w:val="FFFFFF"/>
                                </w:rPr>
                                <w:tab/>
                              </w:r>
                              <w:r>
                                <w:rPr>
                                  <w:b/>
                                  <w:color w:val="FFFFFF"/>
                                  <w:spacing w:val="-2"/>
                                </w:rPr>
                                <w:t>CONFIDENTIALITY</w:t>
                              </w:r>
                            </w:p>
                          </w:txbxContent>
                        </wps:txbx>
                        <wps:bodyPr wrap="square" lIns="0" tIns="0" rIns="0" bIns="0" rtlCol="0">
                          <a:noAutofit/>
                        </wps:bodyPr>
                      </wps:wsp>
                    </wpg:wgp>
                  </a:graphicData>
                </a:graphic>
              </wp:anchor>
            </w:drawing>
          </mc:Choice>
          <mc:Fallback>
            <w:pict>
              <v:group w14:anchorId="5AE61ABE" id="Group 40" o:spid="_x0000_s1061" style="position:absolute;margin-left:69.5pt;margin-top:20.3pt;width:456.5pt;height:17.9pt;z-index:-15721472;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">
                <v:shape id="Graphic 41" o:spid="_x0000_s1062"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" path="m5797296,l,,,208788r5797296,l5797296,xe" fillcolor="navy" stroked="f">
                  <v:path arrowok="t"/>
                </v:shape>
                <v:shape id="Graphic 42" o:spid="_x0000_s1063"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" path="m5797296,l,,,18288r5797296,l5797296,xe" fillcolor="#339" stroked="f">
                  <v:path arrowok="t"/>
                </v:shape>
                <v:shape id="Textbox 43" o:spid="_x0000_s1064"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5277C1A0" w14:textId="77777777" w:rsidR="00163B53" w:rsidRDefault="002A36EE">
                        <w:pPr>
                          <w:tabs>
                            <w:tab w:val="left" w:pos="595"/>
                          </w:tabs>
                          <w:spacing w:line="268" w:lineRule="exact"/>
                          <w:ind w:left="86"/>
                          <w:rPr>
                            <w:b/>
                          </w:rPr>
                        </w:pPr>
                        <w:bookmarkStart w:id="26" w:name="2.9_Confidentiality"/>
                        <w:bookmarkEnd w:id="26"/>
                        <w:r>
                          <w:rPr>
                            <w:b/>
                            <w:color w:val="FFFFFF"/>
                            <w:spacing w:val="-5"/>
                          </w:rPr>
                          <w:t>2.9</w:t>
                        </w:r>
                        <w:r>
                          <w:rPr>
                            <w:b/>
                            <w:color w:val="FFFFFF"/>
                          </w:rPr>
                          <w:tab/>
                        </w:r>
                        <w:r>
                          <w:rPr>
                            <w:b/>
                            <w:color w:val="FFFFFF"/>
                            <w:spacing w:val="-2"/>
                          </w:rPr>
                          <w:t>CONFIDENTIALITY</w:t>
                        </w:r>
                      </w:p>
                    </w:txbxContent>
                  </v:textbox>
                </v:shape>
                <w10:wrap type="topAndBottom" anchorx="page"/>
              </v:group>
            </w:pict>
          </mc:Fallback>
        </mc:AlternateContent>
      </w:r>
    </w:p>
    <w:p w14:paraId="31333DBC" w14:textId="77777777" w:rsidR="00163B53" w:rsidRDefault="00163B53">
      <w:pPr>
        <w:pStyle w:val="BodyText"/>
        <w:spacing w:before="2"/>
        <w:rPr>
          <w:sz w:val="10"/>
        </w:rPr>
      </w:pPr>
    </w:p>
    <w:tbl>
      <w:tblPr>
        <w:tblW w:w="0" w:type="auto"/>
        <w:tblInd w:w="208" w:type="dxa"/>
        <w:tblLayout w:type="fixed"/>
        <w:tblCellMar>
          <w:left w:w="0" w:type="dxa"/>
          <w:right w:w="0" w:type="dxa"/>
        </w:tblCellMar>
        <w:tblLook w:val="01E0" w:firstRow="1" w:lastRow="1" w:firstColumn="1" w:lastColumn="1" w:noHBand="0" w:noVBand="0"/>
      </w:tblPr>
      <w:tblGrid>
        <w:gridCol w:w="695"/>
        <w:gridCol w:w="574"/>
        <w:gridCol w:w="7686"/>
      </w:tblGrid>
      <w:tr w:rsidR="00163B53" w14:paraId="4E186480" w14:textId="77777777">
        <w:trPr>
          <w:trHeight w:val="949"/>
        </w:trPr>
        <w:tc>
          <w:tcPr>
            <w:tcW w:w="695" w:type="dxa"/>
          </w:tcPr>
          <w:p w14:paraId="15D41F54" w14:textId="77777777" w:rsidR="00163B53" w:rsidRDefault="002A36EE">
            <w:pPr>
              <w:pStyle w:val="TableParagraph"/>
              <w:spacing w:line="225" w:lineRule="exact"/>
              <w:ind w:left="50"/>
            </w:pPr>
            <w:r>
              <w:rPr>
                <w:color w:val="0000FF"/>
                <w:spacing w:val="-2"/>
              </w:rPr>
              <w:t>2.9.1</w:t>
            </w:r>
          </w:p>
        </w:tc>
        <w:tc>
          <w:tcPr>
            <w:tcW w:w="8260" w:type="dxa"/>
            <w:gridSpan w:val="2"/>
          </w:tcPr>
          <w:p w14:paraId="05C29EAE" w14:textId="77777777" w:rsidR="00163B53" w:rsidRDefault="002A36EE">
            <w:pPr>
              <w:pStyle w:val="TableParagraph"/>
              <w:spacing w:line="225" w:lineRule="exact"/>
              <w:ind w:left="197"/>
            </w:pPr>
            <w:r>
              <w:t>All</w:t>
            </w:r>
            <w:r>
              <w:rPr>
                <w:spacing w:val="8"/>
              </w:rPr>
              <w:t xml:space="preserve"> </w:t>
            </w:r>
            <w:r>
              <w:t>documentation,</w:t>
            </w:r>
            <w:r>
              <w:rPr>
                <w:spacing w:val="11"/>
              </w:rPr>
              <w:t xml:space="preserve"> </w:t>
            </w:r>
            <w:r>
              <w:t>data,</w:t>
            </w:r>
            <w:r>
              <w:rPr>
                <w:spacing w:val="11"/>
              </w:rPr>
              <w:t xml:space="preserve"> </w:t>
            </w:r>
            <w:r>
              <w:t>statistics,</w:t>
            </w:r>
            <w:r>
              <w:rPr>
                <w:spacing w:val="11"/>
              </w:rPr>
              <w:t xml:space="preserve"> </w:t>
            </w:r>
            <w:r>
              <w:t>drawings,</w:t>
            </w:r>
            <w:r>
              <w:rPr>
                <w:spacing w:val="11"/>
              </w:rPr>
              <w:t xml:space="preserve"> </w:t>
            </w:r>
            <w:r>
              <w:t>information,</w:t>
            </w:r>
            <w:r>
              <w:rPr>
                <w:spacing w:val="11"/>
              </w:rPr>
              <w:t xml:space="preserve"> </w:t>
            </w:r>
            <w:r>
              <w:t>patterns,</w:t>
            </w:r>
            <w:r>
              <w:rPr>
                <w:spacing w:val="11"/>
              </w:rPr>
              <w:t xml:space="preserve"> </w:t>
            </w:r>
            <w:r>
              <w:t>samples</w:t>
            </w:r>
            <w:r>
              <w:rPr>
                <w:spacing w:val="10"/>
              </w:rPr>
              <w:t xml:space="preserve"> </w:t>
            </w:r>
            <w:r>
              <w:t>or</w:t>
            </w:r>
            <w:r>
              <w:rPr>
                <w:spacing w:val="9"/>
              </w:rPr>
              <w:t xml:space="preserve"> </w:t>
            </w:r>
            <w:r>
              <w:rPr>
                <w:spacing w:val="-2"/>
              </w:rPr>
              <w:t>material</w:t>
            </w:r>
          </w:p>
          <w:p w14:paraId="164E1F6D" w14:textId="77777777" w:rsidR="00163B53" w:rsidRDefault="002A36EE">
            <w:pPr>
              <w:pStyle w:val="TableParagraph"/>
              <w:spacing w:before="41" w:line="273" w:lineRule="auto"/>
              <w:ind w:left="197"/>
            </w:pPr>
            <w:r>
              <w:t>disclosed</w:t>
            </w:r>
            <w:r>
              <w:rPr>
                <w:spacing w:val="-5"/>
              </w:rPr>
              <w:t xml:space="preserve"> </w:t>
            </w:r>
            <w:r>
              <w:t>or</w:t>
            </w:r>
            <w:r>
              <w:rPr>
                <w:spacing w:val="-2"/>
              </w:rPr>
              <w:t xml:space="preserve"> </w:t>
            </w:r>
            <w:r>
              <w:t>furnished</w:t>
            </w:r>
            <w:r>
              <w:rPr>
                <w:spacing w:val="-3"/>
              </w:rPr>
              <w:t xml:space="preserve"> </w:t>
            </w:r>
            <w:r>
              <w:t>by</w:t>
            </w:r>
            <w:r>
              <w:rPr>
                <w:spacing w:val="-1"/>
              </w:rPr>
              <w:t xml:space="preserve"> </w:t>
            </w:r>
            <w:r>
              <w:t>the</w:t>
            </w:r>
            <w:r>
              <w:rPr>
                <w:spacing w:val="-1"/>
              </w:rPr>
              <w:t xml:space="preserve"> </w:t>
            </w:r>
            <w:r>
              <w:t>Contracting</w:t>
            </w:r>
            <w:r>
              <w:rPr>
                <w:spacing w:val="-3"/>
              </w:rPr>
              <w:t xml:space="preserve"> </w:t>
            </w:r>
            <w:r>
              <w:t>Authority</w:t>
            </w:r>
            <w:r>
              <w:rPr>
                <w:spacing w:val="-1"/>
              </w:rPr>
              <w:t xml:space="preserve"> </w:t>
            </w:r>
            <w:r>
              <w:t>to</w:t>
            </w:r>
            <w:r>
              <w:rPr>
                <w:spacing w:val="-1"/>
              </w:rPr>
              <w:t xml:space="preserve"> </w:t>
            </w:r>
            <w:r>
              <w:t>Tenderers</w:t>
            </w:r>
            <w:r>
              <w:rPr>
                <w:spacing w:val="-2"/>
              </w:rPr>
              <w:t xml:space="preserve"> </w:t>
            </w:r>
            <w:proofErr w:type="gramStart"/>
            <w:r>
              <w:t>during</w:t>
            </w:r>
            <w:r>
              <w:rPr>
                <w:spacing w:val="-3"/>
              </w:rPr>
              <w:t xml:space="preserve"> </w:t>
            </w:r>
            <w:r>
              <w:t>the</w:t>
            </w:r>
            <w:r>
              <w:rPr>
                <w:spacing w:val="-1"/>
              </w:rPr>
              <w:t xml:space="preserve"> </w:t>
            </w:r>
            <w:r>
              <w:t>course</w:t>
            </w:r>
            <w:r>
              <w:rPr>
                <w:spacing w:val="-1"/>
              </w:rPr>
              <w:t xml:space="preserve"> </w:t>
            </w:r>
            <w:r>
              <w:t>of</w:t>
            </w:r>
            <w:proofErr w:type="gramEnd"/>
            <w:r>
              <w:rPr>
                <w:spacing w:val="-2"/>
              </w:rPr>
              <w:t xml:space="preserve"> </w:t>
            </w:r>
            <w:r>
              <w:t xml:space="preserve">this </w:t>
            </w:r>
            <w:r>
              <w:rPr>
                <w:spacing w:val="-2"/>
              </w:rPr>
              <w:t>Competition:</w:t>
            </w:r>
          </w:p>
        </w:tc>
      </w:tr>
      <w:tr w:rsidR="00163B53" w14:paraId="6D785180" w14:textId="77777777">
        <w:trPr>
          <w:trHeight w:val="435"/>
        </w:trPr>
        <w:tc>
          <w:tcPr>
            <w:tcW w:w="695" w:type="dxa"/>
          </w:tcPr>
          <w:p w14:paraId="18D45C6B" w14:textId="77777777" w:rsidR="00163B53" w:rsidRDefault="00163B53">
            <w:pPr>
              <w:pStyle w:val="TableParagraph"/>
              <w:rPr>
                <w:rFonts w:ascii="Times New Roman"/>
              </w:rPr>
            </w:pPr>
          </w:p>
        </w:tc>
        <w:tc>
          <w:tcPr>
            <w:tcW w:w="574" w:type="dxa"/>
          </w:tcPr>
          <w:p w14:paraId="25EA2726" w14:textId="77777777" w:rsidR="00163B53" w:rsidRDefault="002A36EE">
            <w:pPr>
              <w:pStyle w:val="TableParagraph"/>
              <w:spacing w:before="67"/>
              <w:ind w:left="70" w:right="10"/>
              <w:jc w:val="center"/>
            </w:pPr>
            <w:r>
              <w:rPr>
                <w:color w:val="0000FF"/>
                <w:spacing w:val="-5"/>
              </w:rPr>
              <w:t>(a)</w:t>
            </w:r>
          </w:p>
        </w:tc>
        <w:tc>
          <w:tcPr>
            <w:tcW w:w="7686" w:type="dxa"/>
          </w:tcPr>
          <w:p w14:paraId="22ECB213" w14:textId="77777777" w:rsidR="00163B53" w:rsidRDefault="002A36EE">
            <w:pPr>
              <w:pStyle w:val="TableParagraph"/>
              <w:spacing w:before="67"/>
              <w:ind w:left="127"/>
            </w:pPr>
            <w:r>
              <w:t>are</w:t>
            </w:r>
            <w:r>
              <w:rPr>
                <w:spacing w:val="-3"/>
              </w:rPr>
              <w:t xml:space="preserve"> </w:t>
            </w:r>
            <w:r>
              <w:t>furnished</w:t>
            </w:r>
            <w:r>
              <w:rPr>
                <w:spacing w:val="-4"/>
              </w:rPr>
              <w:t xml:space="preserve"> </w:t>
            </w:r>
            <w:r>
              <w:t>for</w:t>
            </w:r>
            <w:r>
              <w:rPr>
                <w:spacing w:val="-3"/>
              </w:rPr>
              <w:t xml:space="preserve"> </w:t>
            </w:r>
            <w:r>
              <w:t>the</w:t>
            </w:r>
            <w:r>
              <w:rPr>
                <w:spacing w:val="-5"/>
              </w:rPr>
              <w:t xml:space="preserve"> </w:t>
            </w:r>
            <w:r>
              <w:t>sole</w:t>
            </w:r>
            <w:r>
              <w:rPr>
                <w:spacing w:val="-2"/>
              </w:rPr>
              <w:t xml:space="preserve"> </w:t>
            </w:r>
            <w:r>
              <w:t>purpose</w:t>
            </w:r>
            <w:r>
              <w:rPr>
                <w:spacing w:val="-5"/>
              </w:rPr>
              <w:t xml:space="preserve"> </w:t>
            </w:r>
            <w:r>
              <w:t>of</w:t>
            </w:r>
            <w:r>
              <w:rPr>
                <w:spacing w:val="-3"/>
              </w:rPr>
              <w:t xml:space="preserve"> </w:t>
            </w:r>
            <w:r>
              <w:t>replying</w:t>
            </w:r>
            <w:r>
              <w:rPr>
                <w:spacing w:val="-4"/>
              </w:rPr>
              <w:t xml:space="preserve"> </w:t>
            </w:r>
            <w:r>
              <w:t>to</w:t>
            </w:r>
            <w:r>
              <w:rPr>
                <w:spacing w:val="-2"/>
              </w:rPr>
              <w:t xml:space="preserve"> </w:t>
            </w:r>
            <w:r>
              <w:t>this</w:t>
            </w:r>
            <w:r>
              <w:rPr>
                <w:spacing w:val="-5"/>
              </w:rPr>
              <w:t xml:space="preserve"> </w:t>
            </w:r>
            <w:r>
              <w:t>RFT</w:t>
            </w:r>
            <w:r>
              <w:rPr>
                <w:spacing w:val="-2"/>
              </w:rPr>
              <w:t xml:space="preserve"> only;</w:t>
            </w:r>
          </w:p>
        </w:tc>
      </w:tr>
      <w:tr w:rsidR="00163B53" w14:paraId="516A469D" w14:textId="77777777">
        <w:trPr>
          <w:trHeight w:val="738"/>
        </w:trPr>
        <w:tc>
          <w:tcPr>
            <w:tcW w:w="695" w:type="dxa"/>
          </w:tcPr>
          <w:p w14:paraId="3BDB8A18" w14:textId="77777777" w:rsidR="00163B53" w:rsidRDefault="00163B53">
            <w:pPr>
              <w:pStyle w:val="TableParagraph"/>
              <w:rPr>
                <w:rFonts w:ascii="Times New Roman"/>
              </w:rPr>
            </w:pPr>
          </w:p>
        </w:tc>
        <w:tc>
          <w:tcPr>
            <w:tcW w:w="574" w:type="dxa"/>
          </w:tcPr>
          <w:p w14:paraId="704D9874" w14:textId="77777777" w:rsidR="00163B53" w:rsidRDefault="002A36EE">
            <w:pPr>
              <w:pStyle w:val="TableParagraph"/>
              <w:spacing w:before="59"/>
              <w:ind w:left="70"/>
              <w:jc w:val="center"/>
            </w:pPr>
            <w:r>
              <w:rPr>
                <w:color w:val="0000FF"/>
                <w:spacing w:val="-5"/>
              </w:rPr>
              <w:t>(b)</w:t>
            </w:r>
          </w:p>
        </w:tc>
        <w:tc>
          <w:tcPr>
            <w:tcW w:w="7686" w:type="dxa"/>
          </w:tcPr>
          <w:p w14:paraId="6BDE7CE5" w14:textId="77777777" w:rsidR="00163B53" w:rsidRDefault="002A36EE">
            <w:pPr>
              <w:pStyle w:val="TableParagraph"/>
              <w:spacing w:before="59" w:line="276" w:lineRule="auto"/>
              <w:ind w:left="127"/>
            </w:pPr>
            <w:r>
              <w:t>may not be used, communicated, reproduced or published for any other purpose</w:t>
            </w:r>
            <w:r>
              <w:rPr>
                <w:spacing w:val="40"/>
              </w:rPr>
              <w:t xml:space="preserve"> </w:t>
            </w:r>
            <w:r>
              <w:t>without the prior written permission of the Contracting Authority;</w:t>
            </w:r>
          </w:p>
        </w:tc>
      </w:tr>
      <w:tr w:rsidR="00163B53" w14:paraId="5F3080FF" w14:textId="77777777">
        <w:trPr>
          <w:trHeight w:val="736"/>
        </w:trPr>
        <w:tc>
          <w:tcPr>
            <w:tcW w:w="695" w:type="dxa"/>
          </w:tcPr>
          <w:p w14:paraId="7523E4C0" w14:textId="77777777" w:rsidR="00163B53" w:rsidRDefault="00163B53">
            <w:pPr>
              <w:pStyle w:val="TableParagraph"/>
              <w:rPr>
                <w:rFonts w:ascii="Times New Roman"/>
              </w:rPr>
            </w:pPr>
          </w:p>
        </w:tc>
        <w:tc>
          <w:tcPr>
            <w:tcW w:w="574" w:type="dxa"/>
          </w:tcPr>
          <w:p w14:paraId="7D0B9348" w14:textId="77777777" w:rsidR="00163B53" w:rsidRDefault="002A36EE">
            <w:pPr>
              <w:pStyle w:val="TableParagraph"/>
              <w:spacing w:before="60"/>
              <w:ind w:left="70" w:right="22"/>
              <w:jc w:val="center"/>
            </w:pPr>
            <w:r>
              <w:rPr>
                <w:color w:val="0000FF"/>
                <w:spacing w:val="-5"/>
              </w:rPr>
              <w:t>(c)</w:t>
            </w:r>
          </w:p>
        </w:tc>
        <w:tc>
          <w:tcPr>
            <w:tcW w:w="7686" w:type="dxa"/>
          </w:tcPr>
          <w:p w14:paraId="401E22F9" w14:textId="77777777" w:rsidR="00163B53" w:rsidRDefault="002A36EE">
            <w:pPr>
              <w:pStyle w:val="TableParagraph"/>
              <w:spacing w:before="60" w:line="273" w:lineRule="auto"/>
              <w:ind w:left="127"/>
            </w:pPr>
            <w:r>
              <w:t>shall be treated as confidential by the Tenderer and by any third parties (including subcontractors) engaged or consulted by the Tenderer; and</w:t>
            </w:r>
          </w:p>
        </w:tc>
      </w:tr>
      <w:tr w:rsidR="00163B53" w14:paraId="6482BF7B" w14:textId="77777777">
        <w:trPr>
          <w:trHeight w:val="682"/>
        </w:trPr>
        <w:tc>
          <w:tcPr>
            <w:tcW w:w="695" w:type="dxa"/>
          </w:tcPr>
          <w:p w14:paraId="62D1AEF8" w14:textId="77777777" w:rsidR="00163B53" w:rsidRDefault="00163B53">
            <w:pPr>
              <w:pStyle w:val="TableParagraph"/>
              <w:rPr>
                <w:rFonts w:ascii="Times New Roman"/>
              </w:rPr>
            </w:pPr>
          </w:p>
        </w:tc>
        <w:tc>
          <w:tcPr>
            <w:tcW w:w="574" w:type="dxa"/>
          </w:tcPr>
          <w:p w14:paraId="2132555C" w14:textId="77777777" w:rsidR="00163B53" w:rsidRDefault="002A36EE">
            <w:pPr>
              <w:pStyle w:val="TableParagraph"/>
              <w:spacing w:before="60"/>
              <w:ind w:left="70"/>
              <w:jc w:val="center"/>
            </w:pPr>
            <w:r>
              <w:rPr>
                <w:color w:val="0000FF"/>
                <w:spacing w:val="-5"/>
              </w:rPr>
              <w:t>(d)</w:t>
            </w:r>
          </w:p>
        </w:tc>
        <w:tc>
          <w:tcPr>
            <w:tcW w:w="7686" w:type="dxa"/>
          </w:tcPr>
          <w:p w14:paraId="2301682A" w14:textId="77777777" w:rsidR="00163B53" w:rsidRDefault="002A36EE">
            <w:pPr>
              <w:pStyle w:val="TableParagraph"/>
              <w:spacing w:before="60"/>
              <w:ind w:left="127"/>
            </w:pPr>
            <w:r>
              <w:t>must</w:t>
            </w:r>
            <w:r>
              <w:rPr>
                <w:spacing w:val="26"/>
              </w:rPr>
              <w:t xml:space="preserve"> </w:t>
            </w:r>
            <w:r>
              <w:t>be</w:t>
            </w:r>
            <w:r>
              <w:rPr>
                <w:spacing w:val="26"/>
              </w:rPr>
              <w:t xml:space="preserve"> </w:t>
            </w:r>
            <w:r>
              <w:t>returned</w:t>
            </w:r>
            <w:r>
              <w:rPr>
                <w:spacing w:val="26"/>
              </w:rPr>
              <w:t xml:space="preserve"> </w:t>
            </w:r>
            <w:r>
              <w:t>immediately</w:t>
            </w:r>
            <w:r>
              <w:rPr>
                <w:spacing w:val="24"/>
              </w:rPr>
              <w:t xml:space="preserve"> </w:t>
            </w:r>
            <w:r>
              <w:t>to</w:t>
            </w:r>
            <w:r>
              <w:rPr>
                <w:spacing w:val="25"/>
              </w:rPr>
              <w:t xml:space="preserve"> </w:t>
            </w:r>
            <w:r>
              <w:t>the</w:t>
            </w:r>
            <w:r>
              <w:rPr>
                <w:spacing w:val="24"/>
              </w:rPr>
              <w:t xml:space="preserve"> </w:t>
            </w:r>
            <w:r>
              <w:t>Contracting</w:t>
            </w:r>
            <w:r>
              <w:rPr>
                <w:spacing w:val="26"/>
              </w:rPr>
              <w:t xml:space="preserve"> </w:t>
            </w:r>
            <w:r>
              <w:t>Authority</w:t>
            </w:r>
            <w:r>
              <w:rPr>
                <w:spacing w:val="24"/>
              </w:rPr>
              <w:t xml:space="preserve"> </w:t>
            </w:r>
            <w:r>
              <w:t>upon</w:t>
            </w:r>
            <w:r>
              <w:rPr>
                <w:spacing w:val="26"/>
              </w:rPr>
              <w:t xml:space="preserve"> </w:t>
            </w:r>
            <w:r>
              <w:t>cancellation</w:t>
            </w:r>
            <w:r>
              <w:rPr>
                <w:spacing w:val="23"/>
              </w:rPr>
              <w:t xml:space="preserve"> </w:t>
            </w:r>
            <w:r>
              <w:rPr>
                <w:spacing w:val="-5"/>
              </w:rPr>
              <w:t>or</w:t>
            </w:r>
          </w:p>
          <w:p w14:paraId="0805E083" w14:textId="77777777" w:rsidR="00163B53" w:rsidRDefault="002A36EE">
            <w:pPr>
              <w:pStyle w:val="TableParagraph"/>
              <w:spacing w:before="89" w:line="245" w:lineRule="exact"/>
              <w:ind w:left="127"/>
            </w:pPr>
            <w:r>
              <w:t>completion</w:t>
            </w:r>
            <w:r>
              <w:rPr>
                <w:spacing w:val="-9"/>
              </w:rPr>
              <w:t xml:space="preserve"> </w:t>
            </w:r>
            <w:r>
              <w:t>of</w:t>
            </w:r>
            <w:r>
              <w:rPr>
                <w:spacing w:val="-3"/>
              </w:rPr>
              <w:t xml:space="preserve"> </w:t>
            </w:r>
            <w:r>
              <w:t>this</w:t>
            </w:r>
            <w:r>
              <w:rPr>
                <w:spacing w:val="-4"/>
              </w:rPr>
              <w:t xml:space="preserve"> </w:t>
            </w:r>
            <w:r>
              <w:t>Competition</w:t>
            </w:r>
            <w:r>
              <w:rPr>
                <w:spacing w:val="-4"/>
              </w:rPr>
              <w:t xml:space="preserve"> </w:t>
            </w:r>
            <w:r>
              <w:t>if</w:t>
            </w:r>
            <w:r>
              <w:rPr>
                <w:spacing w:val="-4"/>
              </w:rPr>
              <w:t xml:space="preserve"> </w:t>
            </w:r>
            <w:proofErr w:type="gramStart"/>
            <w:r>
              <w:t>so</w:t>
            </w:r>
            <w:proofErr w:type="gramEnd"/>
            <w:r>
              <w:rPr>
                <w:spacing w:val="-3"/>
              </w:rPr>
              <w:t xml:space="preserve"> </w:t>
            </w:r>
            <w:r>
              <w:t>requested</w:t>
            </w:r>
            <w:r>
              <w:rPr>
                <w:spacing w:val="-4"/>
              </w:rPr>
              <w:t xml:space="preserve"> </w:t>
            </w:r>
            <w:r>
              <w:t>by</w:t>
            </w:r>
            <w:r>
              <w:rPr>
                <w:spacing w:val="-5"/>
              </w:rPr>
              <w:t xml:space="preserve"> </w:t>
            </w:r>
            <w:r>
              <w:t>the</w:t>
            </w:r>
            <w:r>
              <w:rPr>
                <w:spacing w:val="-5"/>
              </w:rPr>
              <w:t xml:space="preserve"> </w:t>
            </w:r>
            <w:r>
              <w:t>Contracting</w:t>
            </w:r>
            <w:r>
              <w:rPr>
                <w:spacing w:val="-4"/>
              </w:rPr>
              <w:t xml:space="preserve"> </w:t>
            </w:r>
            <w:r>
              <w:rPr>
                <w:spacing w:val="-2"/>
              </w:rPr>
              <w:t>Authority.</w:t>
            </w:r>
          </w:p>
        </w:tc>
      </w:tr>
    </w:tbl>
    <w:p w14:paraId="06F8ACE0" w14:textId="77777777" w:rsidR="00163B53" w:rsidRDefault="002A36EE">
      <w:pPr>
        <w:pStyle w:val="BodyText"/>
        <w:spacing w:before="187"/>
        <w:rPr>
          <w:sz w:val="20"/>
        </w:rPr>
      </w:pPr>
      <w:r>
        <w:rPr>
          <w:noProof/>
          <w:sz w:val="20"/>
        </w:rPr>
        <mc:AlternateContent>
          <mc:Choice Requires="wpg">
            <w:drawing>
              <wp:anchor distT="0" distB="0" distL="0" distR="0" simplePos="0" relativeHeight="487595520" behindDoc="1" locked="0" layoutInCell="1" allowOverlap="1" wp14:anchorId="40A0CAD0" wp14:editId="73915B2F">
                <wp:simplePos x="0" y="0"/>
                <wp:positionH relativeFrom="page">
                  <wp:posOffset>882396</wp:posOffset>
                </wp:positionH>
                <wp:positionV relativeFrom="paragraph">
                  <wp:posOffset>289559</wp:posOffset>
                </wp:positionV>
                <wp:extent cx="5797550" cy="227329"/>
                <wp:effectExtent l="0" t="0" r="0" b="0"/>
                <wp:wrapTopAndBottom/>
                <wp:docPr id="44"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45" name="Graphic 45"/>
                        <wps:cNvSpPr/>
                        <wps:spPr>
                          <a:xfrm>
                            <a:off x="0" y="0"/>
                            <a:ext cx="5797550" cy="208915"/>
                          </a:xfrm>
                          <a:custGeom>
                            <a:avLst/>
                            <a:gdLst/>
                            <a:ahLst/>
                            <a:cxnLst/>
                            <a:rect l="l" t="t" r="r" b="b"/>
                            <a:pathLst>
                              <a:path w="5797550" h="208915">
                                <a:moveTo>
                                  <a:pt x="5797296" y="0"/>
                                </a:moveTo>
                                <a:lnTo>
                                  <a:pt x="0" y="0"/>
                                </a:lnTo>
                                <a:lnTo>
                                  <a:pt x="0" y="208787"/>
                                </a:lnTo>
                                <a:lnTo>
                                  <a:pt x="5797296" y="208787"/>
                                </a:lnTo>
                                <a:lnTo>
                                  <a:pt x="5797296" y="0"/>
                                </a:lnTo>
                                <a:close/>
                              </a:path>
                            </a:pathLst>
                          </a:custGeom>
                          <a:solidFill>
                            <a:srgbClr val="000080"/>
                          </a:solidFill>
                        </wps:spPr>
                        <wps:bodyPr wrap="square" lIns="0" tIns="0" rIns="0" bIns="0" rtlCol="0">
                          <a:prstTxWarp prst="textNoShape">
                            <a:avLst/>
                          </a:prstTxWarp>
                          <a:noAutofit/>
                        </wps:bodyPr>
                      </wps:wsp>
                      <wps:wsp>
                        <wps:cNvPr id="46" name="Graphic 46"/>
                        <wps:cNvSpPr/>
                        <wps:spPr>
                          <a:xfrm>
                            <a:off x="0" y="208788"/>
                            <a:ext cx="5797550" cy="18415"/>
                          </a:xfrm>
                          <a:custGeom>
                            <a:avLst/>
                            <a:gdLst/>
                            <a:ahLst/>
                            <a:cxnLst/>
                            <a:rect l="l" t="t" r="r" b="b"/>
                            <a:pathLst>
                              <a:path w="5797550" h="18415">
                                <a:moveTo>
                                  <a:pt x="5797296" y="0"/>
                                </a:moveTo>
                                <a:lnTo>
                                  <a:pt x="0" y="0"/>
                                </a:lnTo>
                                <a:lnTo>
                                  <a:pt x="0" y="18287"/>
                                </a:lnTo>
                                <a:lnTo>
                                  <a:pt x="5797296" y="18287"/>
                                </a:lnTo>
                                <a:lnTo>
                                  <a:pt x="5797296" y="0"/>
                                </a:lnTo>
                                <a:close/>
                              </a:path>
                            </a:pathLst>
                          </a:custGeom>
                          <a:solidFill>
                            <a:srgbClr val="333399"/>
                          </a:solidFill>
                        </wps:spPr>
                        <wps:bodyPr wrap="square" lIns="0" tIns="0" rIns="0" bIns="0" rtlCol="0">
                          <a:prstTxWarp prst="textNoShape">
                            <a:avLst/>
                          </a:prstTxWarp>
                          <a:noAutofit/>
                        </wps:bodyPr>
                      </wps:wsp>
                      <wps:wsp>
                        <wps:cNvPr id="47" name="Textbox 47"/>
                        <wps:cNvSpPr txBox="1"/>
                        <wps:spPr>
                          <a:xfrm>
                            <a:off x="0" y="0"/>
                            <a:ext cx="5797550" cy="208915"/>
                          </a:xfrm>
                          <a:prstGeom prst="rect">
                            <a:avLst/>
                          </a:prstGeom>
                        </wps:spPr>
                        <wps:txbx>
                          <w:txbxContent>
                            <w:p w14:paraId="185C5A6A" w14:textId="77777777" w:rsidR="00163B53" w:rsidRDefault="002A36EE">
                              <w:pPr>
                                <w:spacing w:line="268" w:lineRule="exact"/>
                                <w:ind w:left="86"/>
                                <w:rPr>
                                  <w:b/>
                                </w:rPr>
                              </w:pPr>
                              <w:bookmarkStart w:id="27" w:name="2.10_Pricing"/>
                              <w:bookmarkEnd w:id="27"/>
                              <w:r>
                                <w:rPr>
                                  <w:b/>
                                  <w:color w:val="FFFFFF"/>
                                </w:rPr>
                                <w:t>2.10</w:t>
                              </w:r>
                              <w:r>
                                <w:rPr>
                                  <w:b/>
                                  <w:color w:val="FFFFFF"/>
                                  <w:spacing w:val="61"/>
                                </w:rPr>
                                <w:t xml:space="preserve"> </w:t>
                              </w:r>
                              <w:r>
                                <w:rPr>
                                  <w:b/>
                                  <w:color w:val="FFFFFF"/>
                                  <w:spacing w:val="-2"/>
                                </w:rPr>
                                <w:t>PRICING</w:t>
                              </w:r>
                            </w:p>
                          </w:txbxContent>
                        </wps:txbx>
                        <wps:bodyPr wrap="square" lIns="0" tIns="0" rIns="0" bIns="0" rtlCol="0">
                          <a:noAutofit/>
                        </wps:bodyPr>
                      </wps:wsp>
                    </wpg:wgp>
                  </a:graphicData>
                </a:graphic>
              </wp:anchor>
            </w:drawing>
          </mc:Choice>
          <mc:Fallback>
            <w:pict>
              <v:group w14:anchorId="40A0CAD0" id="Group 44" o:spid="_x0000_s1065" style="position:absolute;margin-left:69.5pt;margin-top:22.8pt;width:456.5pt;height:17.9pt;z-index:-15720960;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">
                <v:shape id="Graphic 45" o:spid="_x0000_s1066"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" path="m5797296,l,,,208787r5797296,l5797296,xe" fillcolor="navy" stroked="f">
                  <v:path arrowok="t"/>
                </v:shape>
                <v:shape id="Graphic 46" o:spid="_x0000_s1067"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" path="m5797296,l,,,18287r5797296,l5797296,xe" fillcolor="#339" stroked="f">
                  <v:path arrowok="t"/>
                </v:shape>
                <v:shape id="Textbox 47" o:spid="_x0000_s1068"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xXexQAAANsAAAAPAAAAZHJzL2Rvd25yZXYueG1sRI9Ba8JA&#10;FITvQv/D8gredFMR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CJYxXexQAAANsAAAAP&#10;AAAAAAAAAAAAAAAAAAcCAABkcnMvZG93bnJldi54bWxQSwUGAAAAAAMAAwC3AAAA+QIAAAAA&#10;" filled="f" stroked="f">
                  <v:textbox inset="0,0,0,0">
                    <w:txbxContent>
                      <w:p w14:paraId="185C5A6A" w14:textId="77777777" w:rsidR="00163B53" w:rsidRDefault="002A36EE">
                        <w:pPr>
                          <w:spacing w:line="268" w:lineRule="exact"/>
                          <w:ind w:left="86"/>
                          <w:rPr>
                            <w:b/>
                          </w:rPr>
                        </w:pPr>
                        <w:bookmarkStart w:id="28" w:name="2.10_Pricing"/>
                        <w:bookmarkEnd w:id="28"/>
                        <w:r>
                          <w:rPr>
                            <w:b/>
                            <w:color w:val="FFFFFF"/>
                          </w:rPr>
                          <w:t>2.10</w:t>
                        </w:r>
                        <w:r>
                          <w:rPr>
                            <w:b/>
                            <w:color w:val="FFFFFF"/>
                            <w:spacing w:val="61"/>
                          </w:rPr>
                          <w:t xml:space="preserve"> </w:t>
                        </w:r>
                        <w:r>
                          <w:rPr>
                            <w:b/>
                            <w:color w:val="FFFFFF"/>
                            <w:spacing w:val="-2"/>
                          </w:rPr>
                          <w:t>PRICING</w:t>
                        </w:r>
                      </w:p>
                    </w:txbxContent>
                  </v:textbox>
                </v:shape>
                <w10:wrap type="topAndBottom" anchorx="page"/>
              </v:group>
            </w:pict>
          </mc:Fallback>
        </mc:AlternateContent>
      </w:r>
    </w:p>
    <w:p w14:paraId="0D0CC307" w14:textId="77777777" w:rsidR="00163B53" w:rsidRDefault="00163B53">
      <w:pPr>
        <w:pStyle w:val="BodyText"/>
        <w:spacing w:before="2"/>
        <w:rPr>
          <w:sz w:val="10"/>
        </w:rPr>
      </w:pPr>
    </w:p>
    <w:tbl>
      <w:tblPr>
        <w:tblW w:w="0" w:type="auto"/>
        <w:tblInd w:w="208" w:type="dxa"/>
        <w:tblLayout w:type="fixed"/>
        <w:tblCellMar>
          <w:left w:w="0" w:type="dxa"/>
          <w:right w:w="0" w:type="dxa"/>
        </w:tblCellMar>
        <w:tblLook w:val="01E0" w:firstRow="1" w:lastRow="1" w:firstColumn="1" w:lastColumn="1" w:noHBand="0" w:noVBand="0"/>
      </w:tblPr>
      <w:tblGrid>
        <w:gridCol w:w="726"/>
        <w:gridCol w:w="8232"/>
      </w:tblGrid>
      <w:tr w:rsidR="00163B53" w14:paraId="196A65BE" w14:textId="77777777">
        <w:trPr>
          <w:trHeight w:val="325"/>
        </w:trPr>
        <w:tc>
          <w:tcPr>
            <w:tcW w:w="726" w:type="dxa"/>
          </w:tcPr>
          <w:p w14:paraId="3DA2991E" w14:textId="77777777" w:rsidR="00163B53" w:rsidRDefault="002A36EE">
            <w:pPr>
              <w:pStyle w:val="TableParagraph"/>
              <w:spacing w:line="225" w:lineRule="exact"/>
              <w:ind w:right="66"/>
              <w:jc w:val="center"/>
            </w:pPr>
            <w:r>
              <w:rPr>
                <w:color w:val="0000FF"/>
                <w:spacing w:val="-2"/>
              </w:rPr>
              <w:t>2.10.1</w:t>
            </w:r>
          </w:p>
        </w:tc>
        <w:tc>
          <w:tcPr>
            <w:tcW w:w="8232" w:type="dxa"/>
          </w:tcPr>
          <w:p w14:paraId="21D8E8DF" w14:textId="77777777" w:rsidR="00163B53" w:rsidRDefault="002A36EE">
            <w:pPr>
              <w:pStyle w:val="TableParagraph"/>
              <w:spacing w:line="225" w:lineRule="exact"/>
              <w:ind w:left="118"/>
            </w:pPr>
            <w:r>
              <w:t>All</w:t>
            </w:r>
            <w:r>
              <w:rPr>
                <w:spacing w:val="-4"/>
              </w:rPr>
              <w:t xml:space="preserve"> </w:t>
            </w:r>
            <w:r>
              <w:t>Tenderers</w:t>
            </w:r>
            <w:r>
              <w:rPr>
                <w:spacing w:val="-5"/>
              </w:rPr>
              <w:t xml:space="preserve"> </w:t>
            </w:r>
            <w:r>
              <w:t>must</w:t>
            </w:r>
            <w:r>
              <w:rPr>
                <w:spacing w:val="-3"/>
              </w:rPr>
              <w:t xml:space="preserve"> </w:t>
            </w:r>
            <w:r>
              <w:t>complete</w:t>
            </w:r>
            <w:r>
              <w:rPr>
                <w:spacing w:val="-2"/>
              </w:rPr>
              <w:t xml:space="preserve"> </w:t>
            </w:r>
            <w:r>
              <w:t>the</w:t>
            </w:r>
            <w:r>
              <w:rPr>
                <w:spacing w:val="-6"/>
              </w:rPr>
              <w:t xml:space="preserve"> </w:t>
            </w:r>
            <w:r>
              <w:t>Pricing</w:t>
            </w:r>
            <w:r>
              <w:rPr>
                <w:spacing w:val="-4"/>
              </w:rPr>
              <w:t xml:space="preserve"> </w:t>
            </w:r>
            <w:r>
              <w:t>Schedule</w:t>
            </w:r>
            <w:r>
              <w:rPr>
                <w:spacing w:val="-3"/>
              </w:rPr>
              <w:t xml:space="preserve"> </w:t>
            </w:r>
            <w:r>
              <w:t>at</w:t>
            </w:r>
            <w:r>
              <w:rPr>
                <w:spacing w:val="-2"/>
              </w:rPr>
              <w:t xml:space="preserve"> </w:t>
            </w:r>
            <w:r>
              <w:t>Appendix</w:t>
            </w:r>
            <w:r>
              <w:rPr>
                <w:spacing w:val="-3"/>
              </w:rPr>
              <w:t xml:space="preserve"> </w:t>
            </w:r>
            <w:r>
              <w:t>2</w:t>
            </w:r>
            <w:r>
              <w:rPr>
                <w:spacing w:val="-3"/>
              </w:rPr>
              <w:t xml:space="preserve"> </w:t>
            </w:r>
            <w:r>
              <w:t>to</w:t>
            </w:r>
            <w:r>
              <w:rPr>
                <w:spacing w:val="-4"/>
              </w:rPr>
              <w:t xml:space="preserve"> </w:t>
            </w:r>
            <w:r>
              <w:t>this</w:t>
            </w:r>
            <w:r>
              <w:rPr>
                <w:spacing w:val="-3"/>
              </w:rPr>
              <w:t xml:space="preserve"> </w:t>
            </w:r>
            <w:r>
              <w:rPr>
                <w:spacing w:val="-4"/>
              </w:rPr>
              <w:t>RFT.</w:t>
            </w:r>
          </w:p>
        </w:tc>
      </w:tr>
      <w:tr w:rsidR="00163B53" w14:paraId="295EC204" w14:textId="77777777">
        <w:trPr>
          <w:trHeight w:val="1025"/>
        </w:trPr>
        <w:tc>
          <w:tcPr>
            <w:tcW w:w="726" w:type="dxa"/>
          </w:tcPr>
          <w:p w14:paraId="21CDDC61" w14:textId="77777777" w:rsidR="00163B53" w:rsidRDefault="002A36EE">
            <w:pPr>
              <w:pStyle w:val="TableParagraph"/>
              <w:spacing w:before="60"/>
              <w:ind w:right="66"/>
              <w:jc w:val="center"/>
            </w:pPr>
            <w:r>
              <w:rPr>
                <w:color w:val="0000FF"/>
                <w:spacing w:val="-2"/>
              </w:rPr>
              <w:t>2.10.2</w:t>
            </w:r>
          </w:p>
        </w:tc>
        <w:tc>
          <w:tcPr>
            <w:tcW w:w="8232" w:type="dxa"/>
          </w:tcPr>
          <w:p w14:paraId="718C2B1C" w14:textId="77777777" w:rsidR="00163B53" w:rsidRDefault="002A36EE">
            <w:pPr>
              <w:pStyle w:val="TableParagraph"/>
              <w:spacing w:before="60" w:line="276" w:lineRule="auto"/>
              <w:ind w:left="118" w:right="48"/>
              <w:jc w:val="both"/>
            </w:pPr>
            <w:r>
              <w:t>All prices quoted must be all-inclusive (i.e. including but not being limited to shipping, packaging,</w:t>
            </w:r>
            <w:r>
              <w:rPr>
                <w:spacing w:val="-7"/>
              </w:rPr>
              <w:t xml:space="preserve"> </w:t>
            </w:r>
            <w:r>
              <w:t>delivery,</w:t>
            </w:r>
            <w:r>
              <w:rPr>
                <w:spacing w:val="-7"/>
              </w:rPr>
              <w:t xml:space="preserve"> </w:t>
            </w:r>
            <w:r>
              <w:t>ancillary</w:t>
            </w:r>
            <w:r>
              <w:rPr>
                <w:spacing w:val="-7"/>
              </w:rPr>
              <w:t xml:space="preserve"> </w:t>
            </w:r>
            <w:r>
              <w:t>costs</w:t>
            </w:r>
            <w:r>
              <w:rPr>
                <w:spacing w:val="-8"/>
              </w:rPr>
              <w:t xml:space="preserve"> </w:t>
            </w:r>
            <w:r>
              <w:t>and</w:t>
            </w:r>
            <w:r>
              <w:rPr>
                <w:spacing w:val="-11"/>
              </w:rPr>
              <w:t xml:space="preserve"> </w:t>
            </w:r>
            <w:r>
              <w:t>all</w:t>
            </w:r>
            <w:r>
              <w:rPr>
                <w:spacing w:val="-10"/>
              </w:rPr>
              <w:t xml:space="preserve"> </w:t>
            </w:r>
            <w:r>
              <w:t>other</w:t>
            </w:r>
            <w:r>
              <w:rPr>
                <w:spacing w:val="-10"/>
              </w:rPr>
              <w:t xml:space="preserve"> </w:t>
            </w:r>
            <w:r>
              <w:t>costs/expenses),</w:t>
            </w:r>
            <w:r>
              <w:rPr>
                <w:spacing w:val="-8"/>
              </w:rPr>
              <w:t xml:space="preserve"> </w:t>
            </w:r>
            <w:r>
              <w:t>be</w:t>
            </w:r>
            <w:r>
              <w:rPr>
                <w:spacing w:val="-9"/>
              </w:rPr>
              <w:t xml:space="preserve"> </w:t>
            </w:r>
            <w:r>
              <w:t>expressed</w:t>
            </w:r>
            <w:r>
              <w:rPr>
                <w:spacing w:val="-8"/>
              </w:rPr>
              <w:t xml:space="preserve"> </w:t>
            </w:r>
            <w:r>
              <w:t>in</w:t>
            </w:r>
            <w:r>
              <w:rPr>
                <w:spacing w:val="-13"/>
              </w:rPr>
              <w:t xml:space="preserve"> </w:t>
            </w:r>
            <w:r>
              <w:t>Euro</w:t>
            </w:r>
            <w:r>
              <w:rPr>
                <w:spacing w:val="-8"/>
              </w:rPr>
              <w:t xml:space="preserve"> </w:t>
            </w:r>
            <w:r>
              <w:t>only and exclusive of VAT.</w:t>
            </w:r>
            <w:r>
              <w:rPr>
                <w:spacing w:val="40"/>
              </w:rPr>
              <w:t xml:space="preserve"> </w:t>
            </w:r>
            <w:r>
              <w:t>The VAT rate(s) where applicable should be indicated separately.</w:t>
            </w:r>
          </w:p>
        </w:tc>
      </w:tr>
      <w:tr w:rsidR="00163B53" w14:paraId="032AECB2" w14:textId="77777777">
        <w:trPr>
          <w:trHeight w:val="698"/>
        </w:trPr>
        <w:tc>
          <w:tcPr>
            <w:tcW w:w="726" w:type="dxa"/>
          </w:tcPr>
          <w:p w14:paraId="3345DC36" w14:textId="77777777" w:rsidR="00163B53" w:rsidRDefault="002A36EE">
            <w:pPr>
              <w:pStyle w:val="TableParagraph"/>
              <w:spacing w:before="40"/>
              <w:ind w:right="66"/>
              <w:jc w:val="center"/>
            </w:pPr>
            <w:r>
              <w:rPr>
                <w:color w:val="0000FF"/>
                <w:spacing w:val="-2"/>
              </w:rPr>
              <w:t>2.10.3</w:t>
            </w:r>
          </w:p>
        </w:tc>
        <w:tc>
          <w:tcPr>
            <w:tcW w:w="8232" w:type="dxa"/>
          </w:tcPr>
          <w:p w14:paraId="1A1DC568" w14:textId="77777777" w:rsidR="00163B53" w:rsidRDefault="002A36EE">
            <w:pPr>
              <w:pStyle w:val="TableParagraph"/>
              <w:spacing w:before="40" w:line="276" w:lineRule="auto"/>
              <w:ind w:left="118"/>
            </w:pPr>
            <w:r>
              <w:t>Tenderers</w:t>
            </w:r>
            <w:r>
              <w:rPr>
                <w:spacing w:val="-13"/>
              </w:rPr>
              <w:t xml:space="preserve"> </w:t>
            </w:r>
            <w:r>
              <w:t>must</w:t>
            </w:r>
            <w:r>
              <w:rPr>
                <w:spacing w:val="-11"/>
              </w:rPr>
              <w:t xml:space="preserve"> </w:t>
            </w:r>
            <w:r>
              <w:t>confirm</w:t>
            </w:r>
            <w:r>
              <w:rPr>
                <w:spacing w:val="-10"/>
              </w:rPr>
              <w:t xml:space="preserve"> </w:t>
            </w:r>
            <w:r>
              <w:t>that</w:t>
            </w:r>
            <w:r>
              <w:rPr>
                <w:spacing w:val="-11"/>
              </w:rPr>
              <w:t xml:space="preserve"> </w:t>
            </w:r>
            <w:r>
              <w:t>all</w:t>
            </w:r>
            <w:r>
              <w:rPr>
                <w:spacing w:val="-12"/>
              </w:rPr>
              <w:t xml:space="preserve"> </w:t>
            </w:r>
            <w:r>
              <w:t>prices</w:t>
            </w:r>
            <w:r>
              <w:rPr>
                <w:spacing w:val="-11"/>
              </w:rPr>
              <w:t xml:space="preserve"> </w:t>
            </w:r>
            <w:r>
              <w:t>quoted</w:t>
            </w:r>
            <w:r>
              <w:rPr>
                <w:spacing w:val="-12"/>
              </w:rPr>
              <w:t xml:space="preserve"> </w:t>
            </w:r>
            <w:r>
              <w:t>in</w:t>
            </w:r>
            <w:r>
              <w:rPr>
                <w:spacing w:val="-12"/>
              </w:rPr>
              <w:t xml:space="preserve"> </w:t>
            </w:r>
            <w:r>
              <w:t>the</w:t>
            </w:r>
            <w:r>
              <w:rPr>
                <w:spacing w:val="-11"/>
              </w:rPr>
              <w:t xml:space="preserve"> </w:t>
            </w:r>
            <w:r>
              <w:t>Tender</w:t>
            </w:r>
            <w:r>
              <w:rPr>
                <w:spacing w:val="-12"/>
              </w:rPr>
              <w:t xml:space="preserve"> </w:t>
            </w:r>
            <w:r>
              <w:t>will</w:t>
            </w:r>
            <w:r>
              <w:rPr>
                <w:spacing w:val="-12"/>
              </w:rPr>
              <w:t xml:space="preserve"> </w:t>
            </w:r>
            <w:r>
              <w:t>remain</w:t>
            </w:r>
            <w:r>
              <w:rPr>
                <w:spacing w:val="-12"/>
              </w:rPr>
              <w:t xml:space="preserve"> </w:t>
            </w:r>
            <w:r>
              <w:t>valid</w:t>
            </w:r>
            <w:r>
              <w:rPr>
                <w:spacing w:val="-12"/>
              </w:rPr>
              <w:t xml:space="preserve"> </w:t>
            </w:r>
            <w:r>
              <w:t>for</w:t>
            </w:r>
            <w:r>
              <w:rPr>
                <w:spacing w:val="-12"/>
              </w:rPr>
              <w:t xml:space="preserve"> </w:t>
            </w:r>
            <w:r w:rsidRPr="00173D57">
              <w:rPr>
                <w:highlight w:val="lightGray"/>
              </w:rPr>
              <w:t>six</w:t>
            </w:r>
            <w:r w:rsidRPr="00173D57">
              <w:rPr>
                <w:spacing w:val="-11"/>
                <w:highlight w:val="lightGray"/>
              </w:rPr>
              <w:t xml:space="preserve"> </w:t>
            </w:r>
            <w:r w:rsidRPr="00173D57">
              <w:rPr>
                <w:highlight w:val="lightGray"/>
              </w:rPr>
              <w:t>months</w:t>
            </w:r>
            <w:r>
              <w:t xml:space="preserve"> commencing from the Tender Deadline.</w:t>
            </w:r>
          </w:p>
        </w:tc>
      </w:tr>
      <w:tr w:rsidR="00163B53" w14:paraId="084237C7" w14:textId="77777777">
        <w:trPr>
          <w:trHeight w:val="698"/>
        </w:trPr>
        <w:tc>
          <w:tcPr>
            <w:tcW w:w="726" w:type="dxa"/>
          </w:tcPr>
          <w:p w14:paraId="20C707D6" w14:textId="77777777" w:rsidR="00163B53" w:rsidRDefault="002A36EE">
            <w:pPr>
              <w:pStyle w:val="TableParagraph"/>
              <w:spacing w:before="40"/>
              <w:ind w:right="66"/>
              <w:jc w:val="center"/>
            </w:pPr>
            <w:r>
              <w:rPr>
                <w:color w:val="0000FF"/>
                <w:spacing w:val="-2"/>
              </w:rPr>
              <w:t>2.10.4</w:t>
            </w:r>
          </w:p>
        </w:tc>
        <w:tc>
          <w:tcPr>
            <w:tcW w:w="8232" w:type="dxa"/>
          </w:tcPr>
          <w:p w14:paraId="0E8465CE" w14:textId="77777777" w:rsidR="00163B53" w:rsidRDefault="002A36EE">
            <w:pPr>
              <w:pStyle w:val="TableParagraph"/>
              <w:spacing w:before="40" w:line="276" w:lineRule="auto"/>
              <w:ind w:left="118"/>
            </w:pPr>
            <w:r>
              <w:t>Any currency</w:t>
            </w:r>
            <w:r>
              <w:rPr>
                <w:spacing w:val="-2"/>
              </w:rPr>
              <w:t xml:space="preserve"> </w:t>
            </w:r>
            <w:r>
              <w:t>variations</w:t>
            </w:r>
            <w:r>
              <w:rPr>
                <w:spacing w:val="-3"/>
              </w:rPr>
              <w:t xml:space="preserve"> </w:t>
            </w:r>
            <w:r>
              <w:t>occurring</w:t>
            </w:r>
            <w:r>
              <w:rPr>
                <w:spacing w:val="-1"/>
              </w:rPr>
              <w:t xml:space="preserve"> </w:t>
            </w:r>
            <w:r>
              <w:t>over</w:t>
            </w:r>
            <w:r>
              <w:rPr>
                <w:spacing w:val="-3"/>
              </w:rPr>
              <w:t xml:space="preserve"> </w:t>
            </w:r>
            <w:r>
              <w:t>the</w:t>
            </w:r>
            <w:r>
              <w:rPr>
                <w:spacing w:val="-2"/>
              </w:rPr>
              <w:t xml:space="preserve"> </w:t>
            </w:r>
            <w:r>
              <w:t>term</w:t>
            </w:r>
            <w:r>
              <w:rPr>
                <w:spacing w:val="-2"/>
              </w:rPr>
              <w:t xml:space="preserve"> </w:t>
            </w:r>
            <w:r>
              <w:t>of</w:t>
            </w:r>
            <w:r>
              <w:rPr>
                <w:spacing w:val="-3"/>
              </w:rPr>
              <w:t xml:space="preserve"> </w:t>
            </w:r>
            <w:r>
              <w:t>the Services Contract shall</w:t>
            </w:r>
            <w:r>
              <w:rPr>
                <w:spacing w:val="-3"/>
              </w:rPr>
              <w:t xml:space="preserve"> </w:t>
            </w:r>
            <w:r>
              <w:t>be</w:t>
            </w:r>
            <w:r>
              <w:rPr>
                <w:spacing w:val="-2"/>
              </w:rPr>
              <w:t xml:space="preserve"> </w:t>
            </w:r>
            <w:r>
              <w:t>borne</w:t>
            </w:r>
            <w:r>
              <w:rPr>
                <w:spacing w:val="-2"/>
              </w:rPr>
              <w:t xml:space="preserve"> </w:t>
            </w:r>
            <w:r>
              <w:t>by the Tenderer.</w:t>
            </w:r>
          </w:p>
        </w:tc>
      </w:tr>
      <w:tr w:rsidR="00163B53" w14:paraId="0316CD04" w14:textId="77777777">
        <w:trPr>
          <w:trHeight w:val="703"/>
        </w:trPr>
        <w:tc>
          <w:tcPr>
            <w:tcW w:w="726" w:type="dxa"/>
          </w:tcPr>
          <w:p w14:paraId="6F6279A6" w14:textId="77777777" w:rsidR="00163B53" w:rsidRDefault="002A36EE">
            <w:pPr>
              <w:pStyle w:val="TableParagraph"/>
              <w:spacing w:before="40"/>
              <w:ind w:right="66"/>
              <w:jc w:val="center"/>
            </w:pPr>
            <w:r>
              <w:rPr>
                <w:color w:val="0000FF"/>
                <w:spacing w:val="-2"/>
              </w:rPr>
              <w:t>2.10.5</w:t>
            </w:r>
          </w:p>
        </w:tc>
        <w:tc>
          <w:tcPr>
            <w:tcW w:w="8232" w:type="dxa"/>
          </w:tcPr>
          <w:p w14:paraId="2FE1C387" w14:textId="77777777" w:rsidR="00163B53" w:rsidRDefault="002A36EE">
            <w:pPr>
              <w:pStyle w:val="TableParagraph"/>
              <w:spacing w:before="40" w:line="273" w:lineRule="auto"/>
              <w:ind w:left="118"/>
            </w:pPr>
            <w:r>
              <w:t>Payments</w:t>
            </w:r>
            <w:r>
              <w:rPr>
                <w:spacing w:val="38"/>
              </w:rPr>
              <w:t xml:space="preserve"> </w:t>
            </w:r>
            <w:r>
              <w:t>for</w:t>
            </w:r>
            <w:r>
              <w:rPr>
                <w:spacing w:val="38"/>
              </w:rPr>
              <w:t xml:space="preserve"> </w:t>
            </w:r>
            <w:r>
              <w:t>Services</w:t>
            </w:r>
            <w:r>
              <w:rPr>
                <w:spacing w:val="38"/>
              </w:rPr>
              <w:t xml:space="preserve"> </w:t>
            </w:r>
            <w:r>
              <w:t>provided</w:t>
            </w:r>
            <w:r>
              <w:rPr>
                <w:spacing w:val="37"/>
              </w:rPr>
              <w:t xml:space="preserve"> </w:t>
            </w:r>
            <w:r>
              <w:t>pursuant</w:t>
            </w:r>
            <w:r>
              <w:rPr>
                <w:spacing w:val="39"/>
              </w:rPr>
              <w:t xml:space="preserve"> </w:t>
            </w:r>
            <w:r>
              <w:t>to</w:t>
            </w:r>
            <w:r>
              <w:rPr>
                <w:spacing w:val="39"/>
              </w:rPr>
              <w:t xml:space="preserve"> </w:t>
            </w:r>
            <w:r>
              <w:t>this</w:t>
            </w:r>
            <w:r>
              <w:rPr>
                <w:spacing w:val="36"/>
              </w:rPr>
              <w:t xml:space="preserve"> </w:t>
            </w:r>
            <w:r>
              <w:t>RFT</w:t>
            </w:r>
            <w:r>
              <w:rPr>
                <w:spacing w:val="39"/>
              </w:rPr>
              <w:t xml:space="preserve"> </w:t>
            </w:r>
            <w:r>
              <w:t>shall</w:t>
            </w:r>
            <w:r>
              <w:rPr>
                <w:spacing w:val="38"/>
              </w:rPr>
              <w:t xml:space="preserve"> </w:t>
            </w:r>
            <w:r>
              <w:t>be</w:t>
            </w:r>
            <w:r>
              <w:rPr>
                <w:spacing w:val="39"/>
              </w:rPr>
              <w:t xml:space="preserve"> </w:t>
            </w:r>
            <w:r>
              <w:t>subject</w:t>
            </w:r>
            <w:r>
              <w:rPr>
                <w:spacing w:val="39"/>
              </w:rPr>
              <w:t xml:space="preserve"> </w:t>
            </w:r>
            <w:r>
              <w:t>to</w:t>
            </w:r>
            <w:r>
              <w:rPr>
                <w:spacing w:val="39"/>
              </w:rPr>
              <w:t xml:space="preserve"> </w:t>
            </w:r>
            <w:r>
              <w:t>and</w:t>
            </w:r>
            <w:r>
              <w:rPr>
                <w:spacing w:val="35"/>
              </w:rPr>
              <w:t xml:space="preserve"> </w:t>
            </w:r>
            <w:r>
              <w:t>made</w:t>
            </w:r>
            <w:r>
              <w:rPr>
                <w:spacing w:val="39"/>
              </w:rPr>
              <w:t xml:space="preserve"> </w:t>
            </w:r>
            <w:r>
              <w:t>in accordance with the Services Contract at Appendix 5 to this RFT.</w:t>
            </w:r>
          </w:p>
        </w:tc>
      </w:tr>
      <w:tr w:rsidR="00163B53" w14:paraId="7E479C36" w14:textId="77777777">
        <w:trPr>
          <w:trHeight w:val="2056"/>
        </w:trPr>
        <w:tc>
          <w:tcPr>
            <w:tcW w:w="726" w:type="dxa"/>
          </w:tcPr>
          <w:p w14:paraId="1CC3C40F" w14:textId="77777777" w:rsidR="00163B53" w:rsidRDefault="002A36EE">
            <w:pPr>
              <w:pStyle w:val="TableParagraph"/>
              <w:spacing w:before="47"/>
              <w:ind w:right="66"/>
              <w:jc w:val="center"/>
            </w:pPr>
            <w:r>
              <w:rPr>
                <w:color w:val="0000FF"/>
                <w:spacing w:val="-2"/>
              </w:rPr>
              <w:t>2.10.6</w:t>
            </w:r>
          </w:p>
        </w:tc>
        <w:tc>
          <w:tcPr>
            <w:tcW w:w="8232" w:type="dxa"/>
          </w:tcPr>
          <w:p w14:paraId="1D45305F" w14:textId="77777777" w:rsidR="00163B53" w:rsidRDefault="002A36EE">
            <w:pPr>
              <w:pStyle w:val="TableParagraph"/>
              <w:spacing w:before="47"/>
              <w:ind w:left="118"/>
              <w:rPr>
                <w:i/>
              </w:rPr>
            </w:pPr>
            <w:r>
              <w:rPr>
                <w:i/>
                <w:color w:val="FF0000"/>
                <w:highlight w:val="lightGray"/>
              </w:rPr>
              <w:t>Not</w:t>
            </w:r>
            <w:r>
              <w:rPr>
                <w:i/>
                <w:color w:val="FF0000"/>
                <w:spacing w:val="-1"/>
                <w:highlight w:val="lightGray"/>
              </w:rPr>
              <w:t xml:space="preserve"> </w:t>
            </w:r>
            <w:r>
              <w:rPr>
                <w:i/>
                <w:color w:val="FF0000"/>
                <w:spacing w:val="-4"/>
                <w:highlight w:val="lightGray"/>
              </w:rPr>
              <w:t>used</w:t>
            </w:r>
          </w:p>
          <w:p w14:paraId="025D6A7B" w14:textId="77777777" w:rsidR="00163B53" w:rsidRDefault="002A36EE">
            <w:pPr>
              <w:pStyle w:val="TableParagraph"/>
              <w:spacing w:before="240" w:line="276" w:lineRule="auto"/>
              <w:ind w:left="118"/>
            </w:pPr>
            <w:r>
              <w:t>Tenderers should note that prices may be increased or decreased only on the first anniversary of the Effective Date of the Services Contract (as defined in the Services Contract)</w:t>
            </w:r>
            <w:r>
              <w:rPr>
                <w:spacing w:val="-1"/>
              </w:rPr>
              <w:t xml:space="preserve"> </w:t>
            </w:r>
            <w:r>
              <w:t>and</w:t>
            </w:r>
            <w:r>
              <w:rPr>
                <w:spacing w:val="-5"/>
              </w:rPr>
              <w:t xml:space="preserve"> </w:t>
            </w:r>
            <w:r>
              <w:t>on</w:t>
            </w:r>
            <w:r>
              <w:rPr>
                <w:spacing w:val="-3"/>
              </w:rPr>
              <w:t xml:space="preserve"> </w:t>
            </w:r>
            <w:r>
              <w:t>subsequent</w:t>
            </w:r>
            <w:r>
              <w:rPr>
                <w:spacing w:val="-1"/>
              </w:rPr>
              <w:t xml:space="preserve"> </w:t>
            </w:r>
            <w:r>
              <w:t>anniversaries</w:t>
            </w:r>
            <w:r>
              <w:rPr>
                <w:spacing w:val="-4"/>
              </w:rPr>
              <w:t xml:space="preserve"> </w:t>
            </w:r>
            <w:r>
              <w:t>of</w:t>
            </w:r>
            <w:r>
              <w:rPr>
                <w:spacing w:val="-2"/>
              </w:rPr>
              <w:t xml:space="preserve"> </w:t>
            </w:r>
            <w:r>
              <w:t>the</w:t>
            </w:r>
            <w:r>
              <w:rPr>
                <w:spacing w:val="-1"/>
              </w:rPr>
              <w:t xml:space="preserve"> </w:t>
            </w:r>
            <w:r>
              <w:t>Effective</w:t>
            </w:r>
            <w:r>
              <w:rPr>
                <w:spacing w:val="-4"/>
              </w:rPr>
              <w:t xml:space="preserve"> </w:t>
            </w:r>
            <w:r>
              <w:t>Date</w:t>
            </w:r>
            <w:r>
              <w:rPr>
                <w:spacing w:val="-4"/>
              </w:rPr>
              <w:t xml:space="preserve"> </w:t>
            </w:r>
            <w:r>
              <w:t>thereafter,</w:t>
            </w:r>
            <w:r>
              <w:rPr>
                <w:spacing w:val="-4"/>
              </w:rPr>
              <w:t xml:space="preserve"> </w:t>
            </w:r>
            <w:r>
              <w:t>and</w:t>
            </w:r>
            <w:r>
              <w:rPr>
                <w:spacing w:val="-3"/>
              </w:rPr>
              <w:t xml:space="preserve"> </w:t>
            </w:r>
            <w:r>
              <w:t>then</w:t>
            </w:r>
            <w:r>
              <w:rPr>
                <w:spacing w:val="-3"/>
              </w:rPr>
              <w:t xml:space="preserve"> </w:t>
            </w:r>
            <w:r>
              <w:t>only by</w:t>
            </w:r>
            <w:r>
              <w:rPr>
                <w:spacing w:val="-5"/>
              </w:rPr>
              <w:t xml:space="preserve"> </w:t>
            </w:r>
            <w:r>
              <w:t>the</w:t>
            </w:r>
            <w:r>
              <w:rPr>
                <w:spacing w:val="-2"/>
              </w:rPr>
              <w:t xml:space="preserve"> </w:t>
            </w:r>
            <w:r>
              <w:t>percentage</w:t>
            </w:r>
            <w:r>
              <w:rPr>
                <w:spacing w:val="-2"/>
              </w:rPr>
              <w:t xml:space="preserve"> </w:t>
            </w:r>
            <w:r>
              <w:t>by</w:t>
            </w:r>
            <w:r>
              <w:rPr>
                <w:spacing w:val="-4"/>
              </w:rPr>
              <w:t xml:space="preserve"> </w:t>
            </w:r>
            <w:r>
              <w:t>which</w:t>
            </w:r>
            <w:r>
              <w:rPr>
                <w:spacing w:val="-4"/>
              </w:rPr>
              <w:t xml:space="preserve"> </w:t>
            </w:r>
            <w:r>
              <w:t>the</w:t>
            </w:r>
            <w:r>
              <w:rPr>
                <w:spacing w:val="-2"/>
              </w:rPr>
              <w:t xml:space="preserve"> </w:t>
            </w:r>
            <w:r w:rsidRPr="00173D57">
              <w:rPr>
                <w:highlight w:val="lightGray"/>
              </w:rPr>
              <w:t>not</w:t>
            </w:r>
            <w:r w:rsidRPr="00173D57">
              <w:rPr>
                <w:spacing w:val="-2"/>
                <w:highlight w:val="lightGray"/>
              </w:rPr>
              <w:t xml:space="preserve"> </w:t>
            </w:r>
            <w:r w:rsidRPr="00173D57">
              <w:rPr>
                <w:highlight w:val="lightGray"/>
              </w:rPr>
              <w:t>used</w:t>
            </w:r>
            <w:r>
              <w:rPr>
                <w:spacing w:val="-4"/>
              </w:rPr>
              <w:t xml:space="preserve"> </w:t>
            </w:r>
            <w:r>
              <w:t>has</w:t>
            </w:r>
            <w:r>
              <w:rPr>
                <w:spacing w:val="-3"/>
              </w:rPr>
              <w:t xml:space="preserve"> </w:t>
            </w:r>
            <w:r>
              <w:t>increased</w:t>
            </w:r>
            <w:r>
              <w:rPr>
                <w:spacing w:val="-4"/>
              </w:rPr>
              <w:t xml:space="preserve"> </w:t>
            </w:r>
            <w:r>
              <w:t>or</w:t>
            </w:r>
            <w:r>
              <w:rPr>
                <w:spacing w:val="-3"/>
              </w:rPr>
              <w:t xml:space="preserve"> </w:t>
            </w:r>
            <w:r>
              <w:t>decreased</w:t>
            </w:r>
            <w:r>
              <w:rPr>
                <w:spacing w:val="-4"/>
              </w:rPr>
              <w:t xml:space="preserve"> </w:t>
            </w:r>
            <w:r>
              <w:t>in</w:t>
            </w:r>
            <w:r>
              <w:rPr>
                <w:spacing w:val="-4"/>
              </w:rPr>
              <w:t xml:space="preserve"> </w:t>
            </w:r>
            <w:r>
              <w:t>the</w:t>
            </w:r>
            <w:r>
              <w:rPr>
                <w:spacing w:val="-5"/>
              </w:rPr>
              <w:t xml:space="preserve"> </w:t>
            </w:r>
            <w:r>
              <w:t>edition</w:t>
            </w:r>
            <w:r>
              <w:rPr>
                <w:spacing w:val="-4"/>
              </w:rPr>
              <w:t xml:space="preserve"> </w:t>
            </w:r>
            <w:r>
              <w:t>of</w:t>
            </w:r>
            <w:r>
              <w:rPr>
                <w:spacing w:val="-4"/>
              </w:rPr>
              <w:t xml:space="preserve"> that</w:t>
            </w:r>
          </w:p>
          <w:p w14:paraId="54CAAC7A" w14:textId="77777777" w:rsidR="00163B53" w:rsidRDefault="002A36EE">
            <w:pPr>
              <w:pStyle w:val="TableParagraph"/>
              <w:spacing w:before="1" w:line="245" w:lineRule="exact"/>
              <w:ind w:left="117"/>
            </w:pPr>
            <w:r>
              <w:t>index</w:t>
            </w:r>
            <w:r>
              <w:rPr>
                <w:spacing w:val="-5"/>
              </w:rPr>
              <w:t xml:space="preserve"> </w:t>
            </w:r>
            <w:r>
              <w:t>published</w:t>
            </w:r>
            <w:r>
              <w:rPr>
                <w:spacing w:val="-4"/>
              </w:rPr>
              <w:t xml:space="preserve"> </w:t>
            </w:r>
            <w:r>
              <w:t>by</w:t>
            </w:r>
            <w:r>
              <w:rPr>
                <w:spacing w:val="-1"/>
              </w:rPr>
              <w:t xml:space="preserve"> </w:t>
            </w:r>
            <w:r>
              <w:t>the</w:t>
            </w:r>
            <w:r>
              <w:rPr>
                <w:spacing w:val="-2"/>
              </w:rPr>
              <w:t xml:space="preserve"> </w:t>
            </w:r>
            <w:r w:rsidRPr="00173D57">
              <w:rPr>
                <w:highlight w:val="lightGray"/>
              </w:rPr>
              <w:t>not</w:t>
            </w:r>
            <w:r w:rsidRPr="00173D57">
              <w:rPr>
                <w:spacing w:val="-5"/>
                <w:highlight w:val="lightGray"/>
              </w:rPr>
              <w:t xml:space="preserve"> </w:t>
            </w:r>
            <w:r w:rsidRPr="00173D57">
              <w:rPr>
                <w:highlight w:val="lightGray"/>
              </w:rPr>
              <w:t>used</w:t>
            </w:r>
            <w:r>
              <w:rPr>
                <w:spacing w:val="-2"/>
              </w:rPr>
              <w:t xml:space="preserve"> </w:t>
            </w:r>
            <w:r>
              <w:t>most</w:t>
            </w:r>
            <w:r>
              <w:rPr>
                <w:spacing w:val="-5"/>
              </w:rPr>
              <w:t xml:space="preserve"> </w:t>
            </w:r>
            <w:r>
              <w:t>recently</w:t>
            </w:r>
            <w:r>
              <w:rPr>
                <w:spacing w:val="-4"/>
              </w:rPr>
              <w:t xml:space="preserve"> </w:t>
            </w:r>
            <w:r>
              <w:t>prior</w:t>
            </w:r>
            <w:r>
              <w:rPr>
                <w:spacing w:val="-4"/>
              </w:rPr>
              <w:t xml:space="preserve"> </w:t>
            </w:r>
            <w:r>
              <w:t>to</w:t>
            </w:r>
            <w:r>
              <w:rPr>
                <w:spacing w:val="-4"/>
              </w:rPr>
              <w:t xml:space="preserve"> </w:t>
            </w:r>
            <w:r>
              <w:t>that</w:t>
            </w:r>
            <w:r>
              <w:rPr>
                <w:spacing w:val="-1"/>
              </w:rPr>
              <w:t xml:space="preserve"> </w:t>
            </w:r>
            <w:r>
              <w:rPr>
                <w:spacing w:val="-2"/>
              </w:rPr>
              <w:t>anniversary.</w:t>
            </w:r>
          </w:p>
        </w:tc>
      </w:tr>
    </w:tbl>
    <w:p w14:paraId="1C40B6EF" w14:textId="77777777" w:rsidR="00163B53" w:rsidRDefault="002A36EE">
      <w:pPr>
        <w:pStyle w:val="BodyText"/>
        <w:spacing w:before="138"/>
        <w:rPr>
          <w:sz w:val="20"/>
        </w:rPr>
      </w:pPr>
      <w:r>
        <w:rPr>
          <w:noProof/>
          <w:sz w:val="20"/>
        </w:rPr>
        <mc:AlternateContent>
          <mc:Choice Requires="wpg">
            <w:drawing>
              <wp:anchor distT="0" distB="0" distL="0" distR="0" simplePos="0" relativeHeight="487596032" behindDoc="1" locked="0" layoutInCell="1" allowOverlap="1" wp14:anchorId="2A64212C" wp14:editId="5E595BA4">
                <wp:simplePos x="0" y="0"/>
                <wp:positionH relativeFrom="page">
                  <wp:posOffset>882396</wp:posOffset>
                </wp:positionH>
                <wp:positionV relativeFrom="paragraph">
                  <wp:posOffset>257936</wp:posOffset>
                </wp:positionV>
                <wp:extent cx="5797550" cy="228600"/>
                <wp:effectExtent l="0" t="0" r="0" b="0"/>
                <wp:wrapTopAndBottom/>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8600"/>
                          <a:chOff x="0" y="0"/>
                          <a:chExt cx="5797550" cy="228600"/>
                        </a:xfrm>
                      </wpg:grpSpPr>
                      <wps:wsp>
                        <wps:cNvPr id="49" name="Graphic 49"/>
                        <wps:cNvSpPr/>
                        <wps:spPr>
                          <a:xfrm>
                            <a:off x="0" y="0"/>
                            <a:ext cx="5797550" cy="210820"/>
                          </a:xfrm>
                          <a:custGeom>
                            <a:avLst/>
                            <a:gdLst/>
                            <a:ahLst/>
                            <a:cxnLst/>
                            <a:rect l="l" t="t" r="r" b="b"/>
                            <a:pathLst>
                              <a:path w="5797550" h="210820">
                                <a:moveTo>
                                  <a:pt x="5797296" y="0"/>
                                </a:moveTo>
                                <a:lnTo>
                                  <a:pt x="0" y="0"/>
                                </a:lnTo>
                                <a:lnTo>
                                  <a:pt x="0" y="210312"/>
                                </a:lnTo>
                                <a:lnTo>
                                  <a:pt x="5797296" y="210312"/>
                                </a:lnTo>
                                <a:lnTo>
                                  <a:pt x="5797296" y="0"/>
                                </a:lnTo>
                                <a:close/>
                              </a:path>
                            </a:pathLst>
                          </a:custGeom>
                          <a:solidFill>
                            <a:srgbClr val="000080"/>
                          </a:solidFill>
                        </wps:spPr>
                        <wps:bodyPr wrap="square" lIns="0" tIns="0" rIns="0" bIns="0" rtlCol="0">
                          <a:prstTxWarp prst="textNoShape">
                            <a:avLst/>
                          </a:prstTxWarp>
                          <a:noAutofit/>
                        </wps:bodyPr>
                      </wps:wsp>
                      <wps:wsp>
                        <wps:cNvPr id="50" name="Graphic 50"/>
                        <wps:cNvSpPr/>
                        <wps:spPr>
                          <a:xfrm>
                            <a:off x="0" y="210311"/>
                            <a:ext cx="5797550" cy="18415"/>
                          </a:xfrm>
                          <a:custGeom>
                            <a:avLst/>
                            <a:gdLst/>
                            <a:ahLst/>
                            <a:cxnLst/>
                            <a:rect l="l" t="t" r="r" b="b"/>
                            <a:pathLst>
                              <a:path w="5797550" h="18415">
                                <a:moveTo>
                                  <a:pt x="5797296" y="0"/>
                                </a:moveTo>
                                <a:lnTo>
                                  <a:pt x="0" y="0"/>
                                </a:lnTo>
                                <a:lnTo>
                                  <a:pt x="0" y="18287"/>
                                </a:lnTo>
                                <a:lnTo>
                                  <a:pt x="5797296" y="18287"/>
                                </a:lnTo>
                                <a:lnTo>
                                  <a:pt x="5797296" y="0"/>
                                </a:lnTo>
                                <a:close/>
                              </a:path>
                            </a:pathLst>
                          </a:custGeom>
                          <a:solidFill>
                            <a:srgbClr val="333399"/>
                          </a:solidFill>
                        </wps:spPr>
                        <wps:bodyPr wrap="square" lIns="0" tIns="0" rIns="0" bIns="0" rtlCol="0">
                          <a:prstTxWarp prst="textNoShape">
                            <a:avLst/>
                          </a:prstTxWarp>
                          <a:noAutofit/>
                        </wps:bodyPr>
                      </wps:wsp>
                      <wps:wsp>
                        <wps:cNvPr id="51" name="Textbox 51"/>
                        <wps:cNvSpPr txBox="1"/>
                        <wps:spPr>
                          <a:xfrm>
                            <a:off x="0" y="0"/>
                            <a:ext cx="5797550" cy="210820"/>
                          </a:xfrm>
                          <a:prstGeom prst="rect">
                            <a:avLst/>
                          </a:prstGeom>
                        </wps:spPr>
                        <wps:txbx>
                          <w:txbxContent>
                            <w:p w14:paraId="26D589A9" w14:textId="77777777" w:rsidR="00163B53" w:rsidRDefault="002A36EE">
                              <w:pPr>
                                <w:spacing w:line="268" w:lineRule="exact"/>
                                <w:ind w:left="28"/>
                                <w:rPr>
                                  <w:b/>
                                </w:rPr>
                              </w:pPr>
                              <w:bookmarkStart w:id="29" w:name="2.11_Environmental,_Social_and_Labour_La"/>
                              <w:bookmarkEnd w:id="29"/>
                              <w:r>
                                <w:rPr>
                                  <w:b/>
                                  <w:color w:val="FFFFFF"/>
                                </w:rPr>
                                <w:t>2.11</w:t>
                              </w:r>
                              <w:r>
                                <w:rPr>
                                  <w:b/>
                                  <w:color w:val="FFFFFF"/>
                                  <w:spacing w:val="31"/>
                                </w:rPr>
                                <w:t xml:space="preserve">  </w:t>
                              </w:r>
                              <w:r>
                                <w:rPr>
                                  <w:b/>
                                  <w:color w:val="FFFFFF"/>
                                </w:rPr>
                                <w:t>ENVIRONMENTAL,</w:t>
                              </w:r>
                              <w:r>
                                <w:rPr>
                                  <w:b/>
                                  <w:color w:val="FFFFFF"/>
                                  <w:spacing w:val="-4"/>
                                </w:rPr>
                                <w:t xml:space="preserve"> </w:t>
                              </w:r>
                              <w:r>
                                <w:rPr>
                                  <w:b/>
                                  <w:color w:val="FFFFFF"/>
                                </w:rPr>
                                <w:t>SOCIAL</w:t>
                              </w:r>
                              <w:r>
                                <w:rPr>
                                  <w:b/>
                                  <w:color w:val="FFFFFF"/>
                                  <w:spacing w:val="-6"/>
                                </w:rPr>
                                <w:t xml:space="preserve"> </w:t>
                              </w:r>
                              <w:r>
                                <w:rPr>
                                  <w:b/>
                                  <w:color w:val="FFFFFF"/>
                                </w:rPr>
                                <w:t>AND</w:t>
                              </w:r>
                              <w:r>
                                <w:rPr>
                                  <w:b/>
                                  <w:color w:val="FFFFFF"/>
                                  <w:spacing w:val="-5"/>
                                </w:rPr>
                                <w:t xml:space="preserve"> </w:t>
                              </w:r>
                              <w:r>
                                <w:rPr>
                                  <w:b/>
                                  <w:color w:val="FFFFFF"/>
                                </w:rPr>
                                <w:t>LABOUR</w:t>
                              </w:r>
                              <w:r>
                                <w:rPr>
                                  <w:b/>
                                  <w:color w:val="FFFFFF"/>
                                  <w:spacing w:val="-4"/>
                                </w:rPr>
                                <w:t xml:space="preserve"> </w:t>
                              </w:r>
                              <w:r>
                                <w:rPr>
                                  <w:b/>
                                  <w:color w:val="FFFFFF"/>
                                  <w:spacing w:val="-5"/>
                                </w:rPr>
                                <w:t>LAW</w:t>
                              </w:r>
                            </w:p>
                          </w:txbxContent>
                        </wps:txbx>
                        <wps:bodyPr wrap="square" lIns="0" tIns="0" rIns="0" bIns="0" rtlCol="0">
                          <a:noAutofit/>
                        </wps:bodyPr>
                      </wps:wsp>
                    </wpg:wgp>
                  </a:graphicData>
                </a:graphic>
              </wp:anchor>
            </w:drawing>
          </mc:Choice>
          <mc:Fallback>
            <w:pict>
              <v:group w14:anchorId="2A64212C" id="Group 48" o:spid="_x0000_s1069" style="position:absolute;margin-left:69.5pt;margin-top:20.3pt;width:456.5pt;height:18pt;z-index:-15720448;mso-wrap-distance-left:0;mso-wrap-distance-right:0;mso-position-horizontal-relative:page;mso-position-vertical-relative:text" coordsize="57975,2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">
                <v:shape id="Graphic 49" o:spid="_x0000_s1070" style="position:absolute;width:57975;height:2108;visibility:visible;mso-wrap-style:square;v-text-anchor:top" coordsize="5797550,210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" path="m5797296,l,,,210312r5797296,l5797296,xe" fillcolor="navy" stroked="f">
                  <v:path arrowok="t"/>
                </v:shape>
                <v:shape id="Graphic 50" o:spid="_x0000_s1071" style="position:absolute;top:2103;width:57975;height:184;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" path="m5797296,l,,,18287r5797296,l5797296,xe" fillcolor="#339" stroked="f">
                  <v:path arrowok="t"/>
                </v:shape>
                <v:shape id="Textbox 51" o:spid="_x0000_s1072" type="#_x0000_t202" style="position:absolute;width:57975;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77sxQAAANsAAAAPAAAAZHJzL2Rvd25yZXYueG1sRI9Ba8JA&#10;FITvhf6H5RW8NRsFpU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DsH77sxQAAANsAAAAP&#10;AAAAAAAAAAAAAAAAAAcCAABkcnMvZG93bnJldi54bWxQSwUGAAAAAAMAAwC3AAAA+QIAAAAA&#10;" filled="f" stroked="f">
                  <v:textbox inset="0,0,0,0">
                    <w:txbxContent>
                      <w:p w14:paraId="26D589A9" w14:textId="77777777" w:rsidR="00163B53" w:rsidRDefault="002A36EE">
                        <w:pPr>
                          <w:spacing w:line="268" w:lineRule="exact"/>
                          <w:ind w:left="28"/>
                          <w:rPr>
                            <w:b/>
                          </w:rPr>
                        </w:pPr>
                        <w:bookmarkStart w:id="30" w:name="2.11_Environmental,_Social_and_Labour_La"/>
                        <w:bookmarkEnd w:id="30"/>
                        <w:r>
                          <w:rPr>
                            <w:b/>
                            <w:color w:val="FFFFFF"/>
                          </w:rPr>
                          <w:t>2.11</w:t>
                        </w:r>
                        <w:r>
                          <w:rPr>
                            <w:b/>
                            <w:color w:val="FFFFFF"/>
                            <w:spacing w:val="31"/>
                          </w:rPr>
                          <w:t xml:space="preserve">  </w:t>
                        </w:r>
                        <w:r>
                          <w:rPr>
                            <w:b/>
                            <w:color w:val="FFFFFF"/>
                          </w:rPr>
                          <w:t>ENVIRONMENTAL,</w:t>
                        </w:r>
                        <w:r>
                          <w:rPr>
                            <w:b/>
                            <w:color w:val="FFFFFF"/>
                            <w:spacing w:val="-4"/>
                          </w:rPr>
                          <w:t xml:space="preserve"> </w:t>
                        </w:r>
                        <w:r>
                          <w:rPr>
                            <w:b/>
                            <w:color w:val="FFFFFF"/>
                          </w:rPr>
                          <w:t>SOCIAL</w:t>
                        </w:r>
                        <w:r>
                          <w:rPr>
                            <w:b/>
                            <w:color w:val="FFFFFF"/>
                            <w:spacing w:val="-6"/>
                          </w:rPr>
                          <w:t xml:space="preserve"> </w:t>
                        </w:r>
                        <w:r>
                          <w:rPr>
                            <w:b/>
                            <w:color w:val="FFFFFF"/>
                          </w:rPr>
                          <w:t>AND</w:t>
                        </w:r>
                        <w:r>
                          <w:rPr>
                            <w:b/>
                            <w:color w:val="FFFFFF"/>
                            <w:spacing w:val="-5"/>
                          </w:rPr>
                          <w:t xml:space="preserve"> </w:t>
                        </w:r>
                        <w:r>
                          <w:rPr>
                            <w:b/>
                            <w:color w:val="FFFFFF"/>
                          </w:rPr>
                          <w:t>LABOUR</w:t>
                        </w:r>
                        <w:r>
                          <w:rPr>
                            <w:b/>
                            <w:color w:val="FFFFFF"/>
                            <w:spacing w:val="-4"/>
                          </w:rPr>
                          <w:t xml:space="preserve"> </w:t>
                        </w:r>
                        <w:r>
                          <w:rPr>
                            <w:b/>
                            <w:color w:val="FFFFFF"/>
                            <w:spacing w:val="-5"/>
                          </w:rPr>
                          <w:t>LAW</w:t>
                        </w:r>
                      </w:p>
                    </w:txbxContent>
                  </v:textbox>
                </v:shape>
                <w10:wrap type="topAndBottom" anchorx="page"/>
              </v:group>
            </w:pict>
          </mc:Fallback>
        </mc:AlternateContent>
      </w:r>
    </w:p>
    <w:p w14:paraId="79B6B747" w14:textId="77777777" w:rsidR="00163B53" w:rsidRDefault="00163B53">
      <w:pPr>
        <w:pStyle w:val="BodyText"/>
        <w:rPr>
          <w:sz w:val="20"/>
        </w:rPr>
        <w:sectPr w:rsidR="00163B53">
          <w:type w:val="continuous"/>
          <w:pgSz w:w="11910" w:h="16850"/>
          <w:pgMar w:top="1160" w:right="1133" w:bottom="1060" w:left="1275" w:header="0" w:footer="831" w:gutter="0"/>
          <w:cols w:space="720"/>
        </w:sectPr>
      </w:pPr>
    </w:p>
    <w:tbl>
      <w:tblPr>
        <w:tblW w:w="0" w:type="auto"/>
        <w:tblInd w:w="208" w:type="dxa"/>
        <w:tblLayout w:type="fixed"/>
        <w:tblCellMar>
          <w:left w:w="0" w:type="dxa"/>
          <w:right w:w="0" w:type="dxa"/>
        </w:tblCellMar>
        <w:tblLook w:val="01E0" w:firstRow="1" w:lastRow="1" w:firstColumn="1" w:lastColumn="1" w:noHBand="0" w:noVBand="0"/>
      </w:tblPr>
      <w:tblGrid>
        <w:gridCol w:w="725"/>
        <w:gridCol w:w="8234"/>
      </w:tblGrid>
      <w:tr w:rsidR="00163B53" w14:paraId="3E570D9B" w14:textId="77777777">
        <w:trPr>
          <w:trHeight w:val="1561"/>
        </w:trPr>
        <w:tc>
          <w:tcPr>
            <w:tcW w:w="725" w:type="dxa"/>
          </w:tcPr>
          <w:p w14:paraId="71A2116E" w14:textId="77777777" w:rsidR="00163B53" w:rsidRDefault="002A36EE">
            <w:pPr>
              <w:pStyle w:val="TableParagraph"/>
              <w:spacing w:line="225" w:lineRule="exact"/>
              <w:ind w:right="65"/>
              <w:jc w:val="center"/>
            </w:pPr>
            <w:r>
              <w:rPr>
                <w:color w:val="0000FF"/>
                <w:spacing w:val="-2"/>
              </w:rPr>
              <w:lastRenderedPageBreak/>
              <w:t>2.11.1</w:t>
            </w:r>
          </w:p>
        </w:tc>
        <w:tc>
          <w:tcPr>
            <w:tcW w:w="8234" w:type="dxa"/>
          </w:tcPr>
          <w:p w14:paraId="7183A5DD" w14:textId="77777777" w:rsidR="00163B53" w:rsidRDefault="002A36EE">
            <w:pPr>
              <w:pStyle w:val="TableParagraph"/>
              <w:spacing w:line="225" w:lineRule="exact"/>
              <w:ind w:left="117"/>
              <w:jc w:val="both"/>
            </w:pPr>
            <w:r>
              <w:t>In</w:t>
            </w:r>
            <w:r>
              <w:rPr>
                <w:spacing w:val="2"/>
              </w:rPr>
              <w:t xml:space="preserve"> </w:t>
            </w:r>
            <w:r>
              <w:t>the</w:t>
            </w:r>
            <w:r>
              <w:rPr>
                <w:spacing w:val="6"/>
              </w:rPr>
              <w:t xml:space="preserve"> </w:t>
            </w:r>
            <w:r>
              <w:t>performance</w:t>
            </w:r>
            <w:r>
              <w:rPr>
                <w:spacing w:val="6"/>
              </w:rPr>
              <w:t xml:space="preserve"> </w:t>
            </w:r>
            <w:r>
              <w:t>of</w:t>
            </w:r>
            <w:r>
              <w:rPr>
                <w:spacing w:val="6"/>
              </w:rPr>
              <w:t xml:space="preserve"> </w:t>
            </w:r>
            <w:r>
              <w:t>any</w:t>
            </w:r>
            <w:r>
              <w:rPr>
                <w:spacing w:val="4"/>
              </w:rPr>
              <w:t xml:space="preserve"> </w:t>
            </w:r>
            <w:r>
              <w:t>Services</w:t>
            </w:r>
            <w:r>
              <w:rPr>
                <w:spacing w:val="6"/>
              </w:rPr>
              <w:t xml:space="preserve"> </w:t>
            </w:r>
            <w:r>
              <w:t>Contract</w:t>
            </w:r>
            <w:r>
              <w:rPr>
                <w:spacing w:val="6"/>
              </w:rPr>
              <w:t xml:space="preserve"> </w:t>
            </w:r>
            <w:r>
              <w:t>awarded,</w:t>
            </w:r>
            <w:r>
              <w:rPr>
                <w:spacing w:val="6"/>
              </w:rPr>
              <w:t xml:space="preserve"> </w:t>
            </w:r>
            <w:r>
              <w:t>the</w:t>
            </w:r>
            <w:r>
              <w:rPr>
                <w:spacing w:val="6"/>
              </w:rPr>
              <w:t xml:space="preserve"> </w:t>
            </w:r>
            <w:r>
              <w:t>successful</w:t>
            </w:r>
            <w:r>
              <w:rPr>
                <w:spacing w:val="6"/>
              </w:rPr>
              <w:t xml:space="preserve"> </w:t>
            </w:r>
            <w:r>
              <w:t>Tenderers</w:t>
            </w:r>
            <w:r>
              <w:rPr>
                <w:spacing w:val="4"/>
              </w:rPr>
              <w:t xml:space="preserve"> </w:t>
            </w:r>
            <w:r>
              <w:t>and</w:t>
            </w:r>
            <w:r>
              <w:rPr>
                <w:spacing w:val="5"/>
              </w:rPr>
              <w:t xml:space="preserve"> </w:t>
            </w:r>
            <w:proofErr w:type="gramStart"/>
            <w:r>
              <w:rPr>
                <w:spacing w:val="-2"/>
              </w:rPr>
              <w:t>their</w:t>
            </w:r>
            <w:proofErr w:type="gramEnd"/>
          </w:p>
          <w:p w14:paraId="627F07B1" w14:textId="77777777" w:rsidR="00163B53" w:rsidRDefault="002A36EE">
            <w:pPr>
              <w:pStyle w:val="TableParagraph"/>
              <w:spacing w:before="41" w:line="276" w:lineRule="auto"/>
              <w:ind w:left="116" w:right="48"/>
              <w:jc w:val="both"/>
            </w:pPr>
            <w:r>
              <w:t>Subcontractors (if any), shall be required to comply with all applicable obligations in the field</w:t>
            </w:r>
            <w:r>
              <w:rPr>
                <w:spacing w:val="-5"/>
              </w:rPr>
              <w:t xml:space="preserve"> </w:t>
            </w:r>
            <w:r>
              <w:t>of</w:t>
            </w:r>
            <w:r>
              <w:rPr>
                <w:spacing w:val="-7"/>
              </w:rPr>
              <w:t xml:space="preserve"> </w:t>
            </w:r>
            <w:r>
              <w:t>environmental,</w:t>
            </w:r>
            <w:r>
              <w:rPr>
                <w:spacing w:val="-7"/>
              </w:rPr>
              <w:t xml:space="preserve"> </w:t>
            </w:r>
            <w:r>
              <w:t>social</w:t>
            </w:r>
            <w:r>
              <w:rPr>
                <w:spacing w:val="-5"/>
              </w:rPr>
              <w:t xml:space="preserve"> </w:t>
            </w:r>
            <w:r>
              <w:t>and</w:t>
            </w:r>
            <w:r>
              <w:rPr>
                <w:spacing w:val="-5"/>
              </w:rPr>
              <w:t xml:space="preserve"> </w:t>
            </w:r>
            <w:proofErr w:type="spellStart"/>
            <w:r>
              <w:t>labour</w:t>
            </w:r>
            <w:proofErr w:type="spellEnd"/>
            <w:r>
              <w:rPr>
                <w:spacing w:val="-4"/>
              </w:rPr>
              <w:t xml:space="preserve"> </w:t>
            </w:r>
            <w:r>
              <w:t>law</w:t>
            </w:r>
            <w:r>
              <w:rPr>
                <w:spacing w:val="-4"/>
              </w:rPr>
              <w:t xml:space="preserve"> </w:t>
            </w:r>
            <w:r>
              <w:t>that</w:t>
            </w:r>
            <w:r>
              <w:rPr>
                <w:spacing w:val="-6"/>
              </w:rPr>
              <w:t xml:space="preserve"> </w:t>
            </w:r>
            <w:r>
              <w:t>apply</w:t>
            </w:r>
            <w:r>
              <w:rPr>
                <w:spacing w:val="-3"/>
              </w:rPr>
              <w:t xml:space="preserve"> </w:t>
            </w:r>
            <w:r>
              <w:t>at</w:t>
            </w:r>
            <w:r>
              <w:rPr>
                <w:spacing w:val="-6"/>
              </w:rPr>
              <w:t xml:space="preserve"> </w:t>
            </w:r>
            <w:r>
              <w:t>the</w:t>
            </w:r>
            <w:r>
              <w:rPr>
                <w:spacing w:val="-4"/>
              </w:rPr>
              <w:t xml:space="preserve"> </w:t>
            </w:r>
            <w:r>
              <w:t>place</w:t>
            </w:r>
            <w:r>
              <w:rPr>
                <w:spacing w:val="-4"/>
              </w:rPr>
              <w:t xml:space="preserve"> </w:t>
            </w:r>
            <w:r>
              <w:t>where</w:t>
            </w:r>
            <w:r>
              <w:rPr>
                <w:spacing w:val="-6"/>
              </w:rPr>
              <w:t xml:space="preserve"> </w:t>
            </w:r>
            <w:r>
              <w:t>the</w:t>
            </w:r>
            <w:r>
              <w:rPr>
                <w:spacing w:val="-4"/>
              </w:rPr>
              <w:t xml:space="preserve"> </w:t>
            </w:r>
            <w:r>
              <w:t>services</w:t>
            </w:r>
            <w:r>
              <w:rPr>
                <w:spacing w:val="-7"/>
              </w:rPr>
              <w:t xml:space="preserve"> </w:t>
            </w:r>
            <w:r>
              <w:t>are provided, that have been established by EU law, national law, collective agreements or by international,</w:t>
            </w:r>
            <w:r>
              <w:rPr>
                <w:spacing w:val="-5"/>
              </w:rPr>
              <w:t xml:space="preserve"> </w:t>
            </w:r>
            <w:r>
              <w:t>environmental,</w:t>
            </w:r>
            <w:r>
              <w:rPr>
                <w:spacing w:val="-3"/>
              </w:rPr>
              <w:t xml:space="preserve"> </w:t>
            </w:r>
            <w:r>
              <w:t>social</w:t>
            </w:r>
            <w:r>
              <w:rPr>
                <w:spacing w:val="-3"/>
              </w:rPr>
              <w:t xml:space="preserve"> </w:t>
            </w:r>
            <w:r>
              <w:t>and</w:t>
            </w:r>
            <w:r>
              <w:rPr>
                <w:spacing w:val="-4"/>
              </w:rPr>
              <w:t xml:space="preserve"> </w:t>
            </w:r>
            <w:proofErr w:type="spellStart"/>
            <w:r>
              <w:t>labour</w:t>
            </w:r>
            <w:proofErr w:type="spellEnd"/>
            <w:r>
              <w:rPr>
                <w:spacing w:val="-3"/>
              </w:rPr>
              <w:t xml:space="preserve"> </w:t>
            </w:r>
            <w:r>
              <w:t>law</w:t>
            </w:r>
            <w:r>
              <w:rPr>
                <w:spacing w:val="-2"/>
              </w:rPr>
              <w:t xml:space="preserve"> </w:t>
            </w:r>
            <w:r>
              <w:t>listed</w:t>
            </w:r>
            <w:r>
              <w:rPr>
                <w:spacing w:val="-4"/>
              </w:rPr>
              <w:t xml:space="preserve"> </w:t>
            </w:r>
            <w:r>
              <w:t>in</w:t>
            </w:r>
            <w:r>
              <w:rPr>
                <w:spacing w:val="-4"/>
              </w:rPr>
              <w:t xml:space="preserve"> </w:t>
            </w:r>
            <w:r>
              <w:t>Schedule</w:t>
            </w:r>
            <w:r>
              <w:rPr>
                <w:spacing w:val="-5"/>
              </w:rPr>
              <w:t xml:space="preserve"> </w:t>
            </w:r>
            <w:r>
              <w:t>7</w:t>
            </w:r>
            <w:r>
              <w:rPr>
                <w:spacing w:val="-3"/>
              </w:rPr>
              <w:t xml:space="preserve"> </w:t>
            </w:r>
            <w:r>
              <w:t>of</w:t>
            </w:r>
            <w:r>
              <w:rPr>
                <w:spacing w:val="-5"/>
              </w:rPr>
              <w:t xml:space="preserve"> </w:t>
            </w:r>
            <w:r>
              <w:t>the</w:t>
            </w:r>
            <w:r>
              <w:rPr>
                <w:spacing w:val="-5"/>
              </w:rPr>
              <w:t xml:space="preserve"> </w:t>
            </w:r>
            <w:r>
              <w:t>Regulations.</w:t>
            </w:r>
          </w:p>
        </w:tc>
      </w:tr>
      <w:tr w:rsidR="00163B53" w14:paraId="61601093" w14:textId="77777777">
        <w:trPr>
          <w:trHeight w:val="2590"/>
        </w:trPr>
        <w:tc>
          <w:tcPr>
            <w:tcW w:w="725" w:type="dxa"/>
          </w:tcPr>
          <w:p w14:paraId="2CB1DA43" w14:textId="77777777" w:rsidR="00163B53" w:rsidRDefault="002A36EE">
            <w:pPr>
              <w:pStyle w:val="TableParagraph"/>
              <w:spacing w:before="60"/>
              <w:ind w:right="65"/>
              <w:jc w:val="center"/>
            </w:pPr>
            <w:r>
              <w:rPr>
                <w:color w:val="0000FF"/>
                <w:spacing w:val="-2"/>
              </w:rPr>
              <w:t>2.11.2</w:t>
            </w:r>
          </w:p>
        </w:tc>
        <w:tc>
          <w:tcPr>
            <w:tcW w:w="8234" w:type="dxa"/>
          </w:tcPr>
          <w:p w14:paraId="3E0F05D8" w14:textId="77777777" w:rsidR="00163B53" w:rsidRDefault="002A36EE">
            <w:pPr>
              <w:pStyle w:val="TableParagraph"/>
              <w:spacing w:before="60" w:line="276" w:lineRule="auto"/>
              <w:ind w:left="117" w:right="58"/>
              <w:jc w:val="both"/>
            </w:pPr>
            <w:r>
              <w:t>Tenderers shall be required to include an undertaking to comply fully with the provisions of</w:t>
            </w:r>
            <w:r>
              <w:rPr>
                <w:spacing w:val="-4"/>
              </w:rPr>
              <w:t xml:space="preserve"> </w:t>
            </w:r>
            <w:r>
              <w:t>Council</w:t>
            </w:r>
            <w:r>
              <w:rPr>
                <w:spacing w:val="-5"/>
              </w:rPr>
              <w:t xml:space="preserve"> </w:t>
            </w:r>
            <w:r>
              <w:t>Directive</w:t>
            </w:r>
            <w:r>
              <w:rPr>
                <w:spacing w:val="-6"/>
              </w:rPr>
              <w:t xml:space="preserve"> </w:t>
            </w:r>
            <w:r>
              <w:t>2001/23/EC</w:t>
            </w:r>
            <w:r>
              <w:rPr>
                <w:spacing w:val="-7"/>
              </w:rPr>
              <w:t xml:space="preserve"> </w:t>
            </w:r>
            <w:r>
              <w:t>of</w:t>
            </w:r>
            <w:r>
              <w:rPr>
                <w:spacing w:val="-7"/>
              </w:rPr>
              <w:t xml:space="preserve"> </w:t>
            </w:r>
            <w:r>
              <w:t>12</w:t>
            </w:r>
            <w:r>
              <w:rPr>
                <w:spacing w:val="-3"/>
              </w:rPr>
              <w:t xml:space="preserve"> </w:t>
            </w:r>
            <w:r>
              <w:t>March</w:t>
            </w:r>
            <w:r>
              <w:rPr>
                <w:spacing w:val="-5"/>
              </w:rPr>
              <w:t xml:space="preserve"> </w:t>
            </w:r>
            <w:r>
              <w:t>2001</w:t>
            </w:r>
            <w:r>
              <w:rPr>
                <w:spacing w:val="-6"/>
              </w:rPr>
              <w:t xml:space="preserve"> </w:t>
            </w:r>
            <w:r>
              <w:t>on</w:t>
            </w:r>
            <w:r>
              <w:rPr>
                <w:spacing w:val="-5"/>
              </w:rPr>
              <w:t xml:space="preserve"> </w:t>
            </w:r>
            <w:r>
              <w:t>the</w:t>
            </w:r>
            <w:r>
              <w:rPr>
                <w:spacing w:val="-4"/>
              </w:rPr>
              <w:t xml:space="preserve"> </w:t>
            </w:r>
            <w:r>
              <w:t>approximation</w:t>
            </w:r>
            <w:r>
              <w:rPr>
                <w:spacing w:val="-7"/>
              </w:rPr>
              <w:t xml:space="preserve"> </w:t>
            </w:r>
            <w:r>
              <w:t>of</w:t>
            </w:r>
            <w:r>
              <w:rPr>
                <w:spacing w:val="-5"/>
              </w:rPr>
              <w:t xml:space="preserve"> </w:t>
            </w:r>
            <w:r>
              <w:t>the</w:t>
            </w:r>
            <w:r>
              <w:rPr>
                <w:spacing w:val="-4"/>
              </w:rPr>
              <w:t xml:space="preserve"> </w:t>
            </w:r>
            <w:r>
              <w:t>laws</w:t>
            </w:r>
            <w:r>
              <w:rPr>
                <w:spacing w:val="-4"/>
              </w:rPr>
              <w:t xml:space="preserve"> </w:t>
            </w:r>
            <w:r>
              <w:t>of</w:t>
            </w:r>
            <w:r>
              <w:rPr>
                <w:spacing w:val="-7"/>
              </w:rPr>
              <w:t xml:space="preserve"> </w:t>
            </w:r>
            <w:r>
              <w:t>the Member States relating to the safeguarding of employees’ rights in the event of transfers of</w:t>
            </w:r>
            <w:r>
              <w:rPr>
                <w:spacing w:val="-3"/>
              </w:rPr>
              <w:t xml:space="preserve"> </w:t>
            </w:r>
            <w:r>
              <w:t>undertakings,</w:t>
            </w:r>
            <w:r>
              <w:rPr>
                <w:spacing w:val="-3"/>
              </w:rPr>
              <w:t xml:space="preserve"> </w:t>
            </w:r>
            <w:r>
              <w:t>business</w:t>
            </w:r>
            <w:r>
              <w:rPr>
                <w:spacing w:val="-5"/>
              </w:rPr>
              <w:t xml:space="preserve"> </w:t>
            </w:r>
            <w:r>
              <w:t>or</w:t>
            </w:r>
            <w:r>
              <w:rPr>
                <w:spacing w:val="-3"/>
              </w:rPr>
              <w:t xml:space="preserve"> </w:t>
            </w:r>
            <w:r>
              <w:t>parts</w:t>
            </w:r>
            <w:r>
              <w:rPr>
                <w:spacing w:val="-5"/>
              </w:rPr>
              <w:t xml:space="preserve"> </w:t>
            </w:r>
            <w:r>
              <w:t>of</w:t>
            </w:r>
            <w:r>
              <w:rPr>
                <w:spacing w:val="-3"/>
              </w:rPr>
              <w:t xml:space="preserve"> </w:t>
            </w:r>
            <w:r>
              <w:t>undertakings</w:t>
            </w:r>
            <w:r>
              <w:rPr>
                <w:spacing w:val="-5"/>
              </w:rPr>
              <w:t xml:space="preserve"> </w:t>
            </w:r>
            <w:r>
              <w:t>or</w:t>
            </w:r>
            <w:r>
              <w:rPr>
                <w:spacing w:val="-3"/>
              </w:rPr>
              <w:t xml:space="preserve"> </w:t>
            </w:r>
            <w:r>
              <w:t>business</w:t>
            </w:r>
            <w:r>
              <w:rPr>
                <w:spacing w:val="-3"/>
              </w:rPr>
              <w:t xml:space="preserve"> </w:t>
            </w:r>
            <w:r>
              <w:t>and</w:t>
            </w:r>
            <w:r>
              <w:rPr>
                <w:spacing w:val="-4"/>
              </w:rPr>
              <w:t xml:space="preserve"> </w:t>
            </w:r>
            <w:r>
              <w:t>as</w:t>
            </w:r>
            <w:r>
              <w:rPr>
                <w:spacing w:val="-3"/>
              </w:rPr>
              <w:t xml:space="preserve"> </w:t>
            </w:r>
            <w:r>
              <w:t>implemented</w:t>
            </w:r>
            <w:r>
              <w:rPr>
                <w:spacing w:val="-4"/>
              </w:rPr>
              <w:t xml:space="preserve"> </w:t>
            </w:r>
            <w:r>
              <w:t>in</w:t>
            </w:r>
            <w:r>
              <w:rPr>
                <w:spacing w:val="-4"/>
              </w:rPr>
              <w:t xml:space="preserve"> </w:t>
            </w:r>
            <w:r>
              <w:t>Irish law by Statutory Instrument No. 131 of 2003, the European Communities (Protection of Employees on Transfer of Undertakings) Regulations 2003 and to indemnify the Contracting</w:t>
            </w:r>
            <w:r>
              <w:rPr>
                <w:spacing w:val="-2"/>
              </w:rPr>
              <w:t xml:space="preserve"> </w:t>
            </w:r>
            <w:r>
              <w:t>Authority for</w:t>
            </w:r>
            <w:r>
              <w:rPr>
                <w:spacing w:val="-1"/>
              </w:rPr>
              <w:t xml:space="preserve"> </w:t>
            </w:r>
            <w:r>
              <w:t>any claim arising</w:t>
            </w:r>
            <w:r>
              <w:rPr>
                <w:spacing w:val="-4"/>
              </w:rPr>
              <w:t xml:space="preserve"> </w:t>
            </w:r>
            <w:r>
              <w:t>or</w:t>
            </w:r>
            <w:r>
              <w:rPr>
                <w:spacing w:val="-1"/>
              </w:rPr>
              <w:t xml:space="preserve"> </w:t>
            </w:r>
            <w:r>
              <w:t>loss</w:t>
            </w:r>
            <w:r>
              <w:rPr>
                <w:spacing w:val="-3"/>
              </w:rPr>
              <w:t xml:space="preserve"> </w:t>
            </w:r>
            <w:r>
              <w:t>or</w:t>
            </w:r>
            <w:r>
              <w:rPr>
                <w:spacing w:val="-1"/>
              </w:rPr>
              <w:t xml:space="preserve"> </w:t>
            </w:r>
            <w:r>
              <w:t>costs</w:t>
            </w:r>
            <w:r>
              <w:rPr>
                <w:spacing w:val="-1"/>
              </w:rPr>
              <w:t xml:space="preserve"> </w:t>
            </w:r>
            <w:r>
              <w:t>incurred</w:t>
            </w:r>
            <w:r>
              <w:rPr>
                <w:spacing w:val="-2"/>
              </w:rPr>
              <w:t xml:space="preserve"> </w:t>
            </w:r>
            <w:r>
              <w:t>as</w:t>
            </w:r>
            <w:r>
              <w:rPr>
                <w:spacing w:val="-1"/>
              </w:rPr>
              <w:t xml:space="preserve"> </w:t>
            </w:r>
            <w:r>
              <w:t>a</w:t>
            </w:r>
            <w:r>
              <w:rPr>
                <w:spacing w:val="-1"/>
              </w:rPr>
              <w:t xml:space="preserve"> </w:t>
            </w:r>
            <w:r>
              <w:t>result</w:t>
            </w:r>
            <w:r>
              <w:rPr>
                <w:spacing w:val="-3"/>
              </w:rPr>
              <w:t xml:space="preserve"> </w:t>
            </w:r>
            <w:r>
              <w:t>of</w:t>
            </w:r>
            <w:r>
              <w:rPr>
                <w:spacing w:val="-1"/>
              </w:rPr>
              <w:t xml:space="preserve"> </w:t>
            </w:r>
            <w:r>
              <w:t>its</w:t>
            </w:r>
            <w:r>
              <w:rPr>
                <w:spacing w:val="-1"/>
              </w:rPr>
              <w:t xml:space="preserve"> </w:t>
            </w:r>
            <w:r>
              <w:t>failure or incapacity to fulfil its obligations under the said Directive and Statutory Instrument.</w:t>
            </w:r>
          </w:p>
        </w:tc>
      </w:tr>
      <w:tr w:rsidR="00163B53" w14:paraId="7FCC4C0F" w14:textId="77777777">
        <w:trPr>
          <w:trHeight w:val="2795"/>
        </w:trPr>
        <w:tc>
          <w:tcPr>
            <w:tcW w:w="725" w:type="dxa"/>
          </w:tcPr>
          <w:p w14:paraId="3D68C0D4" w14:textId="77777777" w:rsidR="00163B53" w:rsidRDefault="002A36EE">
            <w:pPr>
              <w:pStyle w:val="TableParagraph"/>
              <w:spacing w:before="59"/>
              <w:ind w:right="65"/>
              <w:jc w:val="center"/>
            </w:pPr>
            <w:r>
              <w:rPr>
                <w:color w:val="0000FF"/>
                <w:spacing w:val="-2"/>
              </w:rPr>
              <w:t>2.11.3</w:t>
            </w:r>
          </w:p>
        </w:tc>
        <w:tc>
          <w:tcPr>
            <w:tcW w:w="8234" w:type="dxa"/>
          </w:tcPr>
          <w:p w14:paraId="76BA4E4B" w14:textId="77777777" w:rsidR="00163B53" w:rsidRDefault="002A36EE">
            <w:pPr>
              <w:pStyle w:val="TableParagraph"/>
              <w:spacing w:before="59" w:line="276" w:lineRule="auto"/>
              <w:ind w:left="117" w:right="57"/>
              <w:jc w:val="both"/>
            </w:pPr>
            <w:r>
              <w:t>The</w:t>
            </w:r>
            <w:r>
              <w:rPr>
                <w:spacing w:val="-9"/>
              </w:rPr>
              <w:t xml:space="preserve"> </w:t>
            </w:r>
            <w:r>
              <w:t>Protection</w:t>
            </w:r>
            <w:r>
              <w:rPr>
                <w:spacing w:val="-13"/>
              </w:rPr>
              <w:t xml:space="preserve"> </w:t>
            </w:r>
            <w:r>
              <w:t>of</w:t>
            </w:r>
            <w:r>
              <w:rPr>
                <w:spacing w:val="-10"/>
              </w:rPr>
              <w:t xml:space="preserve"> </w:t>
            </w:r>
            <w:r>
              <w:t>Employees</w:t>
            </w:r>
            <w:r>
              <w:rPr>
                <w:spacing w:val="-10"/>
              </w:rPr>
              <w:t xml:space="preserve"> </w:t>
            </w:r>
            <w:r>
              <w:t>(Temporary</w:t>
            </w:r>
            <w:r>
              <w:rPr>
                <w:spacing w:val="-9"/>
              </w:rPr>
              <w:t xml:space="preserve"> </w:t>
            </w:r>
            <w:r>
              <w:t>Agency</w:t>
            </w:r>
            <w:r>
              <w:rPr>
                <w:spacing w:val="-9"/>
              </w:rPr>
              <w:t xml:space="preserve"> </w:t>
            </w:r>
            <w:r>
              <w:t>Work)</w:t>
            </w:r>
            <w:r>
              <w:rPr>
                <w:spacing w:val="-10"/>
              </w:rPr>
              <w:t xml:space="preserve"> </w:t>
            </w:r>
            <w:r>
              <w:t>Act</w:t>
            </w:r>
            <w:r>
              <w:rPr>
                <w:spacing w:val="-12"/>
              </w:rPr>
              <w:t xml:space="preserve"> </w:t>
            </w:r>
            <w:r>
              <w:t>2012</w:t>
            </w:r>
            <w:r>
              <w:rPr>
                <w:spacing w:val="-9"/>
              </w:rPr>
              <w:t xml:space="preserve"> </w:t>
            </w:r>
            <w:r>
              <w:t>(the</w:t>
            </w:r>
            <w:r>
              <w:rPr>
                <w:spacing w:val="-12"/>
              </w:rPr>
              <w:t xml:space="preserve"> </w:t>
            </w:r>
            <w:r>
              <w:t>“2012</w:t>
            </w:r>
            <w:r>
              <w:rPr>
                <w:spacing w:val="-9"/>
              </w:rPr>
              <w:t xml:space="preserve"> </w:t>
            </w:r>
            <w:r>
              <w:t>Act”)</w:t>
            </w:r>
            <w:r>
              <w:rPr>
                <w:spacing w:val="-10"/>
              </w:rPr>
              <w:t xml:space="preserve"> </w:t>
            </w:r>
            <w:r>
              <w:t>provides that an Agency Worker (as defined in the 2012 Act) is entitled to the same basic working and employment conditions as those which apply to employees recruited directly by the Hirer (as defined in the 2012 Act) to do the same or a similar job. Where the provision of the Services will involve the provision to the Contracting Authority of Agency Workers (within the meaning of the 2012 Act), Tenderers should ensure that they consider their obligations under the 2012 Act when pricing their Tender. The Contracting Authority shall have</w:t>
            </w:r>
            <w:r>
              <w:rPr>
                <w:spacing w:val="40"/>
              </w:rPr>
              <w:t xml:space="preserve"> </w:t>
            </w:r>
            <w:r>
              <w:t>no</w:t>
            </w:r>
            <w:r>
              <w:rPr>
                <w:spacing w:val="40"/>
              </w:rPr>
              <w:t xml:space="preserve"> </w:t>
            </w:r>
            <w:r>
              <w:t>liability</w:t>
            </w:r>
            <w:r>
              <w:rPr>
                <w:spacing w:val="40"/>
              </w:rPr>
              <w:t xml:space="preserve"> </w:t>
            </w:r>
            <w:r>
              <w:t>for</w:t>
            </w:r>
            <w:r>
              <w:rPr>
                <w:spacing w:val="40"/>
              </w:rPr>
              <w:t xml:space="preserve"> </w:t>
            </w:r>
            <w:r>
              <w:t>any</w:t>
            </w:r>
            <w:r>
              <w:rPr>
                <w:spacing w:val="40"/>
              </w:rPr>
              <w:t xml:space="preserve"> </w:t>
            </w:r>
            <w:r>
              <w:t>increase</w:t>
            </w:r>
            <w:r>
              <w:rPr>
                <w:spacing w:val="40"/>
              </w:rPr>
              <w:t xml:space="preserve"> </w:t>
            </w:r>
            <w:r>
              <w:t>in</w:t>
            </w:r>
            <w:r>
              <w:rPr>
                <w:spacing w:val="40"/>
              </w:rPr>
              <w:t xml:space="preserve"> </w:t>
            </w:r>
            <w:r>
              <w:t>salaries</w:t>
            </w:r>
            <w:r>
              <w:rPr>
                <w:spacing w:val="40"/>
              </w:rPr>
              <w:t xml:space="preserve"> </w:t>
            </w:r>
            <w:r>
              <w:t>that</w:t>
            </w:r>
            <w:r>
              <w:rPr>
                <w:spacing w:val="40"/>
              </w:rPr>
              <w:t xml:space="preserve"> </w:t>
            </w:r>
            <w:r>
              <w:t>may</w:t>
            </w:r>
            <w:r>
              <w:rPr>
                <w:spacing w:val="40"/>
              </w:rPr>
              <w:t xml:space="preserve"> </w:t>
            </w:r>
            <w:r>
              <w:t>be</w:t>
            </w:r>
            <w:r>
              <w:rPr>
                <w:spacing w:val="40"/>
              </w:rPr>
              <w:t xml:space="preserve"> </w:t>
            </w:r>
            <w:r>
              <w:t>payable</w:t>
            </w:r>
            <w:r>
              <w:rPr>
                <w:spacing w:val="40"/>
              </w:rPr>
              <w:t xml:space="preserve"> </w:t>
            </w:r>
            <w:proofErr w:type="gramStart"/>
            <w:r>
              <w:t>as</w:t>
            </w:r>
            <w:r>
              <w:rPr>
                <w:spacing w:val="40"/>
              </w:rPr>
              <w:t xml:space="preserve"> </w:t>
            </w:r>
            <w:r>
              <w:t>a</w:t>
            </w:r>
            <w:r>
              <w:rPr>
                <w:spacing w:val="40"/>
              </w:rPr>
              <w:t xml:space="preserve"> </w:t>
            </w:r>
            <w:r>
              <w:t>result</w:t>
            </w:r>
            <w:r>
              <w:rPr>
                <w:spacing w:val="40"/>
              </w:rPr>
              <w:t xml:space="preserve"> </w:t>
            </w:r>
            <w:r>
              <w:t>of</w:t>
            </w:r>
            <w:proofErr w:type="gramEnd"/>
            <w:r>
              <w:rPr>
                <w:spacing w:val="40"/>
              </w:rPr>
              <w:t xml:space="preserve"> </w:t>
            </w:r>
            <w:r>
              <w:t>the</w:t>
            </w:r>
          </w:p>
          <w:p w14:paraId="645A85CF" w14:textId="77777777" w:rsidR="00163B53" w:rsidRDefault="002A36EE">
            <w:pPr>
              <w:pStyle w:val="TableParagraph"/>
              <w:spacing w:before="1" w:line="245" w:lineRule="exact"/>
              <w:ind w:left="117"/>
              <w:jc w:val="both"/>
            </w:pPr>
            <w:r>
              <w:t>application</w:t>
            </w:r>
            <w:r>
              <w:rPr>
                <w:spacing w:val="-6"/>
              </w:rPr>
              <w:t xml:space="preserve"> </w:t>
            </w:r>
            <w:r>
              <w:t>of</w:t>
            </w:r>
            <w:r>
              <w:rPr>
                <w:spacing w:val="-2"/>
              </w:rPr>
              <w:t xml:space="preserve"> </w:t>
            </w:r>
            <w:r>
              <w:t>the</w:t>
            </w:r>
            <w:r>
              <w:rPr>
                <w:spacing w:val="-4"/>
              </w:rPr>
              <w:t xml:space="preserve"> </w:t>
            </w:r>
            <w:r>
              <w:t>2012</w:t>
            </w:r>
            <w:r>
              <w:rPr>
                <w:spacing w:val="-2"/>
              </w:rPr>
              <w:t xml:space="preserve"> </w:t>
            </w:r>
            <w:r>
              <w:t>Act</w:t>
            </w:r>
            <w:r>
              <w:rPr>
                <w:spacing w:val="-4"/>
              </w:rPr>
              <w:t xml:space="preserve"> </w:t>
            </w:r>
            <w:r>
              <w:t>to</w:t>
            </w:r>
            <w:r>
              <w:rPr>
                <w:spacing w:val="-3"/>
              </w:rPr>
              <w:t xml:space="preserve"> </w:t>
            </w:r>
            <w:r>
              <w:t>the</w:t>
            </w:r>
            <w:r>
              <w:rPr>
                <w:spacing w:val="-2"/>
              </w:rPr>
              <w:t xml:space="preserve"> </w:t>
            </w:r>
            <w:r>
              <w:t>provision</w:t>
            </w:r>
            <w:r>
              <w:rPr>
                <w:spacing w:val="-5"/>
              </w:rPr>
              <w:t xml:space="preserve"> </w:t>
            </w:r>
            <w:r>
              <w:t>of</w:t>
            </w:r>
            <w:r>
              <w:rPr>
                <w:spacing w:val="-2"/>
              </w:rPr>
              <w:t xml:space="preserve"> </w:t>
            </w:r>
            <w:r>
              <w:t>the</w:t>
            </w:r>
            <w:r>
              <w:rPr>
                <w:spacing w:val="-1"/>
              </w:rPr>
              <w:t xml:space="preserve"> </w:t>
            </w:r>
            <w:r>
              <w:rPr>
                <w:spacing w:val="-2"/>
              </w:rPr>
              <w:t>Services.</w:t>
            </w:r>
          </w:p>
        </w:tc>
      </w:tr>
    </w:tbl>
    <w:p w14:paraId="5B8ED0EF" w14:textId="77777777" w:rsidR="00163B53" w:rsidRDefault="002A36EE">
      <w:pPr>
        <w:pStyle w:val="BodyText"/>
        <w:spacing w:before="154"/>
        <w:rPr>
          <w:sz w:val="20"/>
        </w:rPr>
      </w:pPr>
      <w:r>
        <w:rPr>
          <w:noProof/>
          <w:sz w:val="20"/>
        </w:rPr>
        <mc:AlternateContent>
          <mc:Choice Requires="wpg">
            <w:drawing>
              <wp:anchor distT="0" distB="0" distL="0" distR="0" simplePos="0" relativeHeight="487596544" behindDoc="1" locked="0" layoutInCell="1" allowOverlap="1" wp14:anchorId="251D876F" wp14:editId="78E17387">
                <wp:simplePos x="0" y="0"/>
                <wp:positionH relativeFrom="page">
                  <wp:posOffset>882396</wp:posOffset>
                </wp:positionH>
                <wp:positionV relativeFrom="paragraph">
                  <wp:posOffset>268477</wp:posOffset>
                </wp:positionV>
                <wp:extent cx="5797550" cy="226060"/>
                <wp:effectExtent l="0" t="0" r="0" b="0"/>
                <wp:wrapTopAndBottom/>
                <wp:docPr id="52"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6060"/>
                          <a:chOff x="0" y="0"/>
                          <a:chExt cx="5797550" cy="226060"/>
                        </a:xfrm>
                      </wpg:grpSpPr>
                      <wps:wsp>
                        <wps:cNvPr id="53" name="Graphic 53"/>
                        <wps:cNvSpPr/>
                        <wps:spPr>
                          <a:xfrm>
                            <a:off x="0" y="0"/>
                            <a:ext cx="5797550" cy="207645"/>
                          </a:xfrm>
                          <a:custGeom>
                            <a:avLst/>
                            <a:gdLst/>
                            <a:ahLst/>
                            <a:cxnLst/>
                            <a:rect l="l" t="t" r="r" b="b"/>
                            <a:pathLst>
                              <a:path w="5797550" h="207645">
                                <a:moveTo>
                                  <a:pt x="5797296" y="0"/>
                                </a:moveTo>
                                <a:lnTo>
                                  <a:pt x="0" y="0"/>
                                </a:lnTo>
                                <a:lnTo>
                                  <a:pt x="0" y="207263"/>
                                </a:lnTo>
                                <a:lnTo>
                                  <a:pt x="5797296" y="207263"/>
                                </a:lnTo>
                                <a:lnTo>
                                  <a:pt x="5797296" y="0"/>
                                </a:lnTo>
                                <a:close/>
                              </a:path>
                            </a:pathLst>
                          </a:custGeom>
                          <a:solidFill>
                            <a:srgbClr val="000080"/>
                          </a:solidFill>
                        </wps:spPr>
                        <wps:bodyPr wrap="square" lIns="0" tIns="0" rIns="0" bIns="0" rtlCol="0">
                          <a:prstTxWarp prst="textNoShape">
                            <a:avLst/>
                          </a:prstTxWarp>
                          <a:noAutofit/>
                        </wps:bodyPr>
                      </wps:wsp>
                      <wps:wsp>
                        <wps:cNvPr id="54" name="Graphic 54"/>
                        <wps:cNvSpPr/>
                        <wps:spPr>
                          <a:xfrm>
                            <a:off x="0" y="207263"/>
                            <a:ext cx="5797550" cy="18415"/>
                          </a:xfrm>
                          <a:custGeom>
                            <a:avLst/>
                            <a:gdLst/>
                            <a:ahLst/>
                            <a:cxnLst/>
                            <a:rect l="l" t="t" r="r" b="b"/>
                            <a:pathLst>
                              <a:path w="5797550" h="18415">
                                <a:moveTo>
                                  <a:pt x="5797296" y="0"/>
                                </a:moveTo>
                                <a:lnTo>
                                  <a:pt x="0" y="0"/>
                                </a:lnTo>
                                <a:lnTo>
                                  <a:pt x="0" y="18287"/>
                                </a:lnTo>
                                <a:lnTo>
                                  <a:pt x="5797296" y="18287"/>
                                </a:lnTo>
                                <a:lnTo>
                                  <a:pt x="5797296" y="0"/>
                                </a:lnTo>
                                <a:close/>
                              </a:path>
                            </a:pathLst>
                          </a:custGeom>
                          <a:solidFill>
                            <a:srgbClr val="333399"/>
                          </a:solidFill>
                        </wps:spPr>
                        <wps:bodyPr wrap="square" lIns="0" tIns="0" rIns="0" bIns="0" rtlCol="0">
                          <a:prstTxWarp prst="textNoShape">
                            <a:avLst/>
                          </a:prstTxWarp>
                          <a:noAutofit/>
                        </wps:bodyPr>
                      </wps:wsp>
                      <wps:wsp>
                        <wps:cNvPr id="55" name="Textbox 55"/>
                        <wps:cNvSpPr txBox="1"/>
                        <wps:spPr>
                          <a:xfrm>
                            <a:off x="0" y="0"/>
                            <a:ext cx="5797550" cy="207645"/>
                          </a:xfrm>
                          <a:prstGeom prst="rect">
                            <a:avLst/>
                          </a:prstGeom>
                        </wps:spPr>
                        <wps:txbx>
                          <w:txbxContent>
                            <w:p w14:paraId="7C75A4B7" w14:textId="77777777" w:rsidR="00163B53" w:rsidRDefault="002A36EE">
                              <w:pPr>
                                <w:spacing w:line="268" w:lineRule="exact"/>
                                <w:ind w:left="86"/>
                                <w:rPr>
                                  <w:b/>
                                </w:rPr>
                              </w:pPr>
                              <w:bookmarkStart w:id="31" w:name="2.12_Publicity"/>
                              <w:bookmarkEnd w:id="31"/>
                              <w:r>
                                <w:rPr>
                                  <w:b/>
                                  <w:color w:val="FFFFFF"/>
                                </w:rPr>
                                <w:t>2.12</w:t>
                              </w:r>
                              <w:r>
                                <w:rPr>
                                  <w:b/>
                                  <w:color w:val="FFFFFF"/>
                                  <w:spacing w:val="61"/>
                                </w:rPr>
                                <w:t xml:space="preserve"> </w:t>
                              </w:r>
                              <w:r>
                                <w:rPr>
                                  <w:b/>
                                  <w:color w:val="FFFFFF"/>
                                  <w:spacing w:val="-2"/>
                                </w:rPr>
                                <w:t>PUBLICITY</w:t>
                              </w:r>
                            </w:p>
                          </w:txbxContent>
                        </wps:txbx>
                        <wps:bodyPr wrap="square" lIns="0" tIns="0" rIns="0" bIns="0" rtlCol="0">
                          <a:noAutofit/>
                        </wps:bodyPr>
                      </wps:wsp>
                    </wpg:wgp>
                  </a:graphicData>
                </a:graphic>
              </wp:anchor>
            </w:drawing>
          </mc:Choice>
          <mc:Fallback>
            <w:pict>
              <v:group w14:anchorId="251D876F" id="Group 52" o:spid="_x0000_s1073" style="position:absolute;margin-left:69.5pt;margin-top:21.15pt;width:456.5pt;height:17.8pt;z-index:-15719936;mso-wrap-distance-left:0;mso-wrap-distance-right:0;mso-position-horizontal-relative:page;mso-position-vertical-relative:text" coordsize="57975,2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">
                <v:shape id="Graphic 53" o:spid="_x0000_s1074" style="position:absolute;width:57975;height:2076;visibility:visible;mso-wrap-style:square;v-text-anchor:top" coordsize="5797550,207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" path="m5797296,l,,,207263r5797296,l5797296,xe" fillcolor="navy" stroked="f">
                  <v:path arrowok="t"/>
                </v:shape>
                <v:shape id="Graphic 54" o:spid="_x0000_s1075" style="position:absolute;top:2072;width:57975;height:184;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" path="m5797296,l,,,18287r5797296,l5797296,xe" fillcolor="#339" stroked="f">
                  <v:path arrowok="t"/>
                </v:shape>
                <v:shape id="Textbox 55" o:spid="_x0000_s1076" type="#_x0000_t202" style="position:absolute;width:57975;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7C75A4B7" w14:textId="77777777" w:rsidR="00163B53" w:rsidRDefault="002A36EE">
                        <w:pPr>
                          <w:spacing w:line="268" w:lineRule="exact"/>
                          <w:ind w:left="86"/>
                          <w:rPr>
                            <w:b/>
                          </w:rPr>
                        </w:pPr>
                        <w:bookmarkStart w:id="32" w:name="2.12_Publicity"/>
                        <w:bookmarkEnd w:id="32"/>
                        <w:r>
                          <w:rPr>
                            <w:b/>
                            <w:color w:val="FFFFFF"/>
                          </w:rPr>
                          <w:t>2.12</w:t>
                        </w:r>
                        <w:r>
                          <w:rPr>
                            <w:b/>
                            <w:color w:val="FFFFFF"/>
                            <w:spacing w:val="61"/>
                          </w:rPr>
                          <w:t xml:space="preserve"> </w:t>
                        </w:r>
                        <w:r>
                          <w:rPr>
                            <w:b/>
                            <w:color w:val="FFFFFF"/>
                            <w:spacing w:val="-2"/>
                          </w:rPr>
                          <w:t>PUBLICITY</w:t>
                        </w:r>
                      </w:p>
                    </w:txbxContent>
                  </v:textbox>
                </v:shape>
                <w10:wrap type="topAndBottom" anchorx="page"/>
              </v:group>
            </w:pict>
          </mc:Fallback>
        </mc:AlternateContent>
      </w:r>
    </w:p>
    <w:p w14:paraId="10F259D6" w14:textId="77777777" w:rsidR="00163B53" w:rsidRDefault="002A36EE">
      <w:pPr>
        <w:pStyle w:val="BodyText"/>
        <w:spacing w:before="81" w:line="276" w:lineRule="auto"/>
        <w:ind w:left="143" w:right="278"/>
        <w:jc w:val="both"/>
      </w:pPr>
      <w:r>
        <w:t>No publicity regarding this Competition or any Services Contract pursuant to this Competition is permitted</w:t>
      </w:r>
      <w:r>
        <w:rPr>
          <w:spacing w:val="-10"/>
        </w:rPr>
        <w:t xml:space="preserve"> </w:t>
      </w:r>
      <w:r>
        <w:t>unless</w:t>
      </w:r>
      <w:r>
        <w:rPr>
          <w:spacing w:val="-9"/>
        </w:rPr>
        <w:t xml:space="preserve"> </w:t>
      </w:r>
      <w:r>
        <w:t>and</w:t>
      </w:r>
      <w:r>
        <w:rPr>
          <w:spacing w:val="-10"/>
        </w:rPr>
        <w:t xml:space="preserve"> </w:t>
      </w:r>
      <w:r>
        <w:t>until</w:t>
      </w:r>
      <w:r>
        <w:rPr>
          <w:spacing w:val="-9"/>
        </w:rPr>
        <w:t xml:space="preserve"> </w:t>
      </w:r>
      <w:r>
        <w:t>the</w:t>
      </w:r>
      <w:r>
        <w:rPr>
          <w:spacing w:val="-8"/>
        </w:rPr>
        <w:t xml:space="preserve"> </w:t>
      </w:r>
      <w:r>
        <w:t>Contracting</w:t>
      </w:r>
      <w:r>
        <w:rPr>
          <w:spacing w:val="-10"/>
        </w:rPr>
        <w:t xml:space="preserve"> </w:t>
      </w:r>
      <w:r>
        <w:t>Authority</w:t>
      </w:r>
      <w:r>
        <w:rPr>
          <w:spacing w:val="-8"/>
        </w:rPr>
        <w:t xml:space="preserve"> </w:t>
      </w:r>
      <w:r>
        <w:t>has</w:t>
      </w:r>
      <w:r>
        <w:rPr>
          <w:spacing w:val="-9"/>
        </w:rPr>
        <w:t xml:space="preserve"> </w:t>
      </w:r>
      <w:r>
        <w:t>given</w:t>
      </w:r>
      <w:r>
        <w:rPr>
          <w:spacing w:val="-10"/>
        </w:rPr>
        <w:t xml:space="preserve"> </w:t>
      </w:r>
      <w:r>
        <w:t>its</w:t>
      </w:r>
      <w:r>
        <w:rPr>
          <w:spacing w:val="-9"/>
        </w:rPr>
        <w:t xml:space="preserve"> </w:t>
      </w:r>
      <w:r>
        <w:t>prior</w:t>
      </w:r>
      <w:r>
        <w:rPr>
          <w:spacing w:val="-9"/>
        </w:rPr>
        <w:t xml:space="preserve"> </w:t>
      </w:r>
      <w:r>
        <w:t>written</w:t>
      </w:r>
      <w:r>
        <w:rPr>
          <w:spacing w:val="-10"/>
        </w:rPr>
        <w:t xml:space="preserve"> </w:t>
      </w:r>
      <w:r>
        <w:t>consent</w:t>
      </w:r>
      <w:r>
        <w:rPr>
          <w:spacing w:val="-9"/>
        </w:rPr>
        <w:t xml:space="preserve"> </w:t>
      </w:r>
      <w:r>
        <w:t>to</w:t>
      </w:r>
      <w:r>
        <w:rPr>
          <w:spacing w:val="-10"/>
        </w:rPr>
        <w:t xml:space="preserve"> </w:t>
      </w:r>
      <w:r>
        <w:t>the</w:t>
      </w:r>
      <w:r>
        <w:rPr>
          <w:spacing w:val="-8"/>
        </w:rPr>
        <w:t xml:space="preserve"> </w:t>
      </w:r>
      <w:r>
        <w:t xml:space="preserve">relevant </w:t>
      </w:r>
      <w:r>
        <w:rPr>
          <w:spacing w:val="-2"/>
        </w:rPr>
        <w:t>communication.</w:t>
      </w:r>
    </w:p>
    <w:p w14:paraId="3C6D27A1" w14:textId="77777777" w:rsidR="00163B53" w:rsidRDefault="002A36EE">
      <w:pPr>
        <w:pStyle w:val="BodyText"/>
        <w:spacing w:before="8"/>
        <w:rPr>
          <w:sz w:val="17"/>
        </w:rPr>
      </w:pPr>
      <w:r>
        <w:rPr>
          <w:noProof/>
          <w:sz w:val="17"/>
        </w:rPr>
        <mc:AlternateContent>
          <mc:Choice Requires="wpg">
            <w:drawing>
              <wp:anchor distT="0" distB="0" distL="0" distR="0" simplePos="0" relativeHeight="487597056" behindDoc="1" locked="0" layoutInCell="1" allowOverlap="1" wp14:anchorId="7C1A09CF" wp14:editId="0DF74F80">
                <wp:simplePos x="0" y="0"/>
                <wp:positionH relativeFrom="page">
                  <wp:posOffset>882396</wp:posOffset>
                </wp:positionH>
                <wp:positionV relativeFrom="paragraph">
                  <wp:posOffset>152708</wp:posOffset>
                </wp:positionV>
                <wp:extent cx="5797550" cy="227329"/>
                <wp:effectExtent l="0" t="0" r="0" b="0"/>
                <wp:wrapTopAndBottom/>
                <wp:docPr id="56" name="Group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57" name="Graphic 57"/>
                        <wps:cNvSpPr/>
                        <wps:spPr>
                          <a:xfrm>
                            <a:off x="0" y="0"/>
                            <a:ext cx="5797550" cy="208915"/>
                          </a:xfrm>
                          <a:custGeom>
                            <a:avLst/>
                            <a:gdLst/>
                            <a:ahLst/>
                            <a:cxnLst/>
                            <a:rect l="l" t="t" r="r" b="b"/>
                            <a:pathLst>
                              <a:path w="5797550" h="208915">
                                <a:moveTo>
                                  <a:pt x="5797296" y="0"/>
                                </a:moveTo>
                                <a:lnTo>
                                  <a:pt x="0" y="0"/>
                                </a:lnTo>
                                <a:lnTo>
                                  <a:pt x="0" y="208787"/>
                                </a:lnTo>
                                <a:lnTo>
                                  <a:pt x="5797296" y="208787"/>
                                </a:lnTo>
                                <a:lnTo>
                                  <a:pt x="5797296" y="0"/>
                                </a:lnTo>
                                <a:close/>
                              </a:path>
                            </a:pathLst>
                          </a:custGeom>
                          <a:solidFill>
                            <a:srgbClr val="000080"/>
                          </a:solidFill>
                        </wps:spPr>
                        <wps:bodyPr wrap="square" lIns="0" tIns="0" rIns="0" bIns="0" rtlCol="0">
                          <a:prstTxWarp prst="textNoShape">
                            <a:avLst/>
                          </a:prstTxWarp>
                          <a:noAutofit/>
                        </wps:bodyPr>
                      </wps:wsp>
                      <wps:wsp>
                        <wps:cNvPr id="58" name="Graphic 58"/>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59" name="Textbox 59"/>
                        <wps:cNvSpPr txBox="1"/>
                        <wps:spPr>
                          <a:xfrm>
                            <a:off x="0" y="0"/>
                            <a:ext cx="5797550" cy="208915"/>
                          </a:xfrm>
                          <a:prstGeom prst="rect">
                            <a:avLst/>
                          </a:prstGeom>
                        </wps:spPr>
                        <wps:txbx>
                          <w:txbxContent>
                            <w:p w14:paraId="693B9547" w14:textId="77777777" w:rsidR="00163B53" w:rsidRDefault="002A36EE">
                              <w:pPr>
                                <w:spacing w:line="268" w:lineRule="exact"/>
                                <w:ind w:left="86"/>
                                <w:rPr>
                                  <w:b/>
                                </w:rPr>
                              </w:pPr>
                              <w:bookmarkStart w:id="33" w:name="2.13_Registrable_Interest"/>
                              <w:bookmarkEnd w:id="33"/>
                              <w:r>
                                <w:rPr>
                                  <w:b/>
                                  <w:color w:val="FFFFFF"/>
                                </w:rPr>
                                <w:t>2.13</w:t>
                              </w:r>
                              <w:r>
                                <w:rPr>
                                  <w:b/>
                                  <w:color w:val="FFFFFF"/>
                                  <w:spacing w:val="58"/>
                                </w:rPr>
                                <w:t xml:space="preserve"> </w:t>
                              </w:r>
                              <w:r>
                                <w:rPr>
                                  <w:b/>
                                  <w:color w:val="FFFFFF"/>
                                </w:rPr>
                                <w:t>REGISTRABLE</w:t>
                              </w:r>
                              <w:r>
                                <w:rPr>
                                  <w:b/>
                                  <w:color w:val="FFFFFF"/>
                                  <w:spacing w:val="-4"/>
                                </w:rPr>
                                <w:t xml:space="preserve"> </w:t>
                              </w:r>
                              <w:r>
                                <w:rPr>
                                  <w:b/>
                                  <w:color w:val="FFFFFF"/>
                                  <w:spacing w:val="-2"/>
                                </w:rPr>
                                <w:t>INTEREST</w:t>
                              </w:r>
                            </w:p>
                          </w:txbxContent>
                        </wps:txbx>
                        <wps:bodyPr wrap="square" lIns="0" tIns="0" rIns="0" bIns="0" rtlCol="0">
                          <a:noAutofit/>
                        </wps:bodyPr>
                      </wps:wsp>
                    </wpg:wgp>
                  </a:graphicData>
                </a:graphic>
              </wp:anchor>
            </w:drawing>
          </mc:Choice>
          <mc:Fallback>
            <w:pict>
              <v:group w14:anchorId="7C1A09CF" id="Group 56" o:spid="_x0000_s1077" style="position:absolute;margin-left:69.5pt;margin-top:12pt;width:456.5pt;height:17.9pt;z-index:-15719424;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">
                <v:shape id="Graphic 57" o:spid="_x0000_s1078"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" path="m5797296,l,,,208787r5797296,l5797296,xe" fillcolor="navy" stroked="f">
                  <v:path arrowok="t"/>
                </v:shape>
                <v:shape id="Graphic 58" o:spid="_x0000_s1079"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" path="m5797296,l,,,18288r5797296,l5797296,xe" fillcolor="#339" stroked="f">
                  <v:path arrowok="t"/>
                </v:shape>
                <v:shape id="Textbox 59" o:spid="_x0000_s1080"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Lq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Emmy6sMAAADbAAAADwAA&#10;AAAAAAAAAAAAAAAHAgAAZHJzL2Rvd25yZXYueG1sUEsFBgAAAAADAAMAtwAAAPcCAAAAAA==&#10;" filled="f" stroked="f">
                  <v:textbox inset="0,0,0,0">
                    <w:txbxContent>
                      <w:p w14:paraId="693B9547" w14:textId="77777777" w:rsidR="00163B53" w:rsidRDefault="002A36EE">
                        <w:pPr>
                          <w:spacing w:line="268" w:lineRule="exact"/>
                          <w:ind w:left="86"/>
                          <w:rPr>
                            <w:b/>
                          </w:rPr>
                        </w:pPr>
                        <w:bookmarkStart w:id="34" w:name="2.13_Registrable_Interest"/>
                        <w:bookmarkEnd w:id="34"/>
                        <w:r>
                          <w:rPr>
                            <w:b/>
                            <w:color w:val="FFFFFF"/>
                          </w:rPr>
                          <w:t>2.13</w:t>
                        </w:r>
                        <w:r>
                          <w:rPr>
                            <w:b/>
                            <w:color w:val="FFFFFF"/>
                            <w:spacing w:val="58"/>
                          </w:rPr>
                          <w:t xml:space="preserve"> </w:t>
                        </w:r>
                        <w:r>
                          <w:rPr>
                            <w:b/>
                            <w:color w:val="FFFFFF"/>
                          </w:rPr>
                          <w:t>REGISTRABLE</w:t>
                        </w:r>
                        <w:r>
                          <w:rPr>
                            <w:b/>
                            <w:color w:val="FFFFFF"/>
                            <w:spacing w:val="-4"/>
                          </w:rPr>
                          <w:t xml:space="preserve"> </w:t>
                        </w:r>
                        <w:r>
                          <w:rPr>
                            <w:b/>
                            <w:color w:val="FFFFFF"/>
                            <w:spacing w:val="-2"/>
                          </w:rPr>
                          <w:t>INTEREST</w:t>
                        </w:r>
                      </w:p>
                    </w:txbxContent>
                  </v:textbox>
                </v:shape>
                <w10:wrap type="topAndBottom" anchorx="page"/>
              </v:group>
            </w:pict>
          </mc:Fallback>
        </mc:AlternateContent>
      </w:r>
    </w:p>
    <w:p w14:paraId="429630DE" w14:textId="77777777" w:rsidR="00163B53" w:rsidRDefault="002A36EE">
      <w:pPr>
        <w:pStyle w:val="BodyText"/>
        <w:spacing w:before="81" w:line="276" w:lineRule="auto"/>
        <w:ind w:left="143" w:right="278"/>
        <w:jc w:val="both"/>
      </w:pPr>
      <w:r>
        <w:t>Any Registrable Interest involving any Tenderer or Subcontractor and the Contracting Authority, members of the Government, members of the Oireachtas, or employees and officers of the Contracting Authority and their relatives must be fully disclosed in the Tender or, in the event of this information only coming to the notice of the Tenderer or Subcontractor after the submission of a Tender, must be communicated to the Contracting Authority immediately upon such information becoming known to the Tenderer or Subcontractor.</w:t>
      </w:r>
    </w:p>
    <w:p w14:paraId="16DD8546" w14:textId="77777777" w:rsidR="00163B53" w:rsidRDefault="002A36EE">
      <w:pPr>
        <w:pStyle w:val="BodyText"/>
        <w:spacing w:before="119" w:line="276" w:lineRule="auto"/>
        <w:ind w:left="143" w:right="276"/>
        <w:jc w:val="both"/>
      </w:pPr>
      <w:r>
        <w:t xml:space="preserve">The terms “Registrable Interest” and “Relative” shall be interpreted as per Section 2 of the Ethics in Public Office Acts 1995 and 2001, copies of which are available at </w:t>
      </w:r>
      <w:hyperlink r:id="rId12">
        <w:r>
          <w:t>www.irishstatutebook.ie.</w:t>
        </w:r>
      </w:hyperlink>
      <w:r>
        <w:rPr>
          <w:spacing w:val="40"/>
        </w:rPr>
        <w:t xml:space="preserve"> </w:t>
      </w:r>
      <w:r>
        <w:t>The Contracting</w:t>
      </w:r>
      <w:r>
        <w:rPr>
          <w:spacing w:val="-10"/>
        </w:rPr>
        <w:t xml:space="preserve"> </w:t>
      </w:r>
      <w:r>
        <w:t>Authority</w:t>
      </w:r>
      <w:r>
        <w:rPr>
          <w:spacing w:val="-11"/>
        </w:rPr>
        <w:t xml:space="preserve"> </w:t>
      </w:r>
      <w:r>
        <w:t>will,</w:t>
      </w:r>
      <w:r>
        <w:rPr>
          <w:spacing w:val="-11"/>
        </w:rPr>
        <w:t xml:space="preserve"> </w:t>
      </w:r>
      <w:r>
        <w:t>at</w:t>
      </w:r>
      <w:r>
        <w:rPr>
          <w:spacing w:val="-9"/>
        </w:rPr>
        <w:t xml:space="preserve"> </w:t>
      </w:r>
      <w:r>
        <w:t>its</w:t>
      </w:r>
      <w:r>
        <w:rPr>
          <w:spacing w:val="-9"/>
        </w:rPr>
        <w:t xml:space="preserve"> </w:t>
      </w:r>
      <w:r>
        <w:t>absolute</w:t>
      </w:r>
      <w:r>
        <w:rPr>
          <w:spacing w:val="-8"/>
        </w:rPr>
        <w:t xml:space="preserve"> </w:t>
      </w:r>
      <w:r>
        <w:t>discretion,</w:t>
      </w:r>
      <w:r>
        <w:rPr>
          <w:spacing w:val="-9"/>
        </w:rPr>
        <w:t xml:space="preserve"> </w:t>
      </w:r>
      <w:r>
        <w:t>decide</w:t>
      </w:r>
      <w:r>
        <w:rPr>
          <w:spacing w:val="-8"/>
        </w:rPr>
        <w:t xml:space="preserve"> </w:t>
      </w:r>
      <w:r>
        <w:t>on</w:t>
      </w:r>
      <w:r>
        <w:rPr>
          <w:spacing w:val="-10"/>
        </w:rPr>
        <w:t xml:space="preserve"> </w:t>
      </w:r>
      <w:r>
        <w:t>the</w:t>
      </w:r>
      <w:r>
        <w:rPr>
          <w:spacing w:val="-8"/>
        </w:rPr>
        <w:t xml:space="preserve"> </w:t>
      </w:r>
      <w:r>
        <w:t>appropriate</w:t>
      </w:r>
      <w:r>
        <w:rPr>
          <w:spacing w:val="-8"/>
        </w:rPr>
        <w:t xml:space="preserve"> </w:t>
      </w:r>
      <w:r>
        <w:t>course</w:t>
      </w:r>
      <w:r>
        <w:rPr>
          <w:spacing w:val="-8"/>
        </w:rPr>
        <w:t xml:space="preserve"> </w:t>
      </w:r>
      <w:r>
        <w:t>of</w:t>
      </w:r>
      <w:r>
        <w:rPr>
          <w:spacing w:val="-9"/>
        </w:rPr>
        <w:t xml:space="preserve"> </w:t>
      </w:r>
      <w:r>
        <w:t>action,</w:t>
      </w:r>
      <w:r>
        <w:rPr>
          <w:spacing w:val="-9"/>
        </w:rPr>
        <w:t xml:space="preserve"> </w:t>
      </w:r>
      <w:r>
        <w:t>which may</w:t>
      </w:r>
      <w:r>
        <w:rPr>
          <w:spacing w:val="-11"/>
        </w:rPr>
        <w:t xml:space="preserve"> </w:t>
      </w:r>
      <w:r>
        <w:t>in</w:t>
      </w:r>
      <w:r>
        <w:rPr>
          <w:spacing w:val="-12"/>
        </w:rPr>
        <w:t xml:space="preserve"> </w:t>
      </w:r>
      <w:r>
        <w:t>appropriate</w:t>
      </w:r>
      <w:r>
        <w:rPr>
          <w:spacing w:val="-11"/>
        </w:rPr>
        <w:t xml:space="preserve"> </w:t>
      </w:r>
      <w:r>
        <w:t>circumstances</w:t>
      </w:r>
      <w:r>
        <w:rPr>
          <w:spacing w:val="-11"/>
        </w:rPr>
        <w:t xml:space="preserve"> </w:t>
      </w:r>
      <w:r>
        <w:t>include</w:t>
      </w:r>
      <w:r>
        <w:rPr>
          <w:spacing w:val="-11"/>
        </w:rPr>
        <w:t xml:space="preserve"> </w:t>
      </w:r>
      <w:r>
        <w:t>eliminating</w:t>
      </w:r>
      <w:r>
        <w:rPr>
          <w:spacing w:val="-12"/>
        </w:rPr>
        <w:t xml:space="preserve"> </w:t>
      </w:r>
      <w:r>
        <w:t>a</w:t>
      </w:r>
      <w:r>
        <w:rPr>
          <w:spacing w:val="-12"/>
        </w:rPr>
        <w:t xml:space="preserve"> </w:t>
      </w:r>
      <w:r>
        <w:t>Tenderer</w:t>
      </w:r>
      <w:r>
        <w:rPr>
          <w:spacing w:val="-12"/>
        </w:rPr>
        <w:t xml:space="preserve"> </w:t>
      </w:r>
      <w:r>
        <w:t>from</w:t>
      </w:r>
      <w:r>
        <w:rPr>
          <w:spacing w:val="-13"/>
        </w:rPr>
        <w:t xml:space="preserve"> </w:t>
      </w:r>
      <w:r>
        <w:t>this</w:t>
      </w:r>
      <w:r>
        <w:rPr>
          <w:spacing w:val="-10"/>
        </w:rPr>
        <w:t xml:space="preserve"> </w:t>
      </w:r>
      <w:r>
        <w:t>Competition</w:t>
      </w:r>
      <w:r>
        <w:rPr>
          <w:spacing w:val="-12"/>
        </w:rPr>
        <w:t xml:space="preserve"> </w:t>
      </w:r>
      <w:r>
        <w:t>or</w:t>
      </w:r>
      <w:r>
        <w:rPr>
          <w:spacing w:val="-12"/>
        </w:rPr>
        <w:t xml:space="preserve"> </w:t>
      </w:r>
      <w:r>
        <w:t>terminating any Services Contract entered into by a Tenderer.</w:t>
      </w:r>
    </w:p>
    <w:p w14:paraId="4B4E92FD" w14:textId="77777777" w:rsidR="00163B53" w:rsidRDefault="002A36EE">
      <w:pPr>
        <w:pStyle w:val="BodyText"/>
        <w:spacing w:before="11"/>
        <w:rPr>
          <w:sz w:val="17"/>
        </w:rPr>
      </w:pPr>
      <w:r>
        <w:rPr>
          <w:noProof/>
          <w:sz w:val="17"/>
        </w:rPr>
        <mc:AlternateContent>
          <mc:Choice Requires="wpg">
            <w:drawing>
              <wp:anchor distT="0" distB="0" distL="0" distR="0" simplePos="0" relativeHeight="487597568" behindDoc="1" locked="0" layoutInCell="1" allowOverlap="1" wp14:anchorId="63B19A5E" wp14:editId="2F7C032F">
                <wp:simplePos x="0" y="0"/>
                <wp:positionH relativeFrom="page">
                  <wp:posOffset>882396</wp:posOffset>
                </wp:positionH>
                <wp:positionV relativeFrom="paragraph">
                  <wp:posOffset>154167</wp:posOffset>
                </wp:positionV>
                <wp:extent cx="5797550" cy="227329"/>
                <wp:effectExtent l="0" t="0" r="0" b="0"/>
                <wp:wrapTopAndBottom/>
                <wp:docPr id="60"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61" name="Graphic 61"/>
                        <wps:cNvSpPr/>
                        <wps:spPr>
                          <a:xfrm>
                            <a:off x="0" y="0"/>
                            <a:ext cx="5797550" cy="208915"/>
                          </a:xfrm>
                          <a:custGeom>
                            <a:avLst/>
                            <a:gdLst/>
                            <a:ahLst/>
                            <a:cxnLst/>
                            <a:rect l="l" t="t" r="r" b="b"/>
                            <a:pathLst>
                              <a:path w="5797550" h="208915">
                                <a:moveTo>
                                  <a:pt x="5797296" y="0"/>
                                </a:moveTo>
                                <a:lnTo>
                                  <a:pt x="0" y="0"/>
                                </a:lnTo>
                                <a:lnTo>
                                  <a:pt x="0" y="208787"/>
                                </a:lnTo>
                                <a:lnTo>
                                  <a:pt x="5797296" y="208787"/>
                                </a:lnTo>
                                <a:lnTo>
                                  <a:pt x="5797296" y="0"/>
                                </a:lnTo>
                                <a:close/>
                              </a:path>
                            </a:pathLst>
                          </a:custGeom>
                          <a:solidFill>
                            <a:srgbClr val="000080"/>
                          </a:solidFill>
                        </wps:spPr>
                        <wps:bodyPr wrap="square" lIns="0" tIns="0" rIns="0" bIns="0" rtlCol="0">
                          <a:prstTxWarp prst="textNoShape">
                            <a:avLst/>
                          </a:prstTxWarp>
                          <a:noAutofit/>
                        </wps:bodyPr>
                      </wps:wsp>
                      <wps:wsp>
                        <wps:cNvPr id="62" name="Graphic 62"/>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63" name="Textbox 63"/>
                        <wps:cNvSpPr txBox="1"/>
                        <wps:spPr>
                          <a:xfrm>
                            <a:off x="0" y="0"/>
                            <a:ext cx="5797550" cy="208915"/>
                          </a:xfrm>
                          <a:prstGeom prst="rect">
                            <a:avLst/>
                          </a:prstGeom>
                        </wps:spPr>
                        <wps:txbx>
                          <w:txbxContent>
                            <w:p w14:paraId="3CAA5D79" w14:textId="77777777" w:rsidR="00163B53" w:rsidRDefault="002A36EE">
                              <w:pPr>
                                <w:spacing w:line="268" w:lineRule="exact"/>
                                <w:ind w:left="86"/>
                                <w:rPr>
                                  <w:b/>
                                </w:rPr>
                              </w:pPr>
                              <w:bookmarkStart w:id="35" w:name="2.14_Anti-Competitive_Conduct"/>
                              <w:bookmarkEnd w:id="35"/>
                              <w:r>
                                <w:rPr>
                                  <w:b/>
                                  <w:color w:val="FFFFFF"/>
                                </w:rPr>
                                <w:t>2.14</w:t>
                              </w:r>
                              <w:r>
                                <w:rPr>
                                  <w:b/>
                                  <w:color w:val="FFFFFF"/>
                                  <w:spacing w:val="55"/>
                                </w:rPr>
                                <w:t xml:space="preserve"> </w:t>
                              </w:r>
                              <w:r>
                                <w:rPr>
                                  <w:b/>
                                  <w:color w:val="FFFFFF"/>
                                </w:rPr>
                                <w:t>ANTI-COMPETITIVE</w:t>
                              </w:r>
                              <w:r>
                                <w:rPr>
                                  <w:b/>
                                  <w:color w:val="FFFFFF"/>
                                  <w:spacing w:val="-4"/>
                                </w:rPr>
                                <w:t xml:space="preserve"> </w:t>
                              </w:r>
                              <w:r>
                                <w:rPr>
                                  <w:b/>
                                  <w:color w:val="FFFFFF"/>
                                  <w:spacing w:val="-2"/>
                                </w:rPr>
                                <w:t>CONDUCT</w:t>
                              </w:r>
                            </w:p>
                          </w:txbxContent>
                        </wps:txbx>
                        <wps:bodyPr wrap="square" lIns="0" tIns="0" rIns="0" bIns="0" rtlCol="0">
                          <a:noAutofit/>
                        </wps:bodyPr>
                      </wps:wsp>
                    </wpg:wgp>
                  </a:graphicData>
                </a:graphic>
              </wp:anchor>
            </w:drawing>
          </mc:Choice>
          <mc:Fallback>
            <w:pict>
              <v:group w14:anchorId="63B19A5E" id="Group 60" o:spid="_x0000_s1081" style="position:absolute;margin-left:69.5pt;margin-top:12.15pt;width:456.5pt;height:17.9pt;z-index:-15718912;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">
                <v:shape id="Graphic 61" o:spid="_x0000_s1082"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" path="m5797296,l,,,208787r5797296,l5797296,xe" fillcolor="navy" stroked="f">
                  <v:path arrowok="t"/>
                </v:shape>
                <v:shape id="Graphic 62" o:spid="_x0000_s1083"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" path="m5797296,l,,,18288r5797296,l5797296,xe" fillcolor="#339" stroked="f">
                  <v:path arrowok="t"/>
                </v:shape>
                <v:shape id="Textbox 63" o:spid="_x0000_s1084"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U+9xAAAANsAAAAPAAAAZHJzL2Rvd25yZXYueG1sRI9Ba8JA&#10;FITvBf/D8oTe6sYW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L3tT73EAAAA2wAAAA8A&#10;AAAAAAAAAAAAAAAABwIAAGRycy9kb3ducmV2LnhtbFBLBQYAAAAAAwADALcAAAD4AgAAAAA=&#10;" filled="f" stroked="f">
                  <v:textbox inset="0,0,0,0">
                    <w:txbxContent>
                      <w:p w14:paraId="3CAA5D79" w14:textId="77777777" w:rsidR="00163B53" w:rsidRDefault="002A36EE">
                        <w:pPr>
                          <w:spacing w:line="268" w:lineRule="exact"/>
                          <w:ind w:left="86"/>
                          <w:rPr>
                            <w:b/>
                          </w:rPr>
                        </w:pPr>
                        <w:bookmarkStart w:id="36" w:name="2.14_Anti-Competitive_Conduct"/>
                        <w:bookmarkEnd w:id="36"/>
                        <w:r>
                          <w:rPr>
                            <w:b/>
                            <w:color w:val="FFFFFF"/>
                          </w:rPr>
                          <w:t>2.14</w:t>
                        </w:r>
                        <w:r>
                          <w:rPr>
                            <w:b/>
                            <w:color w:val="FFFFFF"/>
                            <w:spacing w:val="55"/>
                          </w:rPr>
                          <w:t xml:space="preserve"> </w:t>
                        </w:r>
                        <w:r>
                          <w:rPr>
                            <w:b/>
                            <w:color w:val="FFFFFF"/>
                          </w:rPr>
                          <w:t>ANTI-COMPETITIVE</w:t>
                        </w:r>
                        <w:r>
                          <w:rPr>
                            <w:b/>
                            <w:color w:val="FFFFFF"/>
                            <w:spacing w:val="-4"/>
                          </w:rPr>
                          <w:t xml:space="preserve"> </w:t>
                        </w:r>
                        <w:r>
                          <w:rPr>
                            <w:b/>
                            <w:color w:val="FFFFFF"/>
                            <w:spacing w:val="-2"/>
                          </w:rPr>
                          <w:t>CONDUCT</w:t>
                        </w:r>
                      </w:p>
                    </w:txbxContent>
                  </v:textbox>
                </v:shape>
                <w10:wrap type="topAndBottom" anchorx="page"/>
              </v:group>
            </w:pict>
          </mc:Fallback>
        </mc:AlternateContent>
      </w:r>
    </w:p>
    <w:p w14:paraId="2069D578" w14:textId="77777777" w:rsidR="00163B53" w:rsidRDefault="002A36EE">
      <w:pPr>
        <w:pStyle w:val="BodyText"/>
        <w:spacing w:before="81" w:line="276" w:lineRule="auto"/>
        <w:ind w:left="143" w:right="280" w:hanging="1"/>
        <w:jc w:val="both"/>
      </w:pPr>
      <w:r>
        <w:t>Tenderers’ attention is drawn to the Competition Act 2002 (as amended, the “2002 Act”).</w:t>
      </w:r>
      <w:r>
        <w:rPr>
          <w:spacing w:val="40"/>
        </w:rPr>
        <w:t xml:space="preserve"> </w:t>
      </w:r>
      <w:r>
        <w:t xml:space="preserve">The 2002 Act makes it a criminal offence for Tenderers to collude on prices or terms in a public procurement </w:t>
      </w:r>
      <w:r>
        <w:rPr>
          <w:spacing w:val="-2"/>
        </w:rPr>
        <w:t>competition.</w:t>
      </w:r>
    </w:p>
    <w:p w14:paraId="172F231B" w14:textId="77777777" w:rsidR="00163B53" w:rsidRDefault="00163B53">
      <w:pPr>
        <w:pStyle w:val="BodyText"/>
        <w:spacing w:line="276" w:lineRule="auto"/>
        <w:jc w:val="both"/>
        <w:sectPr w:rsidR="00163B53">
          <w:pgSz w:w="11910" w:h="16850"/>
          <w:pgMar w:top="1160" w:right="1133" w:bottom="1060" w:left="1275" w:header="0" w:footer="831" w:gutter="0"/>
          <w:cols w:space="720"/>
        </w:sectPr>
      </w:pPr>
    </w:p>
    <w:p w14:paraId="0662735E" w14:textId="77777777" w:rsidR="00163B53" w:rsidRDefault="002A36EE">
      <w:pPr>
        <w:ind w:left="114"/>
        <w:rPr>
          <w:sz w:val="20"/>
        </w:rPr>
      </w:pPr>
      <w:r>
        <w:rPr>
          <w:noProof/>
          <w:sz w:val="20"/>
        </w:rPr>
        <w:lastRenderedPageBreak/>
        <mc:AlternateContent>
          <mc:Choice Requires="wpg">
            <w:drawing>
              <wp:inline distT="0" distB="0" distL="0" distR="0" wp14:anchorId="4392DF4A" wp14:editId="748D0314">
                <wp:extent cx="5797550" cy="227329"/>
                <wp:effectExtent l="0" t="0" r="0" b="1270"/>
                <wp:docPr id="64"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65" name="Graphic 65"/>
                        <wps:cNvSpPr/>
                        <wps:spPr>
                          <a:xfrm>
                            <a:off x="0" y="0"/>
                            <a:ext cx="5797550" cy="208915"/>
                          </a:xfrm>
                          <a:custGeom>
                            <a:avLst/>
                            <a:gdLst/>
                            <a:ahLst/>
                            <a:cxnLst/>
                            <a:rect l="l" t="t" r="r" b="b"/>
                            <a:pathLst>
                              <a:path w="5797550" h="208915">
                                <a:moveTo>
                                  <a:pt x="5797296" y="0"/>
                                </a:moveTo>
                                <a:lnTo>
                                  <a:pt x="0" y="0"/>
                                </a:lnTo>
                                <a:lnTo>
                                  <a:pt x="0" y="208788"/>
                                </a:lnTo>
                                <a:lnTo>
                                  <a:pt x="5797296" y="208788"/>
                                </a:lnTo>
                                <a:lnTo>
                                  <a:pt x="5797296" y="0"/>
                                </a:lnTo>
                                <a:close/>
                              </a:path>
                            </a:pathLst>
                          </a:custGeom>
                          <a:solidFill>
                            <a:srgbClr val="000080"/>
                          </a:solidFill>
                        </wps:spPr>
                        <wps:bodyPr wrap="square" lIns="0" tIns="0" rIns="0" bIns="0" rtlCol="0">
                          <a:prstTxWarp prst="textNoShape">
                            <a:avLst/>
                          </a:prstTxWarp>
                          <a:noAutofit/>
                        </wps:bodyPr>
                      </wps:wsp>
                      <wps:wsp>
                        <wps:cNvPr id="66" name="Graphic 66"/>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67" name="Textbox 67"/>
                        <wps:cNvSpPr txBox="1"/>
                        <wps:spPr>
                          <a:xfrm>
                            <a:off x="0" y="0"/>
                            <a:ext cx="5797550" cy="208915"/>
                          </a:xfrm>
                          <a:prstGeom prst="rect">
                            <a:avLst/>
                          </a:prstGeom>
                        </wps:spPr>
                        <wps:txbx>
                          <w:txbxContent>
                            <w:p w14:paraId="59D87AC1" w14:textId="77777777" w:rsidR="00163B53" w:rsidRDefault="002A36EE">
                              <w:pPr>
                                <w:spacing w:line="268" w:lineRule="exact"/>
                                <w:ind w:left="86"/>
                                <w:rPr>
                                  <w:b/>
                                </w:rPr>
                              </w:pPr>
                              <w:bookmarkStart w:id="37" w:name="2.15_Industry_Terms_Used_in_this_RFT"/>
                              <w:bookmarkEnd w:id="37"/>
                              <w:r>
                                <w:rPr>
                                  <w:b/>
                                  <w:color w:val="FFFFFF"/>
                                </w:rPr>
                                <w:t>2.15</w:t>
                              </w:r>
                              <w:r>
                                <w:rPr>
                                  <w:b/>
                                  <w:color w:val="FFFFFF"/>
                                  <w:spacing w:val="55"/>
                                </w:rPr>
                                <w:t xml:space="preserve"> </w:t>
                              </w:r>
                              <w:r>
                                <w:rPr>
                                  <w:b/>
                                  <w:color w:val="FFFFFF"/>
                                </w:rPr>
                                <w:t>INDUSTRY</w:t>
                              </w:r>
                              <w:r>
                                <w:rPr>
                                  <w:b/>
                                  <w:color w:val="FFFFFF"/>
                                  <w:spacing w:val="-2"/>
                                </w:rPr>
                                <w:t xml:space="preserve"> </w:t>
                              </w:r>
                              <w:r>
                                <w:rPr>
                                  <w:b/>
                                  <w:color w:val="FFFFFF"/>
                                </w:rPr>
                                <w:t>TERMS</w:t>
                              </w:r>
                              <w:r>
                                <w:rPr>
                                  <w:b/>
                                  <w:color w:val="FFFFFF"/>
                                  <w:spacing w:val="-2"/>
                                </w:rPr>
                                <w:t xml:space="preserve"> </w:t>
                              </w:r>
                              <w:r>
                                <w:rPr>
                                  <w:b/>
                                  <w:color w:val="FFFFFF"/>
                                </w:rPr>
                                <w:t>USED</w:t>
                              </w:r>
                              <w:r>
                                <w:rPr>
                                  <w:b/>
                                  <w:color w:val="FFFFFF"/>
                                  <w:spacing w:val="-4"/>
                                </w:rPr>
                                <w:t xml:space="preserve"> </w:t>
                              </w:r>
                              <w:r>
                                <w:rPr>
                                  <w:b/>
                                  <w:color w:val="FFFFFF"/>
                                </w:rPr>
                                <w:t>IN</w:t>
                              </w:r>
                              <w:r>
                                <w:rPr>
                                  <w:b/>
                                  <w:color w:val="FFFFFF"/>
                                  <w:spacing w:val="-4"/>
                                </w:rPr>
                                <w:t xml:space="preserve"> </w:t>
                              </w:r>
                              <w:r>
                                <w:rPr>
                                  <w:b/>
                                  <w:color w:val="FFFFFF"/>
                                </w:rPr>
                                <w:t>THIS</w:t>
                              </w:r>
                              <w:r>
                                <w:rPr>
                                  <w:b/>
                                  <w:color w:val="FFFFFF"/>
                                  <w:spacing w:val="-3"/>
                                </w:rPr>
                                <w:t xml:space="preserve"> </w:t>
                              </w:r>
                              <w:r>
                                <w:rPr>
                                  <w:b/>
                                  <w:color w:val="FFFFFF"/>
                                  <w:spacing w:val="-5"/>
                                </w:rPr>
                                <w:t>RFT</w:t>
                              </w:r>
                            </w:p>
                          </w:txbxContent>
                        </wps:txbx>
                        <wps:bodyPr wrap="square" lIns="0" tIns="0" rIns="0" bIns="0" rtlCol="0">
                          <a:noAutofit/>
                        </wps:bodyPr>
                      </wps:wsp>
                    </wpg:wgp>
                  </a:graphicData>
                </a:graphic>
              </wp:inline>
            </w:drawing>
          </mc:Choice>
          <mc:Fallback>
            <w:pict>
              <v:group w14:anchorId="4392DF4A" id="Group 64" o:spid="_x0000_s1085" style="width:456.5pt;height:17.9pt;mso-position-horizontal-relative:char;mso-position-vertical-relative:line"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">
                <v:shape id="Graphic 65" o:spid="_x0000_s1086"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" path="m5797296,l,,,208788r5797296,l5797296,xe" fillcolor="navy" stroked="f">
                  <v:path arrowok="t"/>
                </v:shape>
                <v:shape id="Graphic 66" o:spid="_x0000_s1087"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" path="m5797296,l,,,18288r5797296,l5797296,xe" fillcolor="#339" stroked="f">
                  <v:path arrowok="t"/>
                </v:shape>
                <v:shape id="Textbox 67" o:spid="_x0000_s1088"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" filled="f" stroked="f">
                  <v:textbox inset="0,0,0,0">
                    <w:txbxContent>
                      <w:p w14:paraId="59D87AC1" w14:textId="77777777" w:rsidR="00163B53" w:rsidRDefault="002A36EE">
                        <w:pPr>
                          <w:spacing w:line="268" w:lineRule="exact"/>
                          <w:ind w:left="86"/>
                          <w:rPr>
                            <w:b/>
                          </w:rPr>
                        </w:pPr>
                        <w:bookmarkStart w:id="38" w:name="2.15_Industry_Terms_Used_in_this_RFT"/>
                        <w:bookmarkEnd w:id="38"/>
                        <w:r>
                          <w:rPr>
                            <w:b/>
                            <w:color w:val="FFFFFF"/>
                          </w:rPr>
                          <w:t>2.15</w:t>
                        </w:r>
                        <w:r>
                          <w:rPr>
                            <w:b/>
                            <w:color w:val="FFFFFF"/>
                            <w:spacing w:val="55"/>
                          </w:rPr>
                          <w:t xml:space="preserve"> </w:t>
                        </w:r>
                        <w:r>
                          <w:rPr>
                            <w:b/>
                            <w:color w:val="FFFFFF"/>
                          </w:rPr>
                          <w:t>INDUSTRY</w:t>
                        </w:r>
                        <w:r>
                          <w:rPr>
                            <w:b/>
                            <w:color w:val="FFFFFF"/>
                            <w:spacing w:val="-2"/>
                          </w:rPr>
                          <w:t xml:space="preserve"> </w:t>
                        </w:r>
                        <w:r>
                          <w:rPr>
                            <w:b/>
                            <w:color w:val="FFFFFF"/>
                          </w:rPr>
                          <w:t>TERMS</w:t>
                        </w:r>
                        <w:r>
                          <w:rPr>
                            <w:b/>
                            <w:color w:val="FFFFFF"/>
                            <w:spacing w:val="-2"/>
                          </w:rPr>
                          <w:t xml:space="preserve"> </w:t>
                        </w:r>
                        <w:r>
                          <w:rPr>
                            <w:b/>
                            <w:color w:val="FFFFFF"/>
                          </w:rPr>
                          <w:t>USED</w:t>
                        </w:r>
                        <w:r>
                          <w:rPr>
                            <w:b/>
                            <w:color w:val="FFFFFF"/>
                            <w:spacing w:val="-4"/>
                          </w:rPr>
                          <w:t xml:space="preserve"> </w:t>
                        </w:r>
                        <w:r>
                          <w:rPr>
                            <w:b/>
                            <w:color w:val="FFFFFF"/>
                          </w:rPr>
                          <w:t>IN</w:t>
                        </w:r>
                        <w:r>
                          <w:rPr>
                            <w:b/>
                            <w:color w:val="FFFFFF"/>
                            <w:spacing w:val="-4"/>
                          </w:rPr>
                          <w:t xml:space="preserve"> </w:t>
                        </w:r>
                        <w:r>
                          <w:rPr>
                            <w:b/>
                            <w:color w:val="FFFFFF"/>
                          </w:rPr>
                          <w:t>THIS</w:t>
                        </w:r>
                        <w:r>
                          <w:rPr>
                            <w:b/>
                            <w:color w:val="FFFFFF"/>
                            <w:spacing w:val="-3"/>
                          </w:rPr>
                          <w:t xml:space="preserve"> </w:t>
                        </w:r>
                        <w:r>
                          <w:rPr>
                            <w:b/>
                            <w:color w:val="FFFFFF"/>
                            <w:spacing w:val="-5"/>
                          </w:rPr>
                          <w:t>RFT</w:t>
                        </w:r>
                      </w:p>
                    </w:txbxContent>
                  </v:textbox>
                </v:shape>
                <w10:anchorlock/>
              </v:group>
            </w:pict>
          </mc:Fallback>
        </mc:AlternateContent>
      </w:r>
    </w:p>
    <w:p w14:paraId="09F0853D" w14:textId="77777777" w:rsidR="00163B53" w:rsidRDefault="002A36EE">
      <w:pPr>
        <w:pStyle w:val="BodyText"/>
        <w:spacing w:before="45" w:line="276" w:lineRule="auto"/>
        <w:ind w:left="143" w:right="277"/>
        <w:jc w:val="both"/>
      </w:pPr>
      <w:r>
        <w:t xml:space="preserve">Where reference is made to a particular item, source, process, trademark, or type in this </w:t>
      </w:r>
      <w:proofErr w:type="gramStart"/>
      <w:r>
        <w:t>RFT</w:t>
      </w:r>
      <w:proofErr w:type="gramEnd"/>
      <w:r>
        <w:t xml:space="preserve"> then all such references are to be given the meaning generally understood in the relevant industry and operational environment.</w:t>
      </w:r>
    </w:p>
    <w:p w14:paraId="6B342F74" w14:textId="77777777" w:rsidR="00163B53" w:rsidRDefault="002A36EE">
      <w:pPr>
        <w:pStyle w:val="BodyText"/>
        <w:spacing w:before="9"/>
        <w:rPr>
          <w:sz w:val="17"/>
        </w:rPr>
      </w:pPr>
      <w:r>
        <w:rPr>
          <w:noProof/>
          <w:sz w:val="17"/>
        </w:rPr>
        <mc:AlternateContent>
          <mc:Choice Requires="wpg">
            <w:drawing>
              <wp:anchor distT="0" distB="0" distL="0" distR="0" simplePos="0" relativeHeight="487598592" behindDoc="1" locked="0" layoutInCell="1" allowOverlap="1" wp14:anchorId="60BC175E" wp14:editId="2AD949CA">
                <wp:simplePos x="0" y="0"/>
                <wp:positionH relativeFrom="page">
                  <wp:posOffset>882396</wp:posOffset>
                </wp:positionH>
                <wp:positionV relativeFrom="paragraph">
                  <wp:posOffset>153089</wp:posOffset>
                </wp:positionV>
                <wp:extent cx="5797550" cy="227329"/>
                <wp:effectExtent l="0" t="0" r="0" b="0"/>
                <wp:wrapTopAndBottom/>
                <wp:docPr id="68" name="Group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69" name="Graphic 69"/>
                        <wps:cNvSpPr/>
                        <wps:spPr>
                          <a:xfrm>
                            <a:off x="0" y="0"/>
                            <a:ext cx="5797550" cy="208915"/>
                          </a:xfrm>
                          <a:custGeom>
                            <a:avLst/>
                            <a:gdLst/>
                            <a:ahLst/>
                            <a:cxnLst/>
                            <a:rect l="l" t="t" r="r" b="b"/>
                            <a:pathLst>
                              <a:path w="5797550" h="208915">
                                <a:moveTo>
                                  <a:pt x="5797296" y="0"/>
                                </a:moveTo>
                                <a:lnTo>
                                  <a:pt x="0" y="0"/>
                                </a:lnTo>
                                <a:lnTo>
                                  <a:pt x="0" y="208788"/>
                                </a:lnTo>
                                <a:lnTo>
                                  <a:pt x="5797296" y="208788"/>
                                </a:lnTo>
                                <a:lnTo>
                                  <a:pt x="5797296" y="0"/>
                                </a:lnTo>
                                <a:close/>
                              </a:path>
                            </a:pathLst>
                          </a:custGeom>
                          <a:solidFill>
                            <a:srgbClr val="000080"/>
                          </a:solidFill>
                        </wps:spPr>
                        <wps:bodyPr wrap="square" lIns="0" tIns="0" rIns="0" bIns="0" rtlCol="0">
                          <a:prstTxWarp prst="textNoShape">
                            <a:avLst/>
                          </a:prstTxWarp>
                          <a:noAutofit/>
                        </wps:bodyPr>
                      </wps:wsp>
                      <wps:wsp>
                        <wps:cNvPr id="70" name="Graphic 70"/>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71" name="Textbox 71"/>
                        <wps:cNvSpPr txBox="1"/>
                        <wps:spPr>
                          <a:xfrm>
                            <a:off x="0" y="0"/>
                            <a:ext cx="5797550" cy="208915"/>
                          </a:xfrm>
                          <a:prstGeom prst="rect">
                            <a:avLst/>
                          </a:prstGeom>
                        </wps:spPr>
                        <wps:txbx>
                          <w:txbxContent>
                            <w:p w14:paraId="124C1ECB" w14:textId="77777777" w:rsidR="00163B53" w:rsidRDefault="002A36EE">
                              <w:pPr>
                                <w:spacing w:line="268" w:lineRule="exact"/>
                                <w:ind w:left="86"/>
                                <w:rPr>
                                  <w:b/>
                                </w:rPr>
                              </w:pPr>
                              <w:bookmarkStart w:id="39" w:name="2.16_Freedom_of_Information"/>
                              <w:bookmarkEnd w:id="39"/>
                              <w:r>
                                <w:rPr>
                                  <w:b/>
                                  <w:color w:val="FFFFFF"/>
                                </w:rPr>
                                <w:t>2.16</w:t>
                              </w:r>
                              <w:r>
                                <w:rPr>
                                  <w:b/>
                                  <w:color w:val="FFFFFF"/>
                                  <w:spacing w:val="60"/>
                                </w:rPr>
                                <w:t xml:space="preserve"> </w:t>
                              </w:r>
                              <w:r>
                                <w:rPr>
                                  <w:b/>
                                  <w:color w:val="FFFFFF"/>
                                </w:rPr>
                                <w:t>FREEDOM</w:t>
                              </w:r>
                              <w:r>
                                <w:rPr>
                                  <w:b/>
                                  <w:color w:val="FFFFFF"/>
                                  <w:spacing w:val="-2"/>
                                </w:rPr>
                                <w:t xml:space="preserve"> </w:t>
                              </w:r>
                              <w:r>
                                <w:rPr>
                                  <w:b/>
                                  <w:color w:val="FFFFFF"/>
                                </w:rPr>
                                <w:t>OF</w:t>
                              </w:r>
                              <w:r>
                                <w:rPr>
                                  <w:b/>
                                  <w:color w:val="FFFFFF"/>
                                  <w:spacing w:val="-4"/>
                                </w:rPr>
                                <w:t xml:space="preserve"> </w:t>
                              </w:r>
                              <w:r>
                                <w:rPr>
                                  <w:b/>
                                  <w:color w:val="FFFFFF"/>
                                  <w:spacing w:val="-2"/>
                                </w:rPr>
                                <w:t>INFORMATION</w:t>
                              </w:r>
                            </w:p>
                          </w:txbxContent>
                        </wps:txbx>
                        <wps:bodyPr wrap="square" lIns="0" tIns="0" rIns="0" bIns="0" rtlCol="0">
                          <a:noAutofit/>
                        </wps:bodyPr>
                      </wps:wsp>
                    </wpg:wgp>
                  </a:graphicData>
                </a:graphic>
              </wp:anchor>
            </w:drawing>
          </mc:Choice>
          <mc:Fallback>
            <w:pict>
              <v:group w14:anchorId="60BC175E" id="Group 68" o:spid="_x0000_s1089" style="position:absolute;margin-left:69.5pt;margin-top:12.05pt;width:456.5pt;height:17.9pt;z-index:-15717888;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">
                <v:shape id="Graphic 69" o:spid="_x0000_s1090"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" path="m5797296,l,,,208788r5797296,l5797296,xe" fillcolor="navy" stroked="f">
                  <v:path arrowok="t"/>
                </v:shape>
                <v:shape id="Graphic 70" o:spid="_x0000_s1091"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" path="m5797296,l,,,18288r5797296,l5797296,xe" fillcolor="#339" stroked="f">
                  <v:path arrowok="t"/>
                </v:shape>
                <v:shape id="Textbox 71" o:spid="_x0000_s1092"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" filled="f" stroked="f">
                  <v:textbox inset="0,0,0,0">
                    <w:txbxContent>
                      <w:p w14:paraId="124C1ECB" w14:textId="77777777" w:rsidR="00163B53" w:rsidRDefault="002A36EE">
                        <w:pPr>
                          <w:spacing w:line="268" w:lineRule="exact"/>
                          <w:ind w:left="86"/>
                          <w:rPr>
                            <w:b/>
                          </w:rPr>
                        </w:pPr>
                        <w:bookmarkStart w:id="40" w:name="2.16_Freedom_of_Information"/>
                        <w:bookmarkEnd w:id="40"/>
                        <w:r>
                          <w:rPr>
                            <w:b/>
                            <w:color w:val="FFFFFF"/>
                          </w:rPr>
                          <w:t>2.16</w:t>
                        </w:r>
                        <w:r>
                          <w:rPr>
                            <w:b/>
                            <w:color w:val="FFFFFF"/>
                            <w:spacing w:val="60"/>
                          </w:rPr>
                          <w:t xml:space="preserve"> </w:t>
                        </w:r>
                        <w:r>
                          <w:rPr>
                            <w:b/>
                            <w:color w:val="FFFFFF"/>
                          </w:rPr>
                          <w:t>FREEDOM</w:t>
                        </w:r>
                        <w:r>
                          <w:rPr>
                            <w:b/>
                            <w:color w:val="FFFFFF"/>
                            <w:spacing w:val="-2"/>
                          </w:rPr>
                          <w:t xml:space="preserve"> </w:t>
                        </w:r>
                        <w:r>
                          <w:rPr>
                            <w:b/>
                            <w:color w:val="FFFFFF"/>
                          </w:rPr>
                          <w:t>OF</w:t>
                        </w:r>
                        <w:r>
                          <w:rPr>
                            <w:b/>
                            <w:color w:val="FFFFFF"/>
                            <w:spacing w:val="-4"/>
                          </w:rPr>
                          <w:t xml:space="preserve"> </w:t>
                        </w:r>
                        <w:r>
                          <w:rPr>
                            <w:b/>
                            <w:color w:val="FFFFFF"/>
                            <w:spacing w:val="-2"/>
                          </w:rPr>
                          <w:t>INFORMATION</w:t>
                        </w:r>
                      </w:p>
                    </w:txbxContent>
                  </v:textbox>
                </v:shape>
                <w10:wrap type="topAndBottom" anchorx="page"/>
              </v:group>
            </w:pict>
          </mc:Fallback>
        </mc:AlternateContent>
      </w:r>
    </w:p>
    <w:p w14:paraId="4C0D5B1E" w14:textId="77777777" w:rsidR="00163B53" w:rsidRDefault="00163B53">
      <w:pPr>
        <w:pStyle w:val="BodyText"/>
        <w:spacing w:before="2"/>
        <w:rPr>
          <w:sz w:val="10"/>
        </w:rPr>
      </w:pPr>
    </w:p>
    <w:tbl>
      <w:tblPr>
        <w:tblW w:w="0" w:type="auto"/>
        <w:tblInd w:w="208" w:type="dxa"/>
        <w:tblLayout w:type="fixed"/>
        <w:tblCellMar>
          <w:left w:w="0" w:type="dxa"/>
          <w:right w:w="0" w:type="dxa"/>
        </w:tblCellMar>
        <w:tblLook w:val="01E0" w:firstRow="1" w:lastRow="1" w:firstColumn="1" w:lastColumn="1" w:noHBand="0" w:noVBand="0"/>
      </w:tblPr>
      <w:tblGrid>
        <w:gridCol w:w="726"/>
        <w:gridCol w:w="8232"/>
      </w:tblGrid>
      <w:tr w:rsidR="00163B53" w14:paraId="2BED60AC" w14:textId="77777777">
        <w:trPr>
          <w:trHeight w:val="943"/>
        </w:trPr>
        <w:tc>
          <w:tcPr>
            <w:tcW w:w="726" w:type="dxa"/>
          </w:tcPr>
          <w:p w14:paraId="376D6FFB" w14:textId="77777777" w:rsidR="00163B53" w:rsidRDefault="002A36EE">
            <w:pPr>
              <w:pStyle w:val="TableParagraph"/>
              <w:spacing w:line="225" w:lineRule="exact"/>
              <w:ind w:right="66"/>
              <w:jc w:val="center"/>
            </w:pPr>
            <w:r>
              <w:rPr>
                <w:color w:val="0000FF"/>
                <w:spacing w:val="-2"/>
              </w:rPr>
              <w:t>2.16.1</w:t>
            </w:r>
          </w:p>
        </w:tc>
        <w:tc>
          <w:tcPr>
            <w:tcW w:w="8232" w:type="dxa"/>
          </w:tcPr>
          <w:p w14:paraId="7C6DC11A" w14:textId="77777777" w:rsidR="00163B53" w:rsidRDefault="002A36EE">
            <w:pPr>
              <w:pStyle w:val="TableParagraph"/>
              <w:spacing w:line="225" w:lineRule="exact"/>
              <w:ind w:left="118"/>
            </w:pPr>
            <w:r>
              <w:t>Tenderers</w:t>
            </w:r>
            <w:r>
              <w:rPr>
                <w:spacing w:val="27"/>
              </w:rPr>
              <w:t xml:space="preserve"> </w:t>
            </w:r>
            <w:r>
              <w:t>should</w:t>
            </w:r>
            <w:r>
              <w:rPr>
                <w:spacing w:val="29"/>
              </w:rPr>
              <w:t xml:space="preserve"> </w:t>
            </w:r>
            <w:r>
              <w:t>be</w:t>
            </w:r>
            <w:r>
              <w:rPr>
                <w:spacing w:val="30"/>
              </w:rPr>
              <w:t xml:space="preserve"> </w:t>
            </w:r>
            <w:r>
              <w:t>aware</w:t>
            </w:r>
            <w:r>
              <w:rPr>
                <w:spacing w:val="30"/>
              </w:rPr>
              <w:t xml:space="preserve"> </w:t>
            </w:r>
            <w:proofErr w:type="gramStart"/>
            <w:r>
              <w:t>that,</w:t>
            </w:r>
            <w:proofErr w:type="gramEnd"/>
            <w:r>
              <w:rPr>
                <w:spacing w:val="30"/>
              </w:rPr>
              <w:t xml:space="preserve"> </w:t>
            </w:r>
            <w:r>
              <w:t>under</w:t>
            </w:r>
            <w:r>
              <w:rPr>
                <w:spacing w:val="27"/>
              </w:rPr>
              <w:t xml:space="preserve"> </w:t>
            </w:r>
            <w:r>
              <w:t>the</w:t>
            </w:r>
            <w:r>
              <w:rPr>
                <w:spacing w:val="30"/>
              </w:rPr>
              <w:t xml:space="preserve"> </w:t>
            </w:r>
            <w:r>
              <w:t>Freedom</w:t>
            </w:r>
            <w:r>
              <w:rPr>
                <w:spacing w:val="29"/>
              </w:rPr>
              <w:t xml:space="preserve"> </w:t>
            </w:r>
            <w:r>
              <w:t>of</w:t>
            </w:r>
            <w:r>
              <w:rPr>
                <w:spacing w:val="30"/>
              </w:rPr>
              <w:t xml:space="preserve"> </w:t>
            </w:r>
            <w:r>
              <w:t>Information</w:t>
            </w:r>
            <w:r>
              <w:rPr>
                <w:spacing w:val="29"/>
              </w:rPr>
              <w:t xml:space="preserve"> </w:t>
            </w:r>
            <w:r>
              <w:t>Act</w:t>
            </w:r>
            <w:r>
              <w:rPr>
                <w:spacing w:val="28"/>
              </w:rPr>
              <w:t xml:space="preserve"> </w:t>
            </w:r>
            <w:r>
              <w:t>2014</w:t>
            </w:r>
            <w:r>
              <w:rPr>
                <w:spacing w:val="32"/>
              </w:rPr>
              <w:t xml:space="preserve"> </w:t>
            </w:r>
            <w:r>
              <w:t>and</w:t>
            </w:r>
            <w:r>
              <w:rPr>
                <w:spacing w:val="29"/>
              </w:rPr>
              <w:t xml:space="preserve"> </w:t>
            </w:r>
            <w:r>
              <w:rPr>
                <w:spacing w:val="-5"/>
              </w:rPr>
              <w:t>the</w:t>
            </w:r>
          </w:p>
          <w:p w14:paraId="1996093E" w14:textId="77777777" w:rsidR="00163B53" w:rsidRDefault="002A36EE">
            <w:pPr>
              <w:pStyle w:val="TableParagraph"/>
              <w:spacing w:before="41" w:line="276" w:lineRule="auto"/>
              <w:ind w:left="118"/>
            </w:pPr>
            <w:r>
              <w:t>European Communities (Access to Information on the Environment) Regulations 2007 to 2014,</w:t>
            </w:r>
            <w:r>
              <w:rPr>
                <w:spacing w:val="-11"/>
              </w:rPr>
              <w:t xml:space="preserve"> </w:t>
            </w:r>
            <w:r>
              <w:t>information</w:t>
            </w:r>
            <w:r>
              <w:rPr>
                <w:spacing w:val="-7"/>
              </w:rPr>
              <w:t xml:space="preserve"> </w:t>
            </w:r>
            <w:r>
              <w:t>provided</w:t>
            </w:r>
            <w:r>
              <w:rPr>
                <w:spacing w:val="-9"/>
              </w:rPr>
              <w:t xml:space="preserve"> </w:t>
            </w:r>
            <w:r>
              <w:t>by</w:t>
            </w:r>
            <w:r>
              <w:rPr>
                <w:spacing w:val="-8"/>
              </w:rPr>
              <w:t xml:space="preserve"> </w:t>
            </w:r>
            <w:r>
              <w:t>them</w:t>
            </w:r>
            <w:r>
              <w:rPr>
                <w:spacing w:val="-5"/>
              </w:rPr>
              <w:t xml:space="preserve"> </w:t>
            </w:r>
            <w:r>
              <w:t>during</w:t>
            </w:r>
            <w:r>
              <w:rPr>
                <w:spacing w:val="-6"/>
              </w:rPr>
              <w:t xml:space="preserve"> </w:t>
            </w:r>
            <w:r>
              <w:t>this</w:t>
            </w:r>
            <w:r>
              <w:rPr>
                <w:spacing w:val="-9"/>
              </w:rPr>
              <w:t xml:space="preserve"> </w:t>
            </w:r>
            <w:r>
              <w:t>Competition</w:t>
            </w:r>
            <w:r>
              <w:rPr>
                <w:spacing w:val="-8"/>
              </w:rPr>
              <w:t xml:space="preserve"> </w:t>
            </w:r>
            <w:r>
              <w:t>may</w:t>
            </w:r>
            <w:r>
              <w:rPr>
                <w:spacing w:val="-8"/>
              </w:rPr>
              <w:t xml:space="preserve"> </w:t>
            </w:r>
            <w:r>
              <w:t>be</w:t>
            </w:r>
            <w:r>
              <w:rPr>
                <w:spacing w:val="-6"/>
              </w:rPr>
              <w:t xml:space="preserve"> </w:t>
            </w:r>
            <w:r>
              <w:t>liable</w:t>
            </w:r>
            <w:r>
              <w:rPr>
                <w:spacing w:val="-5"/>
              </w:rPr>
              <w:t xml:space="preserve"> </w:t>
            </w:r>
            <w:r>
              <w:t>to</w:t>
            </w:r>
            <w:r>
              <w:rPr>
                <w:spacing w:val="-8"/>
              </w:rPr>
              <w:t xml:space="preserve"> </w:t>
            </w:r>
            <w:r>
              <w:t>be</w:t>
            </w:r>
            <w:r>
              <w:rPr>
                <w:spacing w:val="-7"/>
              </w:rPr>
              <w:t xml:space="preserve"> </w:t>
            </w:r>
            <w:r>
              <w:rPr>
                <w:spacing w:val="-2"/>
              </w:rPr>
              <w:t>disclosed.</w:t>
            </w:r>
          </w:p>
        </w:tc>
      </w:tr>
      <w:tr w:rsidR="00163B53" w14:paraId="13CA27D3" w14:textId="77777777">
        <w:trPr>
          <w:trHeight w:val="4648"/>
        </w:trPr>
        <w:tc>
          <w:tcPr>
            <w:tcW w:w="726" w:type="dxa"/>
          </w:tcPr>
          <w:p w14:paraId="4CA27575" w14:textId="77777777" w:rsidR="00163B53" w:rsidRDefault="002A36EE">
            <w:pPr>
              <w:pStyle w:val="TableParagraph"/>
              <w:spacing w:before="59"/>
              <w:ind w:right="66"/>
              <w:jc w:val="center"/>
            </w:pPr>
            <w:r>
              <w:rPr>
                <w:color w:val="0000FF"/>
                <w:spacing w:val="-2"/>
              </w:rPr>
              <w:t>2.16.2</w:t>
            </w:r>
          </w:p>
        </w:tc>
        <w:tc>
          <w:tcPr>
            <w:tcW w:w="8232" w:type="dxa"/>
          </w:tcPr>
          <w:p w14:paraId="0F80F494" w14:textId="77777777" w:rsidR="00163B53" w:rsidRDefault="002A36EE">
            <w:pPr>
              <w:pStyle w:val="TableParagraph"/>
              <w:spacing w:before="59" w:line="276" w:lineRule="auto"/>
              <w:ind w:left="118" w:right="47"/>
              <w:jc w:val="both"/>
            </w:pPr>
            <w:r>
              <w:t>Tenderers</w:t>
            </w:r>
            <w:r>
              <w:rPr>
                <w:spacing w:val="-4"/>
              </w:rPr>
              <w:t xml:space="preserve"> </w:t>
            </w:r>
            <w:r>
              <w:t>are</w:t>
            </w:r>
            <w:r>
              <w:rPr>
                <w:spacing w:val="-4"/>
              </w:rPr>
              <w:t xml:space="preserve"> </w:t>
            </w:r>
            <w:r>
              <w:t>asked</w:t>
            </w:r>
            <w:r>
              <w:rPr>
                <w:spacing w:val="-5"/>
              </w:rPr>
              <w:t xml:space="preserve"> </w:t>
            </w:r>
            <w:r>
              <w:t>to</w:t>
            </w:r>
            <w:r>
              <w:rPr>
                <w:spacing w:val="-3"/>
              </w:rPr>
              <w:t xml:space="preserve"> </w:t>
            </w:r>
            <w:r>
              <w:t>consider</w:t>
            </w:r>
            <w:r>
              <w:rPr>
                <w:spacing w:val="-2"/>
              </w:rPr>
              <w:t xml:space="preserve"> </w:t>
            </w:r>
            <w:r>
              <w:t>if</w:t>
            </w:r>
            <w:r>
              <w:rPr>
                <w:spacing w:val="-4"/>
              </w:rPr>
              <w:t xml:space="preserve"> </w:t>
            </w:r>
            <w:r>
              <w:t>any</w:t>
            </w:r>
            <w:r>
              <w:rPr>
                <w:spacing w:val="-3"/>
              </w:rPr>
              <w:t xml:space="preserve"> </w:t>
            </w:r>
            <w:r>
              <w:t>of</w:t>
            </w:r>
            <w:r>
              <w:rPr>
                <w:spacing w:val="-4"/>
              </w:rPr>
              <w:t xml:space="preserve"> </w:t>
            </w:r>
            <w:r>
              <w:t>the</w:t>
            </w:r>
            <w:r>
              <w:rPr>
                <w:spacing w:val="-4"/>
              </w:rPr>
              <w:t xml:space="preserve"> </w:t>
            </w:r>
            <w:r>
              <w:t>information</w:t>
            </w:r>
            <w:r>
              <w:rPr>
                <w:spacing w:val="-3"/>
              </w:rPr>
              <w:t xml:space="preserve"> </w:t>
            </w:r>
            <w:r>
              <w:t>supplied</w:t>
            </w:r>
            <w:r>
              <w:rPr>
                <w:spacing w:val="-3"/>
              </w:rPr>
              <w:t xml:space="preserve"> </w:t>
            </w:r>
            <w:r>
              <w:t>by</w:t>
            </w:r>
            <w:r>
              <w:rPr>
                <w:spacing w:val="-3"/>
              </w:rPr>
              <w:t xml:space="preserve"> </w:t>
            </w:r>
            <w:r>
              <w:t>them</w:t>
            </w:r>
            <w:r>
              <w:rPr>
                <w:spacing w:val="-1"/>
              </w:rPr>
              <w:t xml:space="preserve"> </w:t>
            </w:r>
            <w:r>
              <w:t>in</w:t>
            </w:r>
            <w:r>
              <w:rPr>
                <w:spacing w:val="-5"/>
              </w:rPr>
              <w:t xml:space="preserve"> </w:t>
            </w:r>
            <w:r>
              <w:t>their</w:t>
            </w:r>
            <w:r>
              <w:rPr>
                <w:spacing w:val="-2"/>
              </w:rPr>
              <w:t xml:space="preserve"> </w:t>
            </w:r>
            <w:r>
              <w:t>Tender should</w:t>
            </w:r>
            <w:r>
              <w:rPr>
                <w:spacing w:val="-13"/>
              </w:rPr>
              <w:t xml:space="preserve"> </w:t>
            </w:r>
            <w:r>
              <w:t>not</w:t>
            </w:r>
            <w:r>
              <w:rPr>
                <w:spacing w:val="-12"/>
              </w:rPr>
              <w:t xml:space="preserve"> </w:t>
            </w:r>
            <w:r>
              <w:t>be</w:t>
            </w:r>
            <w:r>
              <w:rPr>
                <w:spacing w:val="-13"/>
              </w:rPr>
              <w:t xml:space="preserve"> </w:t>
            </w:r>
            <w:r>
              <w:t>disclosed</w:t>
            </w:r>
            <w:r>
              <w:rPr>
                <w:spacing w:val="-12"/>
              </w:rPr>
              <w:t xml:space="preserve"> </w:t>
            </w:r>
            <w:r>
              <w:t>because</w:t>
            </w:r>
            <w:r>
              <w:rPr>
                <w:spacing w:val="-13"/>
              </w:rPr>
              <w:t xml:space="preserve"> </w:t>
            </w:r>
            <w:r>
              <w:t>of</w:t>
            </w:r>
            <w:r>
              <w:rPr>
                <w:spacing w:val="-12"/>
              </w:rPr>
              <w:t xml:space="preserve"> </w:t>
            </w:r>
            <w:r>
              <w:t>its</w:t>
            </w:r>
            <w:r>
              <w:rPr>
                <w:spacing w:val="-13"/>
              </w:rPr>
              <w:t xml:space="preserve"> </w:t>
            </w:r>
            <w:r>
              <w:t>confidentiality</w:t>
            </w:r>
            <w:r>
              <w:rPr>
                <w:spacing w:val="-12"/>
              </w:rPr>
              <w:t xml:space="preserve"> </w:t>
            </w:r>
            <w:r>
              <w:t>or</w:t>
            </w:r>
            <w:r>
              <w:rPr>
                <w:spacing w:val="-12"/>
              </w:rPr>
              <w:t xml:space="preserve"> </w:t>
            </w:r>
            <w:r>
              <w:t>commercial</w:t>
            </w:r>
            <w:r>
              <w:rPr>
                <w:spacing w:val="-13"/>
              </w:rPr>
              <w:t xml:space="preserve"> </w:t>
            </w:r>
            <w:r>
              <w:t>sensitivity.</w:t>
            </w:r>
            <w:r>
              <w:rPr>
                <w:spacing w:val="-12"/>
              </w:rPr>
              <w:t xml:space="preserve"> </w:t>
            </w:r>
            <w:r>
              <w:t>If</w:t>
            </w:r>
            <w:r>
              <w:rPr>
                <w:spacing w:val="-13"/>
              </w:rPr>
              <w:t xml:space="preserve"> </w:t>
            </w:r>
            <w:r>
              <w:t>Tenderers consider that certain information is not to be disclosed because of its confidentiality or commercial sensitivity, Tenderers must, when providing such information, clearly identify the specific sections of their Tender containing such information and specify the reasons for</w:t>
            </w:r>
            <w:r>
              <w:rPr>
                <w:spacing w:val="-2"/>
              </w:rPr>
              <w:t xml:space="preserve"> </w:t>
            </w:r>
            <w:r>
              <w:t>its</w:t>
            </w:r>
            <w:r>
              <w:rPr>
                <w:spacing w:val="-2"/>
              </w:rPr>
              <w:t xml:space="preserve"> </w:t>
            </w:r>
            <w:r>
              <w:t>confidentiality</w:t>
            </w:r>
            <w:r>
              <w:rPr>
                <w:spacing w:val="-3"/>
              </w:rPr>
              <w:t xml:space="preserve"> </w:t>
            </w:r>
            <w:r>
              <w:t>or</w:t>
            </w:r>
            <w:r>
              <w:rPr>
                <w:spacing w:val="-2"/>
              </w:rPr>
              <w:t xml:space="preserve"> </w:t>
            </w:r>
            <w:r>
              <w:t>commercial</w:t>
            </w:r>
            <w:r>
              <w:rPr>
                <w:spacing w:val="-2"/>
              </w:rPr>
              <w:t xml:space="preserve"> </w:t>
            </w:r>
            <w:r>
              <w:t>sensitivity.</w:t>
            </w:r>
            <w:r>
              <w:rPr>
                <w:spacing w:val="-2"/>
              </w:rPr>
              <w:t xml:space="preserve"> </w:t>
            </w:r>
            <w:r>
              <w:t>For</w:t>
            </w:r>
            <w:r>
              <w:rPr>
                <w:spacing w:val="-2"/>
              </w:rPr>
              <w:t xml:space="preserve"> </w:t>
            </w:r>
            <w:r>
              <w:t>the</w:t>
            </w:r>
            <w:r>
              <w:rPr>
                <w:spacing w:val="-1"/>
              </w:rPr>
              <w:t xml:space="preserve"> </w:t>
            </w:r>
            <w:r>
              <w:t>avoidance</w:t>
            </w:r>
            <w:r>
              <w:rPr>
                <w:spacing w:val="-4"/>
              </w:rPr>
              <w:t xml:space="preserve"> </w:t>
            </w:r>
            <w:r>
              <w:t>of</w:t>
            </w:r>
            <w:r>
              <w:rPr>
                <w:spacing w:val="-2"/>
              </w:rPr>
              <w:t xml:space="preserve"> </w:t>
            </w:r>
            <w:r>
              <w:t>doubt</w:t>
            </w:r>
            <w:r>
              <w:rPr>
                <w:spacing w:val="-4"/>
              </w:rPr>
              <w:t xml:space="preserve"> </w:t>
            </w:r>
            <w:r>
              <w:t>Tenderers</w:t>
            </w:r>
            <w:r>
              <w:rPr>
                <w:spacing w:val="-4"/>
              </w:rPr>
              <w:t xml:space="preserve"> </w:t>
            </w:r>
            <w:r>
              <w:t>may not</w:t>
            </w:r>
            <w:r>
              <w:rPr>
                <w:spacing w:val="-5"/>
              </w:rPr>
              <w:t xml:space="preserve"> </w:t>
            </w:r>
            <w:r>
              <w:t>assert</w:t>
            </w:r>
            <w:r>
              <w:rPr>
                <w:spacing w:val="-2"/>
              </w:rPr>
              <w:t xml:space="preserve"> </w:t>
            </w:r>
            <w:r>
              <w:t>confidentiality</w:t>
            </w:r>
            <w:r>
              <w:rPr>
                <w:spacing w:val="-4"/>
              </w:rPr>
              <w:t xml:space="preserve"> </w:t>
            </w:r>
            <w:r>
              <w:t>or</w:t>
            </w:r>
            <w:r>
              <w:rPr>
                <w:spacing w:val="-3"/>
              </w:rPr>
              <w:t xml:space="preserve"> </w:t>
            </w:r>
            <w:r>
              <w:t>commercial</w:t>
            </w:r>
            <w:r>
              <w:rPr>
                <w:spacing w:val="-6"/>
              </w:rPr>
              <w:t xml:space="preserve"> </w:t>
            </w:r>
            <w:r>
              <w:t>sensitivity</w:t>
            </w:r>
            <w:r>
              <w:rPr>
                <w:spacing w:val="-4"/>
              </w:rPr>
              <w:t xml:space="preserve"> </w:t>
            </w:r>
            <w:r>
              <w:t>over</w:t>
            </w:r>
            <w:r>
              <w:rPr>
                <w:spacing w:val="-3"/>
              </w:rPr>
              <w:t xml:space="preserve"> </w:t>
            </w:r>
            <w:r>
              <w:t>the</w:t>
            </w:r>
            <w:r>
              <w:rPr>
                <w:spacing w:val="-5"/>
              </w:rPr>
              <w:t xml:space="preserve"> </w:t>
            </w:r>
            <w:r>
              <w:t>entire</w:t>
            </w:r>
            <w:r>
              <w:rPr>
                <w:spacing w:val="-5"/>
              </w:rPr>
              <w:t xml:space="preserve"> </w:t>
            </w:r>
            <w:r>
              <w:t>Tender</w:t>
            </w:r>
            <w:r>
              <w:rPr>
                <w:spacing w:val="-3"/>
              </w:rPr>
              <w:t xml:space="preserve"> </w:t>
            </w:r>
            <w:r>
              <w:t>but</w:t>
            </w:r>
            <w:r>
              <w:rPr>
                <w:spacing w:val="-7"/>
              </w:rPr>
              <w:t xml:space="preserve"> </w:t>
            </w:r>
            <w:r>
              <w:t>must</w:t>
            </w:r>
            <w:r>
              <w:rPr>
                <w:spacing w:val="-2"/>
              </w:rPr>
              <w:t xml:space="preserve"> </w:t>
            </w:r>
            <w:r>
              <w:t>clearly identify the specific section containing such information.</w:t>
            </w:r>
            <w:r>
              <w:rPr>
                <w:spacing w:val="40"/>
              </w:rPr>
              <w:t xml:space="preserve"> </w:t>
            </w:r>
            <w:r>
              <w:t>If Tenderers do not identify information</w:t>
            </w:r>
            <w:r>
              <w:rPr>
                <w:spacing w:val="-5"/>
              </w:rPr>
              <w:t xml:space="preserve"> </w:t>
            </w:r>
            <w:r>
              <w:t>as</w:t>
            </w:r>
            <w:r>
              <w:rPr>
                <w:spacing w:val="-4"/>
              </w:rPr>
              <w:t xml:space="preserve"> </w:t>
            </w:r>
            <w:r>
              <w:t>confidential</w:t>
            </w:r>
            <w:r>
              <w:rPr>
                <w:spacing w:val="-7"/>
              </w:rPr>
              <w:t xml:space="preserve"> </w:t>
            </w:r>
            <w:r>
              <w:t>or</w:t>
            </w:r>
            <w:r>
              <w:rPr>
                <w:spacing w:val="-4"/>
              </w:rPr>
              <w:t xml:space="preserve"> </w:t>
            </w:r>
            <w:r>
              <w:t>commercially</w:t>
            </w:r>
            <w:r>
              <w:rPr>
                <w:spacing w:val="-4"/>
              </w:rPr>
              <w:t xml:space="preserve"> </w:t>
            </w:r>
            <w:r>
              <w:t>sensitive,</w:t>
            </w:r>
            <w:r>
              <w:rPr>
                <w:spacing w:val="-7"/>
              </w:rPr>
              <w:t xml:space="preserve"> </w:t>
            </w:r>
            <w:r>
              <w:t>it</w:t>
            </w:r>
            <w:r>
              <w:rPr>
                <w:spacing w:val="-4"/>
              </w:rPr>
              <w:t xml:space="preserve"> </w:t>
            </w:r>
            <w:r>
              <w:t>is</w:t>
            </w:r>
            <w:r>
              <w:rPr>
                <w:spacing w:val="-4"/>
              </w:rPr>
              <w:t xml:space="preserve"> </w:t>
            </w:r>
            <w:r>
              <w:t>liable</w:t>
            </w:r>
            <w:r>
              <w:rPr>
                <w:spacing w:val="-6"/>
              </w:rPr>
              <w:t xml:space="preserve"> </w:t>
            </w:r>
            <w:r>
              <w:t>to</w:t>
            </w:r>
            <w:r>
              <w:rPr>
                <w:spacing w:val="-4"/>
              </w:rPr>
              <w:t xml:space="preserve"> </w:t>
            </w:r>
            <w:r>
              <w:t>be</w:t>
            </w:r>
            <w:r>
              <w:rPr>
                <w:spacing w:val="-4"/>
              </w:rPr>
              <w:t xml:space="preserve"> </w:t>
            </w:r>
            <w:r>
              <w:t>released</w:t>
            </w:r>
            <w:r>
              <w:rPr>
                <w:spacing w:val="-5"/>
              </w:rPr>
              <w:t xml:space="preserve"> </w:t>
            </w:r>
            <w:r>
              <w:t>in</w:t>
            </w:r>
            <w:r>
              <w:rPr>
                <w:spacing w:val="-7"/>
              </w:rPr>
              <w:t xml:space="preserve"> </w:t>
            </w:r>
            <w:r>
              <w:t>response to</w:t>
            </w:r>
            <w:r>
              <w:rPr>
                <w:spacing w:val="-1"/>
              </w:rPr>
              <w:t xml:space="preserve"> </w:t>
            </w:r>
            <w:r>
              <w:t>a</w:t>
            </w:r>
            <w:r>
              <w:rPr>
                <w:spacing w:val="-2"/>
              </w:rPr>
              <w:t xml:space="preserve"> </w:t>
            </w:r>
            <w:r>
              <w:t>request</w:t>
            </w:r>
            <w:r>
              <w:rPr>
                <w:spacing w:val="-1"/>
              </w:rPr>
              <w:t xml:space="preserve"> </w:t>
            </w:r>
            <w:r>
              <w:t>under</w:t>
            </w:r>
            <w:r>
              <w:rPr>
                <w:spacing w:val="-2"/>
              </w:rPr>
              <w:t xml:space="preserve"> </w:t>
            </w:r>
            <w:r>
              <w:t>the</w:t>
            </w:r>
            <w:r>
              <w:rPr>
                <w:spacing w:val="-1"/>
              </w:rPr>
              <w:t xml:space="preserve"> </w:t>
            </w:r>
            <w:r>
              <w:t>above</w:t>
            </w:r>
            <w:r>
              <w:rPr>
                <w:spacing w:val="-1"/>
              </w:rPr>
              <w:t xml:space="preserve"> </w:t>
            </w:r>
            <w:r>
              <w:t>legislation</w:t>
            </w:r>
            <w:r>
              <w:rPr>
                <w:spacing w:val="-4"/>
              </w:rPr>
              <w:t xml:space="preserve"> </w:t>
            </w:r>
            <w:r>
              <w:t>without</w:t>
            </w:r>
            <w:r>
              <w:rPr>
                <w:spacing w:val="-1"/>
              </w:rPr>
              <w:t xml:space="preserve"> </w:t>
            </w:r>
            <w:r>
              <w:t>further</w:t>
            </w:r>
            <w:r>
              <w:rPr>
                <w:spacing w:val="-2"/>
              </w:rPr>
              <w:t xml:space="preserve"> </w:t>
            </w:r>
            <w:r>
              <w:t>notice</w:t>
            </w:r>
            <w:r>
              <w:rPr>
                <w:spacing w:val="-1"/>
              </w:rPr>
              <w:t xml:space="preserve"> </w:t>
            </w:r>
            <w:r>
              <w:t>to</w:t>
            </w:r>
            <w:r>
              <w:rPr>
                <w:spacing w:val="-3"/>
              </w:rPr>
              <w:t xml:space="preserve"> </w:t>
            </w:r>
            <w:r>
              <w:t>or</w:t>
            </w:r>
            <w:r>
              <w:rPr>
                <w:spacing w:val="-2"/>
              </w:rPr>
              <w:t xml:space="preserve"> </w:t>
            </w:r>
            <w:r>
              <w:t>consultation</w:t>
            </w:r>
            <w:r>
              <w:rPr>
                <w:spacing w:val="-5"/>
              </w:rPr>
              <w:t xml:space="preserve"> </w:t>
            </w:r>
            <w:r>
              <w:t>with</w:t>
            </w:r>
            <w:r>
              <w:rPr>
                <w:spacing w:val="-3"/>
              </w:rPr>
              <w:t xml:space="preserve"> </w:t>
            </w:r>
            <w:r>
              <w:t>the Tenderer. The Contracting Authority will, where possible, consult with Tenderers about confidential</w:t>
            </w:r>
            <w:r>
              <w:rPr>
                <w:spacing w:val="-3"/>
              </w:rPr>
              <w:t xml:space="preserve"> </w:t>
            </w:r>
            <w:r>
              <w:t>or</w:t>
            </w:r>
            <w:r>
              <w:rPr>
                <w:spacing w:val="-3"/>
              </w:rPr>
              <w:t xml:space="preserve"> </w:t>
            </w:r>
            <w:r>
              <w:t>commercially sensitive</w:t>
            </w:r>
            <w:r>
              <w:rPr>
                <w:spacing w:val="-2"/>
              </w:rPr>
              <w:t xml:space="preserve"> </w:t>
            </w:r>
            <w:r>
              <w:t>information</w:t>
            </w:r>
            <w:r>
              <w:rPr>
                <w:spacing w:val="-4"/>
              </w:rPr>
              <w:t xml:space="preserve"> </w:t>
            </w:r>
            <w:r>
              <w:t>so</w:t>
            </w:r>
            <w:r>
              <w:rPr>
                <w:spacing w:val="-2"/>
              </w:rPr>
              <w:t xml:space="preserve"> </w:t>
            </w:r>
            <w:r>
              <w:t>identified</w:t>
            </w:r>
            <w:r>
              <w:rPr>
                <w:spacing w:val="-1"/>
              </w:rPr>
              <w:t xml:space="preserve"> </w:t>
            </w:r>
            <w:r>
              <w:t>before</w:t>
            </w:r>
            <w:r>
              <w:rPr>
                <w:spacing w:val="-2"/>
              </w:rPr>
              <w:t xml:space="preserve"> </w:t>
            </w:r>
            <w:r>
              <w:t>making</w:t>
            </w:r>
            <w:r>
              <w:rPr>
                <w:spacing w:val="-4"/>
              </w:rPr>
              <w:t xml:space="preserve"> </w:t>
            </w:r>
            <w:r>
              <w:t>its</w:t>
            </w:r>
            <w:r>
              <w:rPr>
                <w:spacing w:val="-2"/>
              </w:rPr>
              <w:t xml:space="preserve"> </w:t>
            </w:r>
            <w:r>
              <w:t>decision on</w:t>
            </w:r>
            <w:r>
              <w:rPr>
                <w:spacing w:val="-10"/>
              </w:rPr>
              <w:t xml:space="preserve"> </w:t>
            </w:r>
            <w:r>
              <w:t>a</w:t>
            </w:r>
            <w:r>
              <w:rPr>
                <w:spacing w:val="-9"/>
              </w:rPr>
              <w:t xml:space="preserve"> </w:t>
            </w:r>
            <w:r>
              <w:t>request</w:t>
            </w:r>
            <w:r>
              <w:rPr>
                <w:spacing w:val="-8"/>
              </w:rPr>
              <w:t xml:space="preserve"> </w:t>
            </w:r>
            <w:r>
              <w:t>received.</w:t>
            </w:r>
            <w:r>
              <w:rPr>
                <w:spacing w:val="32"/>
              </w:rPr>
              <w:t xml:space="preserve"> </w:t>
            </w:r>
            <w:r>
              <w:t>The</w:t>
            </w:r>
            <w:r>
              <w:rPr>
                <w:spacing w:val="-11"/>
              </w:rPr>
              <w:t xml:space="preserve"> </w:t>
            </w:r>
            <w:r>
              <w:t>Contracting</w:t>
            </w:r>
            <w:r>
              <w:rPr>
                <w:spacing w:val="-10"/>
              </w:rPr>
              <w:t xml:space="preserve"> </w:t>
            </w:r>
            <w:r>
              <w:t>Authority</w:t>
            </w:r>
            <w:r>
              <w:rPr>
                <w:spacing w:val="-8"/>
              </w:rPr>
              <w:t xml:space="preserve"> </w:t>
            </w:r>
            <w:r>
              <w:t>accepts</w:t>
            </w:r>
            <w:r>
              <w:rPr>
                <w:spacing w:val="-9"/>
              </w:rPr>
              <w:t xml:space="preserve"> </w:t>
            </w:r>
            <w:r>
              <w:t>no</w:t>
            </w:r>
            <w:r>
              <w:rPr>
                <w:spacing w:val="-8"/>
              </w:rPr>
              <w:t xml:space="preserve"> </w:t>
            </w:r>
            <w:r>
              <w:t>liability</w:t>
            </w:r>
            <w:r>
              <w:rPr>
                <w:spacing w:val="-11"/>
              </w:rPr>
              <w:t xml:space="preserve"> </w:t>
            </w:r>
            <w:r>
              <w:t>whatsoever</w:t>
            </w:r>
            <w:r>
              <w:rPr>
                <w:spacing w:val="-9"/>
              </w:rPr>
              <w:t xml:space="preserve"> </w:t>
            </w:r>
            <w:r>
              <w:t>in</w:t>
            </w:r>
            <w:r>
              <w:rPr>
                <w:spacing w:val="-10"/>
              </w:rPr>
              <w:t xml:space="preserve"> </w:t>
            </w:r>
            <w:r>
              <w:t>respect of</w:t>
            </w:r>
            <w:r>
              <w:rPr>
                <w:spacing w:val="-8"/>
              </w:rPr>
              <w:t xml:space="preserve"> </w:t>
            </w:r>
            <w:r>
              <w:t>any</w:t>
            </w:r>
            <w:r>
              <w:rPr>
                <w:spacing w:val="-9"/>
              </w:rPr>
              <w:t xml:space="preserve"> </w:t>
            </w:r>
            <w:r>
              <w:t>information</w:t>
            </w:r>
            <w:r>
              <w:rPr>
                <w:spacing w:val="-8"/>
              </w:rPr>
              <w:t xml:space="preserve"> </w:t>
            </w:r>
            <w:r>
              <w:t>provided</w:t>
            </w:r>
            <w:r>
              <w:rPr>
                <w:spacing w:val="-8"/>
              </w:rPr>
              <w:t xml:space="preserve"> </w:t>
            </w:r>
            <w:r>
              <w:t>which</w:t>
            </w:r>
            <w:r>
              <w:rPr>
                <w:spacing w:val="-11"/>
              </w:rPr>
              <w:t xml:space="preserve"> </w:t>
            </w:r>
            <w:r>
              <w:t>is</w:t>
            </w:r>
            <w:r>
              <w:rPr>
                <w:spacing w:val="-10"/>
              </w:rPr>
              <w:t xml:space="preserve"> </w:t>
            </w:r>
            <w:r>
              <w:t>subsequently</w:t>
            </w:r>
            <w:r>
              <w:rPr>
                <w:spacing w:val="-9"/>
              </w:rPr>
              <w:t xml:space="preserve"> </w:t>
            </w:r>
            <w:r>
              <w:t>released</w:t>
            </w:r>
            <w:r>
              <w:rPr>
                <w:spacing w:val="-11"/>
              </w:rPr>
              <w:t xml:space="preserve"> </w:t>
            </w:r>
            <w:r>
              <w:t>(irrespective</w:t>
            </w:r>
            <w:r>
              <w:rPr>
                <w:spacing w:val="-9"/>
              </w:rPr>
              <w:t xml:space="preserve"> </w:t>
            </w:r>
            <w:r>
              <w:t>of</w:t>
            </w:r>
            <w:r>
              <w:rPr>
                <w:spacing w:val="-10"/>
              </w:rPr>
              <w:t xml:space="preserve"> </w:t>
            </w:r>
            <w:r>
              <w:t>notification)</w:t>
            </w:r>
            <w:r>
              <w:rPr>
                <w:spacing w:val="-12"/>
              </w:rPr>
              <w:t xml:space="preserve"> </w:t>
            </w:r>
            <w:r>
              <w:t>or</w:t>
            </w:r>
          </w:p>
          <w:p w14:paraId="61339AE5" w14:textId="77777777" w:rsidR="00163B53" w:rsidRDefault="002A36EE">
            <w:pPr>
              <w:pStyle w:val="TableParagraph"/>
              <w:spacing w:before="1" w:line="245" w:lineRule="exact"/>
              <w:ind w:left="118"/>
              <w:jc w:val="both"/>
            </w:pPr>
            <w:r>
              <w:t>in</w:t>
            </w:r>
            <w:r>
              <w:rPr>
                <w:spacing w:val="-6"/>
              </w:rPr>
              <w:t xml:space="preserve"> </w:t>
            </w:r>
            <w:r>
              <w:t>respect</w:t>
            </w:r>
            <w:r>
              <w:rPr>
                <w:spacing w:val="-4"/>
              </w:rPr>
              <w:t xml:space="preserve"> </w:t>
            </w:r>
            <w:r>
              <w:t>of</w:t>
            </w:r>
            <w:r>
              <w:rPr>
                <w:spacing w:val="-4"/>
              </w:rPr>
              <w:t xml:space="preserve"> </w:t>
            </w:r>
            <w:r>
              <w:t>any</w:t>
            </w:r>
            <w:r>
              <w:rPr>
                <w:spacing w:val="-4"/>
              </w:rPr>
              <w:t xml:space="preserve"> </w:t>
            </w:r>
            <w:r>
              <w:t>consequential</w:t>
            </w:r>
            <w:r>
              <w:rPr>
                <w:spacing w:val="-2"/>
              </w:rPr>
              <w:t xml:space="preserve"> </w:t>
            </w:r>
            <w:r>
              <w:t>damage</w:t>
            </w:r>
            <w:r>
              <w:rPr>
                <w:spacing w:val="-4"/>
              </w:rPr>
              <w:t xml:space="preserve"> </w:t>
            </w:r>
            <w:r>
              <w:t>suffered</w:t>
            </w:r>
            <w:r>
              <w:rPr>
                <w:spacing w:val="-3"/>
              </w:rPr>
              <w:t xml:space="preserve"> </w:t>
            </w:r>
            <w:proofErr w:type="gramStart"/>
            <w:r>
              <w:t>as</w:t>
            </w:r>
            <w:r>
              <w:rPr>
                <w:spacing w:val="-3"/>
              </w:rPr>
              <w:t xml:space="preserve"> </w:t>
            </w:r>
            <w:r>
              <w:t>a</w:t>
            </w:r>
            <w:r>
              <w:rPr>
                <w:spacing w:val="-7"/>
              </w:rPr>
              <w:t xml:space="preserve"> </w:t>
            </w:r>
            <w:r>
              <w:t>result</w:t>
            </w:r>
            <w:r>
              <w:rPr>
                <w:spacing w:val="-4"/>
              </w:rPr>
              <w:t xml:space="preserve"> </w:t>
            </w:r>
            <w:r>
              <w:t>of</w:t>
            </w:r>
            <w:proofErr w:type="gramEnd"/>
            <w:r>
              <w:rPr>
                <w:spacing w:val="-2"/>
              </w:rPr>
              <w:t xml:space="preserve"> </w:t>
            </w:r>
            <w:r>
              <w:t>such</w:t>
            </w:r>
            <w:r>
              <w:rPr>
                <w:spacing w:val="-5"/>
              </w:rPr>
              <w:t xml:space="preserve"> </w:t>
            </w:r>
            <w:r>
              <w:rPr>
                <w:spacing w:val="-2"/>
              </w:rPr>
              <w:t>obligations.</w:t>
            </w:r>
          </w:p>
        </w:tc>
      </w:tr>
    </w:tbl>
    <w:p w14:paraId="4D667AF4" w14:textId="77777777" w:rsidR="00163B53" w:rsidRDefault="002A36EE">
      <w:pPr>
        <w:pStyle w:val="BodyText"/>
        <w:spacing w:before="138"/>
        <w:rPr>
          <w:sz w:val="20"/>
        </w:rPr>
      </w:pPr>
      <w:r>
        <w:rPr>
          <w:noProof/>
          <w:sz w:val="20"/>
        </w:rPr>
        <mc:AlternateContent>
          <mc:Choice Requires="wpg">
            <w:drawing>
              <wp:anchor distT="0" distB="0" distL="0" distR="0" simplePos="0" relativeHeight="487599104" behindDoc="1" locked="0" layoutInCell="1" allowOverlap="1" wp14:anchorId="6CF09FA6" wp14:editId="66299844">
                <wp:simplePos x="0" y="0"/>
                <wp:positionH relativeFrom="page">
                  <wp:posOffset>882396</wp:posOffset>
                </wp:positionH>
                <wp:positionV relativeFrom="paragraph">
                  <wp:posOffset>258190</wp:posOffset>
                </wp:positionV>
                <wp:extent cx="5797550" cy="226060"/>
                <wp:effectExtent l="0" t="0" r="0" b="0"/>
                <wp:wrapTopAndBottom/>
                <wp:docPr id="72" name="Group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6060"/>
                          <a:chOff x="0" y="0"/>
                          <a:chExt cx="5797550" cy="226060"/>
                        </a:xfrm>
                      </wpg:grpSpPr>
                      <wps:wsp>
                        <wps:cNvPr id="73" name="Graphic 73"/>
                        <wps:cNvSpPr/>
                        <wps:spPr>
                          <a:xfrm>
                            <a:off x="0" y="0"/>
                            <a:ext cx="5797550" cy="207645"/>
                          </a:xfrm>
                          <a:custGeom>
                            <a:avLst/>
                            <a:gdLst/>
                            <a:ahLst/>
                            <a:cxnLst/>
                            <a:rect l="l" t="t" r="r" b="b"/>
                            <a:pathLst>
                              <a:path w="5797550" h="207645">
                                <a:moveTo>
                                  <a:pt x="5797296" y="0"/>
                                </a:moveTo>
                                <a:lnTo>
                                  <a:pt x="0" y="0"/>
                                </a:lnTo>
                                <a:lnTo>
                                  <a:pt x="0" y="207263"/>
                                </a:lnTo>
                                <a:lnTo>
                                  <a:pt x="5797296" y="207263"/>
                                </a:lnTo>
                                <a:lnTo>
                                  <a:pt x="5797296" y="0"/>
                                </a:lnTo>
                                <a:close/>
                              </a:path>
                            </a:pathLst>
                          </a:custGeom>
                          <a:solidFill>
                            <a:srgbClr val="000080"/>
                          </a:solidFill>
                        </wps:spPr>
                        <wps:bodyPr wrap="square" lIns="0" tIns="0" rIns="0" bIns="0" rtlCol="0">
                          <a:prstTxWarp prst="textNoShape">
                            <a:avLst/>
                          </a:prstTxWarp>
                          <a:noAutofit/>
                        </wps:bodyPr>
                      </wps:wsp>
                      <wps:wsp>
                        <wps:cNvPr id="74" name="Graphic 74"/>
                        <wps:cNvSpPr/>
                        <wps:spPr>
                          <a:xfrm>
                            <a:off x="0" y="207263"/>
                            <a:ext cx="5797550" cy="18415"/>
                          </a:xfrm>
                          <a:custGeom>
                            <a:avLst/>
                            <a:gdLst/>
                            <a:ahLst/>
                            <a:cxnLst/>
                            <a:rect l="l" t="t" r="r" b="b"/>
                            <a:pathLst>
                              <a:path w="5797550" h="18415">
                                <a:moveTo>
                                  <a:pt x="5797296" y="0"/>
                                </a:moveTo>
                                <a:lnTo>
                                  <a:pt x="0" y="0"/>
                                </a:lnTo>
                                <a:lnTo>
                                  <a:pt x="0" y="18287"/>
                                </a:lnTo>
                                <a:lnTo>
                                  <a:pt x="5797296" y="18287"/>
                                </a:lnTo>
                                <a:lnTo>
                                  <a:pt x="5797296" y="0"/>
                                </a:lnTo>
                                <a:close/>
                              </a:path>
                            </a:pathLst>
                          </a:custGeom>
                          <a:solidFill>
                            <a:srgbClr val="333399"/>
                          </a:solidFill>
                        </wps:spPr>
                        <wps:bodyPr wrap="square" lIns="0" tIns="0" rIns="0" bIns="0" rtlCol="0">
                          <a:prstTxWarp prst="textNoShape">
                            <a:avLst/>
                          </a:prstTxWarp>
                          <a:noAutofit/>
                        </wps:bodyPr>
                      </wps:wsp>
                      <wps:wsp>
                        <wps:cNvPr id="75" name="Textbox 75"/>
                        <wps:cNvSpPr txBox="1"/>
                        <wps:spPr>
                          <a:xfrm>
                            <a:off x="0" y="0"/>
                            <a:ext cx="5797550" cy="207645"/>
                          </a:xfrm>
                          <a:prstGeom prst="rect">
                            <a:avLst/>
                          </a:prstGeom>
                        </wps:spPr>
                        <wps:txbx>
                          <w:txbxContent>
                            <w:p w14:paraId="55EC4338" w14:textId="77777777" w:rsidR="00163B53" w:rsidRDefault="002A36EE">
                              <w:pPr>
                                <w:spacing w:line="268" w:lineRule="exact"/>
                                <w:ind w:left="86"/>
                                <w:rPr>
                                  <w:b/>
                                </w:rPr>
                              </w:pPr>
                              <w:bookmarkStart w:id="41" w:name="2.17_Tax_Clearance"/>
                              <w:bookmarkEnd w:id="41"/>
                              <w:r>
                                <w:rPr>
                                  <w:b/>
                                  <w:color w:val="FFFFFF"/>
                                </w:rPr>
                                <w:t>2.17</w:t>
                              </w:r>
                              <w:r>
                                <w:rPr>
                                  <w:b/>
                                  <w:color w:val="FFFFFF"/>
                                  <w:spacing w:val="60"/>
                                </w:rPr>
                                <w:t xml:space="preserve"> </w:t>
                              </w:r>
                              <w:r>
                                <w:rPr>
                                  <w:b/>
                                  <w:color w:val="FFFFFF"/>
                                </w:rPr>
                                <w:t>TAX</w:t>
                              </w:r>
                              <w:r>
                                <w:rPr>
                                  <w:b/>
                                  <w:color w:val="FFFFFF"/>
                                  <w:spacing w:val="1"/>
                                </w:rPr>
                                <w:t xml:space="preserve"> </w:t>
                              </w:r>
                              <w:r>
                                <w:rPr>
                                  <w:b/>
                                  <w:color w:val="FFFFFF"/>
                                  <w:spacing w:val="-2"/>
                                </w:rPr>
                                <w:t>CLEARANCE</w:t>
                              </w:r>
                            </w:p>
                          </w:txbxContent>
                        </wps:txbx>
                        <wps:bodyPr wrap="square" lIns="0" tIns="0" rIns="0" bIns="0" rtlCol="0">
                          <a:noAutofit/>
                        </wps:bodyPr>
                      </wps:wsp>
                    </wpg:wgp>
                  </a:graphicData>
                </a:graphic>
              </wp:anchor>
            </w:drawing>
          </mc:Choice>
          <mc:Fallback>
            <w:pict>
              <v:group w14:anchorId="6CF09FA6" id="Group 72" o:spid="_x0000_s1093" style="position:absolute;margin-left:69.5pt;margin-top:20.35pt;width:456.5pt;height:17.8pt;z-index:-15717376;mso-wrap-distance-left:0;mso-wrap-distance-right:0;mso-position-horizontal-relative:page;mso-position-vertical-relative:text" coordsize="57975,2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">
                <v:shape id="Graphic 73" o:spid="_x0000_s1094" style="position:absolute;width:57975;height:2076;visibility:visible;mso-wrap-style:square;v-text-anchor:top" coordsize="5797550,207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" path="m5797296,l,,,207263r5797296,l5797296,xe" fillcolor="navy" stroked="f">
                  <v:path arrowok="t"/>
                </v:shape>
                <v:shape id="Graphic 74" o:spid="_x0000_s1095" style="position:absolute;top:2072;width:57975;height:184;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" path="m5797296,l,,,18287r5797296,l5797296,xe" fillcolor="#339" stroked="f">
                  <v:path arrowok="t"/>
                </v:shape>
                <v:shape id="Textbox 75" o:spid="_x0000_s1096" type="#_x0000_t202" style="position:absolute;width:57975;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" filled="f" stroked="f">
                  <v:textbox inset="0,0,0,0">
                    <w:txbxContent>
                      <w:p w14:paraId="55EC4338" w14:textId="77777777" w:rsidR="00163B53" w:rsidRDefault="002A36EE">
                        <w:pPr>
                          <w:spacing w:line="268" w:lineRule="exact"/>
                          <w:ind w:left="86"/>
                          <w:rPr>
                            <w:b/>
                          </w:rPr>
                        </w:pPr>
                        <w:bookmarkStart w:id="42" w:name="2.17_Tax_Clearance"/>
                        <w:bookmarkEnd w:id="42"/>
                        <w:r>
                          <w:rPr>
                            <w:b/>
                            <w:color w:val="FFFFFF"/>
                          </w:rPr>
                          <w:t>2.17</w:t>
                        </w:r>
                        <w:r>
                          <w:rPr>
                            <w:b/>
                            <w:color w:val="FFFFFF"/>
                            <w:spacing w:val="60"/>
                          </w:rPr>
                          <w:t xml:space="preserve"> </w:t>
                        </w:r>
                        <w:r>
                          <w:rPr>
                            <w:b/>
                            <w:color w:val="FFFFFF"/>
                          </w:rPr>
                          <w:t>TAX</w:t>
                        </w:r>
                        <w:r>
                          <w:rPr>
                            <w:b/>
                            <w:color w:val="FFFFFF"/>
                            <w:spacing w:val="1"/>
                          </w:rPr>
                          <w:t xml:space="preserve"> </w:t>
                        </w:r>
                        <w:r>
                          <w:rPr>
                            <w:b/>
                            <w:color w:val="FFFFFF"/>
                            <w:spacing w:val="-2"/>
                          </w:rPr>
                          <w:t>CLEARANCE</w:t>
                        </w:r>
                      </w:p>
                    </w:txbxContent>
                  </v:textbox>
                </v:shape>
                <w10:wrap type="topAndBottom" anchorx="page"/>
              </v:group>
            </w:pict>
          </mc:Fallback>
        </mc:AlternateContent>
      </w:r>
    </w:p>
    <w:p w14:paraId="6F87D068" w14:textId="77777777" w:rsidR="00163B53" w:rsidRDefault="002A36EE">
      <w:pPr>
        <w:pStyle w:val="BodyText"/>
        <w:spacing w:before="81" w:line="276" w:lineRule="auto"/>
        <w:ind w:left="251" w:right="278"/>
        <w:jc w:val="both"/>
      </w:pPr>
      <w:r>
        <w:t xml:space="preserve">It will be a condition of any Services Contract pursuant to this Competition that the successful Tenderer(s) shall, for the term of such contract(s), comply with all applicable EU and domestic tax laws. Tenderers are referred to </w:t>
      </w:r>
      <w:hyperlink r:id="rId13">
        <w:r>
          <w:rPr>
            <w:color w:val="0000FF"/>
            <w:u w:val="single" w:color="0000FF"/>
          </w:rPr>
          <w:t>www.revenue.ie</w:t>
        </w:r>
      </w:hyperlink>
      <w:r>
        <w:rPr>
          <w:color w:val="0000FF"/>
        </w:rPr>
        <w:t xml:space="preserve"> </w:t>
      </w:r>
      <w:r>
        <w:t>for further information.</w:t>
      </w:r>
      <w:r>
        <w:rPr>
          <w:spacing w:val="40"/>
        </w:rPr>
        <w:t xml:space="preserve"> </w:t>
      </w:r>
      <w:r>
        <w:t xml:space="preserve">Prior to the award of any Services Contract arising out of this Competition the successful Tenderer shall be required to supply </w:t>
      </w:r>
      <w:proofErr w:type="gramStart"/>
      <w:r>
        <w:t>its</w:t>
      </w:r>
      <w:proofErr w:type="gramEnd"/>
      <w:r>
        <w:t xml:space="preserve"> Tax Clearance Access Number and Tax Reference Number to facilitate online verification of their tax status by the Contracting Authority. By supplying these </w:t>
      </w:r>
      <w:proofErr w:type="gramStart"/>
      <w:r>
        <w:t>numbers</w:t>
      </w:r>
      <w:proofErr w:type="gramEnd"/>
      <w:r>
        <w:t xml:space="preserve"> the successful Tenderer acknowledges and agrees that the Contracting Authority has the permission of the successful Tenderer to verify its tax cleared position online.</w:t>
      </w:r>
    </w:p>
    <w:p w14:paraId="485329F4" w14:textId="77777777" w:rsidR="00163B53" w:rsidRDefault="002A36EE">
      <w:pPr>
        <w:pStyle w:val="BodyText"/>
        <w:spacing w:before="93"/>
        <w:rPr>
          <w:sz w:val="20"/>
        </w:rPr>
      </w:pPr>
      <w:r>
        <w:rPr>
          <w:noProof/>
          <w:sz w:val="20"/>
        </w:rPr>
        <mc:AlternateContent>
          <mc:Choice Requires="wpg">
            <w:drawing>
              <wp:anchor distT="0" distB="0" distL="0" distR="0" simplePos="0" relativeHeight="487599616" behindDoc="1" locked="0" layoutInCell="1" allowOverlap="1" wp14:anchorId="64C3575F" wp14:editId="34FBBC37">
                <wp:simplePos x="0" y="0"/>
                <wp:positionH relativeFrom="page">
                  <wp:posOffset>882396</wp:posOffset>
                </wp:positionH>
                <wp:positionV relativeFrom="paragraph">
                  <wp:posOffset>229804</wp:posOffset>
                </wp:positionV>
                <wp:extent cx="5797550" cy="227329"/>
                <wp:effectExtent l="0" t="0" r="0" b="0"/>
                <wp:wrapTopAndBottom/>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77" name="Graphic 77"/>
                        <wps:cNvSpPr/>
                        <wps:spPr>
                          <a:xfrm>
                            <a:off x="0" y="0"/>
                            <a:ext cx="5797550" cy="208915"/>
                          </a:xfrm>
                          <a:custGeom>
                            <a:avLst/>
                            <a:gdLst/>
                            <a:ahLst/>
                            <a:cxnLst/>
                            <a:rect l="l" t="t" r="r" b="b"/>
                            <a:pathLst>
                              <a:path w="5797550" h="208915">
                                <a:moveTo>
                                  <a:pt x="5797296" y="0"/>
                                </a:moveTo>
                                <a:lnTo>
                                  <a:pt x="0" y="0"/>
                                </a:lnTo>
                                <a:lnTo>
                                  <a:pt x="0" y="208788"/>
                                </a:lnTo>
                                <a:lnTo>
                                  <a:pt x="5797296" y="208788"/>
                                </a:lnTo>
                                <a:lnTo>
                                  <a:pt x="5797296" y="0"/>
                                </a:lnTo>
                                <a:close/>
                              </a:path>
                            </a:pathLst>
                          </a:custGeom>
                          <a:solidFill>
                            <a:srgbClr val="000080"/>
                          </a:solidFill>
                        </wps:spPr>
                        <wps:bodyPr wrap="square" lIns="0" tIns="0" rIns="0" bIns="0" rtlCol="0">
                          <a:prstTxWarp prst="textNoShape">
                            <a:avLst/>
                          </a:prstTxWarp>
                          <a:noAutofit/>
                        </wps:bodyPr>
                      </wps:wsp>
                      <wps:wsp>
                        <wps:cNvPr id="78" name="Graphic 78"/>
                        <wps:cNvSpPr/>
                        <wps:spPr>
                          <a:xfrm>
                            <a:off x="0" y="208788"/>
                            <a:ext cx="5797550" cy="18415"/>
                          </a:xfrm>
                          <a:custGeom>
                            <a:avLst/>
                            <a:gdLst/>
                            <a:ahLst/>
                            <a:cxnLst/>
                            <a:rect l="l" t="t" r="r" b="b"/>
                            <a:pathLst>
                              <a:path w="5797550" h="18415">
                                <a:moveTo>
                                  <a:pt x="5797296" y="0"/>
                                </a:moveTo>
                                <a:lnTo>
                                  <a:pt x="0" y="0"/>
                                </a:lnTo>
                                <a:lnTo>
                                  <a:pt x="0" y="18287"/>
                                </a:lnTo>
                                <a:lnTo>
                                  <a:pt x="5797296" y="18287"/>
                                </a:lnTo>
                                <a:lnTo>
                                  <a:pt x="5797296" y="0"/>
                                </a:lnTo>
                                <a:close/>
                              </a:path>
                            </a:pathLst>
                          </a:custGeom>
                          <a:solidFill>
                            <a:srgbClr val="333399"/>
                          </a:solidFill>
                        </wps:spPr>
                        <wps:bodyPr wrap="square" lIns="0" tIns="0" rIns="0" bIns="0" rtlCol="0">
                          <a:prstTxWarp prst="textNoShape">
                            <a:avLst/>
                          </a:prstTxWarp>
                          <a:noAutofit/>
                        </wps:bodyPr>
                      </wps:wsp>
                      <wps:wsp>
                        <wps:cNvPr id="79" name="Textbox 79"/>
                        <wps:cNvSpPr txBox="1"/>
                        <wps:spPr>
                          <a:xfrm>
                            <a:off x="0" y="0"/>
                            <a:ext cx="5797550" cy="208915"/>
                          </a:xfrm>
                          <a:prstGeom prst="rect">
                            <a:avLst/>
                          </a:prstGeom>
                        </wps:spPr>
                        <wps:txbx>
                          <w:txbxContent>
                            <w:p w14:paraId="79C8FFD0" w14:textId="77777777" w:rsidR="00163B53" w:rsidRDefault="002A36EE">
                              <w:pPr>
                                <w:spacing w:line="268" w:lineRule="exact"/>
                                <w:ind w:left="86"/>
                                <w:rPr>
                                  <w:b/>
                                </w:rPr>
                              </w:pPr>
                              <w:bookmarkStart w:id="43" w:name="2.18_Conflicts_of_Interest"/>
                              <w:bookmarkEnd w:id="43"/>
                              <w:r>
                                <w:rPr>
                                  <w:b/>
                                  <w:color w:val="FFFFFF"/>
                                </w:rPr>
                                <w:t>2.18</w:t>
                              </w:r>
                              <w:r>
                                <w:rPr>
                                  <w:b/>
                                  <w:color w:val="FFFFFF"/>
                                  <w:spacing w:val="57"/>
                                </w:rPr>
                                <w:t xml:space="preserve"> </w:t>
                              </w:r>
                              <w:r>
                                <w:rPr>
                                  <w:b/>
                                  <w:color w:val="FFFFFF"/>
                                </w:rPr>
                                <w:t>CONFLICTS</w:t>
                              </w:r>
                              <w:r>
                                <w:rPr>
                                  <w:b/>
                                  <w:color w:val="FFFFFF"/>
                                  <w:spacing w:val="-2"/>
                                </w:rPr>
                                <w:t xml:space="preserve"> </w:t>
                              </w:r>
                              <w:r>
                                <w:rPr>
                                  <w:b/>
                                  <w:color w:val="FFFFFF"/>
                                </w:rPr>
                                <w:t>OF</w:t>
                              </w:r>
                              <w:r>
                                <w:rPr>
                                  <w:b/>
                                  <w:color w:val="FFFFFF"/>
                                  <w:spacing w:val="-5"/>
                                </w:rPr>
                                <w:t xml:space="preserve"> </w:t>
                              </w:r>
                              <w:r>
                                <w:rPr>
                                  <w:b/>
                                  <w:color w:val="FFFFFF"/>
                                  <w:spacing w:val="-2"/>
                                </w:rPr>
                                <w:t>INTEREST</w:t>
                              </w:r>
                            </w:p>
                          </w:txbxContent>
                        </wps:txbx>
                        <wps:bodyPr wrap="square" lIns="0" tIns="0" rIns="0" bIns="0" rtlCol="0">
                          <a:noAutofit/>
                        </wps:bodyPr>
                      </wps:wsp>
                    </wpg:wgp>
                  </a:graphicData>
                </a:graphic>
              </wp:anchor>
            </w:drawing>
          </mc:Choice>
          <mc:Fallback>
            <w:pict>
              <v:group w14:anchorId="64C3575F" id="Group 76" o:spid="_x0000_s1097" style="position:absolute;margin-left:69.5pt;margin-top:18.1pt;width:456.5pt;height:17.9pt;z-index:-15716864;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">
                <v:shape id="Graphic 77" o:spid="_x0000_s1098"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" path="m5797296,l,,,208788r5797296,l5797296,xe" fillcolor="navy" stroked="f">
                  <v:path arrowok="t"/>
                </v:shape>
                <v:shape id="Graphic 78" o:spid="_x0000_s1099"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" path="m5797296,l,,,18287r5797296,l5797296,xe" fillcolor="#339" stroked="f">
                  <v:path arrowok="t"/>
                </v:shape>
                <v:shape id="Textbox 79" o:spid="_x0000_s1100"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" filled="f" stroked="f">
                  <v:textbox inset="0,0,0,0">
                    <w:txbxContent>
                      <w:p w14:paraId="79C8FFD0" w14:textId="77777777" w:rsidR="00163B53" w:rsidRDefault="002A36EE">
                        <w:pPr>
                          <w:spacing w:line="268" w:lineRule="exact"/>
                          <w:ind w:left="86"/>
                          <w:rPr>
                            <w:b/>
                          </w:rPr>
                        </w:pPr>
                        <w:bookmarkStart w:id="44" w:name="2.18_Conflicts_of_Interest"/>
                        <w:bookmarkEnd w:id="44"/>
                        <w:r>
                          <w:rPr>
                            <w:b/>
                            <w:color w:val="FFFFFF"/>
                          </w:rPr>
                          <w:t>2.18</w:t>
                        </w:r>
                        <w:r>
                          <w:rPr>
                            <w:b/>
                            <w:color w:val="FFFFFF"/>
                            <w:spacing w:val="57"/>
                          </w:rPr>
                          <w:t xml:space="preserve"> </w:t>
                        </w:r>
                        <w:r>
                          <w:rPr>
                            <w:b/>
                            <w:color w:val="FFFFFF"/>
                          </w:rPr>
                          <w:t>CONFLICTS</w:t>
                        </w:r>
                        <w:r>
                          <w:rPr>
                            <w:b/>
                            <w:color w:val="FFFFFF"/>
                            <w:spacing w:val="-2"/>
                          </w:rPr>
                          <w:t xml:space="preserve"> </w:t>
                        </w:r>
                        <w:r>
                          <w:rPr>
                            <w:b/>
                            <w:color w:val="FFFFFF"/>
                          </w:rPr>
                          <w:t>OF</w:t>
                        </w:r>
                        <w:r>
                          <w:rPr>
                            <w:b/>
                            <w:color w:val="FFFFFF"/>
                            <w:spacing w:val="-5"/>
                          </w:rPr>
                          <w:t xml:space="preserve"> </w:t>
                        </w:r>
                        <w:r>
                          <w:rPr>
                            <w:b/>
                            <w:color w:val="FFFFFF"/>
                            <w:spacing w:val="-2"/>
                          </w:rPr>
                          <w:t>INTEREST</w:t>
                        </w:r>
                      </w:p>
                    </w:txbxContent>
                  </v:textbox>
                </v:shape>
                <w10:wrap type="topAndBottom" anchorx="page"/>
              </v:group>
            </w:pict>
          </mc:Fallback>
        </mc:AlternateContent>
      </w:r>
    </w:p>
    <w:p w14:paraId="397D5F5D" w14:textId="77777777" w:rsidR="00163B53" w:rsidRDefault="00163B53">
      <w:pPr>
        <w:pStyle w:val="BodyText"/>
        <w:spacing w:before="239"/>
      </w:pPr>
    </w:p>
    <w:p w14:paraId="19C057F1" w14:textId="77777777" w:rsidR="00163B53" w:rsidRDefault="002A36EE">
      <w:pPr>
        <w:pStyle w:val="BodyText"/>
        <w:spacing w:line="276" w:lineRule="auto"/>
        <w:ind w:left="143" w:right="276"/>
        <w:jc w:val="both"/>
      </w:pPr>
      <w:r>
        <w:t>Any conflict of interest or potential conflict of interest on the part of a Tenderer, Subcontractor or individual employee(s) or agent(s) of a Tenderer or Subcontractor(s) must be fully disclosed to the Contracting Authority as soon as the conflict or potential conflict is or becomes apparent.</w:t>
      </w:r>
      <w:r>
        <w:rPr>
          <w:spacing w:val="40"/>
        </w:rPr>
        <w:t xml:space="preserve"> </w:t>
      </w:r>
      <w:r>
        <w:t>Tenderers are required to declare that the preparation of their Tender was carried out independently.</w:t>
      </w:r>
      <w:r>
        <w:rPr>
          <w:spacing w:val="40"/>
        </w:rPr>
        <w:t xml:space="preserve"> </w:t>
      </w:r>
      <w:r>
        <w:t>In the event</w:t>
      </w:r>
      <w:r>
        <w:rPr>
          <w:spacing w:val="-3"/>
        </w:rPr>
        <w:t xml:space="preserve"> </w:t>
      </w:r>
      <w:r>
        <w:t>of</w:t>
      </w:r>
      <w:r>
        <w:rPr>
          <w:spacing w:val="-1"/>
        </w:rPr>
        <w:t xml:space="preserve"> </w:t>
      </w:r>
      <w:r>
        <w:t>any actual</w:t>
      </w:r>
      <w:r>
        <w:rPr>
          <w:spacing w:val="-4"/>
        </w:rPr>
        <w:t xml:space="preserve"> </w:t>
      </w:r>
      <w:r>
        <w:t>or</w:t>
      </w:r>
      <w:r>
        <w:rPr>
          <w:spacing w:val="-1"/>
        </w:rPr>
        <w:t xml:space="preserve"> </w:t>
      </w:r>
      <w:r>
        <w:t>potential</w:t>
      </w:r>
      <w:r>
        <w:rPr>
          <w:spacing w:val="-1"/>
        </w:rPr>
        <w:t xml:space="preserve"> </w:t>
      </w:r>
      <w:r>
        <w:t>conflict</w:t>
      </w:r>
      <w:r>
        <w:rPr>
          <w:spacing w:val="-3"/>
        </w:rPr>
        <w:t xml:space="preserve"> </w:t>
      </w:r>
      <w:r>
        <w:t>of</w:t>
      </w:r>
      <w:r>
        <w:rPr>
          <w:spacing w:val="-1"/>
        </w:rPr>
        <w:t xml:space="preserve"> </w:t>
      </w:r>
      <w:r>
        <w:t>interest,</w:t>
      </w:r>
      <w:r>
        <w:rPr>
          <w:spacing w:val="-3"/>
        </w:rPr>
        <w:t xml:space="preserve"> </w:t>
      </w:r>
      <w:r>
        <w:t>the Contracting</w:t>
      </w:r>
      <w:r>
        <w:rPr>
          <w:spacing w:val="-2"/>
        </w:rPr>
        <w:t xml:space="preserve"> </w:t>
      </w:r>
      <w:r>
        <w:t>Authority</w:t>
      </w:r>
      <w:r>
        <w:rPr>
          <w:spacing w:val="-2"/>
        </w:rPr>
        <w:t xml:space="preserve"> </w:t>
      </w:r>
      <w:r>
        <w:t>may invite Tenderers</w:t>
      </w:r>
      <w:r>
        <w:rPr>
          <w:spacing w:val="-1"/>
        </w:rPr>
        <w:t xml:space="preserve"> </w:t>
      </w:r>
      <w:r>
        <w:t>to propose</w:t>
      </w:r>
      <w:r>
        <w:rPr>
          <w:spacing w:val="-1"/>
        </w:rPr>
        <w:t xml:space="preserve"> </w:t>
      </w:r>
      <w:r>
        <w:t>means by which</w:t>
      </w:r>
      <w:r>
        <w:rPr>
          <w:spacing w:val="-3"/>
        </w:rPr>
        <w:t xml:space="preserve"> </w:t>
      </w:r>
      <w:r>
        <w:t>the conflict</w:t>
      </w:r>
      <w:r>
        <w:rPr>
          <w:spacing w:val="-1"/>
        </w:rPr>
        <w:t xml:space="preserve"> </w:t>
      </w:r>
      <w:r>
        <w:t>of interest</w:t>
      </w:r>
      <w:r>
        <w:rPr>
          <w:spacing w:val="-1"/>
        </w:rPr>
        <w:t xml:space="preserve"> </w:t>
      </w:r>
      <w:r>
        <w:t>might be removed and in circumstances</w:t>
      </w:r>
      <w:r>
        <w:rPr>
          <w:spacing w:val="-2"/>
        </w:rPr>
        <w:t xml:space="preserve"> </w:t>
      </w:r>
      <w:r>
        <w:t>where</w:t>
      </w:r>
      <w:r>
        <w:rPr>
          <w:spacing w:val="-1"/>
        </w:rPr>
        <w:t xml:space="preserve"> </w:t>
      </w:r>
      <w:r>
        <w:t>there are links between Tenderers, the Contracting Authority may seek further information to confirm the</w:t>
      </w:r>
    </w:p>
    <w:p w14:paraId="02FA7446" w14:textId="77777777" w:rsidR="00163B53" w:rsidRDefault="00163B53">
      <w:pPr>
        <w:pStyle w:val="BodyText"/>
        <w:spacing w:line="276" w:lineRule="auto"/>
        <w:jc w:val="both"/>
        <w:sectPr w:rsidR="00163B53">
          <w:pgSz w:w="11910" w:h="16850"/>
          <w:pgMar w:top="1140" w:right="1133" w:bottom="1060" w:left="1275" w:header="0" w:footer="831" w:gutter="0"/>
          <w:cols w:space="720"/>
        </w:sectPr>
      </w:pPr>
    </w:p>
    <w:p w14:paraId="5D4B4BFD" w14:textId="77777777" w:rsidR="00163B53" w:rsidRDefault="002A36EE">
      <w:pPr>
        <w:pStyle w:val="BodyText"/>
        <w:spacing w:before="31" w:line="276" w:lineRule="auto"/>
        <w:ind w:left="143" w:right="279"/>
        <w:jc w:val="both"/>
      </w:pPr>
      <w:r>
        <w:lastRenderedPageBreak/>
        <w:t>Tenders</w:t>
      </w:r>
      <w:r>
        <w:rPr>
          <w:spacing w:val="-2"/>
        </w:rPr>
        <w:t xml:space="preserve"> </w:t>
      </w:r>
      <w:r>
        <w:t>have</w:t>
      </w:r>
      <w:r>
        <w:rPr>
          <w:spacing w:val="-1"/>
        </w:rPr>
        <w:t xml:space="preserve"> </w:t>
      </w:r>
      <w:r>
        <w:t>been</w:t>
      </w:r>
      <w:r>
        <w:rPr>
          <w:spacing w:val="-3"/>
        </w:rPr>
        <w:t xml:space="preserve"> </w:t>
      </w:r>
      <w:r>
        <w:t>prepared</w:t>
      </w:r>
      <w:r>
        <w:rPr>
          <w:spacing w:val="-3"/>
        </w:rPr>
        <w:t xml:space="preserve"> </w:t>
      </w:r>
      <w:r>
        <w:t>independently.</w:t>
      </w:r>
      <w:r>
        <w:rPr>
          <w:spacing w:val="-2"/>
        </w:rPr>
        <w:t xml:space="preserve"> </w:t>
      </w:r>
      <w:r>
        <w:t>The</w:t>
      </w:r>
      <w:r>
        <w:rPr>
          <w:spacing w:val="-4"/>
        </w:rPr>
        <w:t xml:space="preserve"> </w:t>
      </w:r>
      <w:r>
        <w:t>Contracting</w:t>
      </w:r>
      <w:r>
        <w:rPr>
          <w:spacing w:val="-3"/>
        </w:rPr>
        <w:t xml:space="preserve"> </w:t>
      </w:r>
      <w:r>
        <w:t>Authority</w:t>
      </w:r>
      <w:r>
        <w:rPr>
          <w:spacing w:val="-1"/>
        </w:rPr>
        <w:t xml:space="preserve"> </w:t>
      </w:r>
      <w:r>
        <w:t>will,</w:t>
      </w:r>
      <w:r>
        <w:rPr>
          <w:spacing w:val="-2"/>
        </w:rPr>
        <w:t xml:space="preserve"> </w:t>
      </w:r>
      <w:r>
        <w:t>at</w:t>
      </w:r>
      <w:r>
        <w:rPr>
          <w:spacing w:val="-1"/>
        </w:rPr>
        <w:t xml:space="preserve"> </w:t>
      </w:r>
      <w:r>
        <w:t>its</w:t>
      </w:r>
      <w:r>
        <w:rPr>
          <w:spacing w:val="-2"/>
        </w:rPr>
        <w:t xml:space="preserve"> </w:t>
      </w:r>
      <w:r>
        <w:t>absolute</w:t>
      </w:r>
      <w:r>
        <w:rPr>
          <w:spacing w:val="-1"/>
        </w:rPr>
        <w:t xml:space="preserve"> </w:t>
      </w:r>
      <w:r>
        <w:t>discretion, decide on the appropriate course of action, which may in appropriate circumstances include eliminating</w:t>
      </w:r>
      <w:r>
        <w:rPr>
          <w:spacing w:val="-5"/>
        </w:rPr>
        <w:t xml:space="preserve"> </w:t>
      </w:r>
      <w:r>
        <w:t>a</w:t>
      </w:r>
      <w:r>
        <w:rPr>
          <w:spacing w:val="-5"/>
        </w:rPr>
        <w:t xml:space="preserve"> </w:t>
      </w:r>
      <w:r>
        <w:t>Tenderer</w:t>
      </w:r>
      <w:r>
        <w:rPr>
          <w:spacing w:val="-4"/>
        </w:rPr>
        <w:t xml:space="preserve"> </w:t>
      </w:r>
      <w:r>
        <w:t>from</w:t>
      </w:r>
      <w:r>
        <w:rPr>
          <w:spacing w:val="-3"/>
        </w:rPr>
        <w:t xml:space="preserve"> </w:t>
      </w:r>
      <w:r>
        <w:t>this</w:t>
      </w:r>
      <w:r>
        <w:rPr>
          <w:spacing w:val="-2"/>
        </w:rPr>
        <w:t xml:space="preserve"> </w:t>
      </w:r>
      <w:r>
        <w:t>Competition</w:t>
      </w:r>
      <w:r>
        <w:rPr>
          <w:spacing w:val="-5"/>
        </w:rPr>
        <w:t xml:space="preserve"> </w:t>
      </w:r>
      <w:r>
        <w:t>or</w:t>
      </w:r>
      <w:r>
        <w:rPr>
          <w:spacing w:val="-4"/>
        </w:rPr>
        <w:t xml:space="preserve"> </w:t>
      </w:r>
      <w:r>
        <w:t>any</w:t>
      </w:r>
      <w:r>
        <w:rPr>
          <w:spacing w:val="-6"/>
        </w:rPr>
        <w:t xml:space="preserve"> </w:t>
      </w:r>
      <w:r>
        <w:t>Mini-Competition</w:t>
      </w:r>
      <w:r>
        <w:rPr>
          <w:spacing w:val="-5"/>
        </w:rPr>
        <w:t xml:space="preserve"> </w:t>
      </w:r>
      <w:r>
        <w:t>or</w:t>
      </w:r>
      <w:r>
        <w:rPr>
          <w:spacing w:val="-4"/>
        </w:rPr>
        <w:t xml:space="preserve"> </w:t>
      </w:r>
      <w:r>
        <w:t>terminating</w:t>
      </w:r>
      <w:r>
        <w:rPr>
          <w:spacing w:val="-3"/>
        </w:rPr>
        <w:t xml:space="preserve"> </w:t>
      </w:r>
      <w:r>
        <w:t>any</w:t>
      </w:r>
      <w:r>
        <w:rPr>
          <w:spacing w:val="-1"/>
        </w:rPr>
        <w:t xml:space="preserve"> </w:t>
      </w:r>
      <w:r>
        <w:t xml:space="preserve">Framework Agreement or Services Contract </w:t>
      </w:r>
      <w:proofErr w:type="gramStart"/>
      <w:r>
        <w:t>entered into</w:t>
      </w:r>
      <w:proofErr w:type="gramEnd"/>
      <w:r>
        <w:t xml:space="preserve"> by a Tenderer.</w:t>
      </w:r>
    </w:p>
    <w:p w14:paraId="2CAF0959" w14:textId="77777777" w:rsidR="00163B53" w:rsidRDefault="002A36EE">
      <w:pPr>
        <w:pStyle w:val="BodyText"/>
        <w:spacing w:before="10"/>
        <w:rPr>
          <w:sz w:val="17"/>
        </w:rPr>
      </w:pPr>
      <w:r>
        <w:rPr>
          <w:noProof/>
          <w:sz w:val="17"/>
        </w:rPr>
        <mc:AlternateContent>
          <mc:Choice Requires="wpg">
            <w:drawing>
              <wp:anchor distT="0" distB="0" distL="0" distR="0" simplePos="0" relativeHeight="487600128" behindDoc="1" locked="0" layoutInCell="1" allowOverlap="1" wp14:anchorId="3870689E" wp14:editId="4B6A38AF">
                <wp:simplePos x="0" y="0"/>
                <wp:positionH relativeFrom="page">
                  <wp:posOffset>882396</wp:posOffset>
                </wp:positionH>
                <wp:positionV relativeFrom="paragraph">
                  <wp:posOffset>153446</wp:posOffset>
                </wp:positionV>
                <wp:extent cx="5797550" cy="227329"/>
                <wp:effectExtent l="0" t="0" r="0" b="0"/>
                <wp:wrapTopAndBottom/>
                <wp:docPr id="80"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81" name="Graphic 81"/>
                        <wps:cNvSpPr/>
                        <wps:spPr>
                          <a:xfrm>
                            <a:off x="0" y="0"/>
                            <a:ext cx="5797550" cy="208915"/>
                          </a:xfrm>
                          <a:custGeom>
                            <a:avLst/>
                            <a:gdLst/>
                            <a:ahLst/>
                            <a:cxnLst/>
                            <a:rect l="l" t="t" r="r" b="b"/>
                            <a:pathLst>
                              <a:path w="5797550" h="208915">
                                <a:moveTo>
                                  <a:pt x="5797296" y="0"/>
                                </a:moveTo>
                                <a:lnTo>
                                  <a:pt x="0" y="0"/>
                                </a:lnTo>
                                <a:lnTo>
                                  <a:pt x="0" y="208788"/>
                                </a:lnTo>
                                <a:lnTo>
                                  <a:pt x="5797296" y="208788"/>
                                </a:lnTo>
                                <a:lnTo>
                                  <a:pt x="5797296" y="0"/>
                                </a:lnTo>
                                <a:close/>
                              </a:path>
                            </a:pathLst>
                          </a:custGeom>
                          <a:solidFill>
                            <a:srgbClr val="000080"/>
                          </a:solidFill>
                        </wps:spPr>
                        <wps:bodyPr wrap="square" lIns="0" tIns="0" rIns="0" bIns="0" rtlCol="0">
                          <a:prstTxWarp prst="textNoShape">
                            <a:avLst/>
                          </a:prstTxWarp>
                          <a:noAutofit/>
                        </wps:bodyPr>
                      </wps:wsp>
                      <wps:wsp>
                        <wps:cNvPr id="82" name="Graphic 82"/>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83" name="Textbox 83"/>
                        <wps:cNvSpPr txBox="1"/>
                        <wps:spPr>
                          <a:xfrm>
                            <a:off x="0" y="0"/>
                            <a:ext cx="5797550" cy="208915"/>
                          </a:xfrm>
                          <a:prstGeom prst="rect">
                            <a:avLst/>
                          </a:prstGeom>
                        </wps:spPr>
                        <wps:txbx>
                          <w:txbxContent>
                            <w:p w14:paraId="4AFBDA59" w14:textId="77777777" w:rsidR="00163B53" w:rsidRDefault="002A36EE">
                              <w:pPr>
                                <w:spacing w:line="268" w:lineRule="exact"/>
                                <w:ind w:left="86"/>
                                <w:rPr>
                                  <w:b/>
                                </w:rPr>
                              </w:pPr>
                              <w:bookmarkStart w:id="45" w:name="2.19_Withdrawal_from_this_Competition"/>
                              <w:bookmarkEnd w:id="45"/>
                              <w:r>
                                <w:rPr>
                                  <w:b/>
                                  <w:color w:val="FFFFFF"/>
                                </w:rPr>
                                <w:t>2.19</w:t>
                              </w:r>
                              <w:r>
                                <w:rPr>
                                  <w:b/>
                                  <w:color w:val="FFFFFF"/>
                                  <w:spacing w:val="55"/>
                                </w:rPr>
                                <w:t xml:space="preserve"> </w:t>
                              </w:r>
                              <w:r>
                                <w:rPr>
                                  <w:b/>
                                  <w:color w:val="FFFFFF"/>
                                </w:rPr>
                                <w:t>WITHDRAWAL</w:t>
                              </w:r>
                              <w:r>
                                <w:rPr>
                                  <w:b/>
                                  <w:color w:val="FFFFFF"/>
                                  <w:spacing w:val="-3"/>
                                </w:rPr>
                                <w:t xml:space="preserve"> </w:t>
                              </w:r>
                              <w:r>
                                <w:rPr>
                                  <w:b/>
                                  <w:color w:val="FFFFFF"/>
                                </w:rPr>
                                <w:t>FROM</w:t>
                              </w:r>
                              <w:r>
                                <w:rPr>
                                  <w:b/>
                                  <w:color w:val="FFFFFF"/>
                                  <w:spacing w:val="-4"/>
                                </w:rPr>
                                <w:t xml:space="preserve"> </w:t>
                              </w:r>
                              <w:r>
                                <w:rPr>
                                  <w:b/>
                                  <w:color w:val="FFFFFF"/>
                                </w:rPr>
                                <w:t>THIS</w:t>
                              </w:r>
                              <w:r>
                                <w:rPr>
                                  <w:b/>
                                  <w:color w:val="FFFFFF"/>
                                  <w:spacing w:val="-4"/>
                                </w:rPr>
                                <w:t xml:space="preserve"> </w:t>
                              </w:r>
                              <w:r>
                                <w:rPr>
                                  <w:b/>
                                  <w:color w:val="FFFFFF"/>
                                  <w:spacing w:val="-2"/>
                                </w:rPr>
                                <w:t>COMPETITION</w:t>
                              </w:r>
                            </w:p>
                          </w:txbxContent>
                        </wps:txbx>
                        <wps:bodyPr wrap="square" lIns="0" tIns="0" rIns="0" bIns="0" rtlCol="0">
                          <a:noAutofit/>
                        </wps:bodyPr>
                      </wps:wsp>
                    </wpg:wgp>
                  </a:graphicData>
                </a:graphic>
              </wp:anchor>
            </w:drawing>
          </mc:Choice>
          <mc:Fallback>
            <w:pict>
              <v:group w14:anchorId="3870689E" id="Group 80" o:spid="_x0000_s1101" style="position:absolute;margin-left:69.5pt;margin-top:12.1pt;width:456.5pt;height:17.9pt;z-index:-15716352;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">
                <v:shape id="Graphic 81" o:spid="_x0000_s1102"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" path="m5797296,l,,,208788r5797296,l5797296,xe" fillcolor="navy" stroked="f">
                  <v:path arrowok="t"/>
                </v:shape>
                <v:shape id="Graphic 82" o:spid="_x0000_s1103"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" path="m5797296,l,,,18288r5797296,l5797296,xe" fillcolor="#339" stroked="f">
                  <v:path arrowok="t"/>
                </v:shape>
                <v:shape id="Textbox 83" o:spid="_x0000_s1104"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" filled="f" stroked="f">
                  <v:textbox inset="0,0,0,0">
                    <w:txbxContent>
                      <w:p w14:paraId="4AFBDA59" w14:textId="77777777" w:rsidR="00163B53" w:rsidRDefault="002A36EE">
                        <w:pPr>
                          <w:spacing w:line="268" w:lineRule="exact"/>
                          <w:ind w:left="86"/>
                          <w:rPr>
                            <w:b/>
                          </w:rPr>
                        </w:pPr>
                        <w:bookmarkStart w:id="46" w:name="2.19_Withdrawal_from_this_Competition"/>
                        <w:bookmarkEnd w:id="46"/>
                        <w:r>
                          <w:rPr>
                            <w:b/>
                            <w:color w:val="FFFFFF"/>
                          </w:rPr>
                          <w:t>2.19</w:t>
                        </w:r>
                        <w:r>
                          <w:rPr>
                            <w:b/>
                            <w:color w:val="FFFFFF"/>
                            <w:spacing w:val="55"/>
                          </w:rPr>
                          <w:t xml:space="preserve"> </w:t>
                        </w:r>
                        <w:r>
                          <w:rPr>
                            <w:b/>
                            <w:color w:val="FFFFFF"/>
                          </w:rPr>
                          <w:t>WITHDRAWAL</w:t>
                        </w:r>
                        <w:r>
                          <w:rPr>
                            <w:b/>
                            <w:color w:val="FFFFFF"/>
                            <w:spacing w:val="-3"/>
                          </w:rPr>
                          <w:t xml:space="preserve"> </w:t>
                        </w:r>
                        <w:r>
                          <w:rPr>
                            <w:b/>
                            <w:color w:val="FFFFFF"/>
                          </w:rPr>
                          <w:t>FROM</w:t>
                        </w:r>
                        <w:r>
                          <w:rPr>
                            <w:b/>
                            <w:color w:val="FFFFFF"/>
                            <w:spacing w:val="-4"/>
                          </w:rPr>
                          <w:t xml:space="preserve"> </w:t>
                        </w:r>
                        <w:r>
                          <w:rPr>
                            <w:b/>
                            <w:color w:val="FFFFFF"/>
                          </w:rPr>
                          <w:t>THIS</w:t>
                        </w:r>
                        <w:r>
                          <w:rPr>
                            <w:b/>
                            <w:color w:val="FFFFFF"/>
                            <w:spacing w:val="-4"/>
                          </w:rPr>
                          <w:t xml:space="preserve"> </w:t>
                        </w:r>
                        <w:r>
                          <w:rPr>
                            <w:b/>
                            <w:color w:val="FFFFFF"/>
                            <w:spacing w:val="-2"/>
                          </w:rPr>
                          <w:t>COMPETITION</w:t>
                        </w:r>
                      </w:p>
                    </w:txbxContent>
                  </v:textbox>
                </v:shape>
                <w10:wrap type="topAndBottom" anchorx="page"/>
              </v:group>
            </w:pict>
          </mc:Fallback>
        </mc:AlternateContent>
      </w:r>
    </w:p>
    <w:p w14:paraId="52065D0B" w14:textId="77777777" w:rsidR="00163B53" w:rsidRDefault="002A36EE">
      <w:pPr>
        <w:pStyle w:val="BodyText"/>
        <w:spacing w:before="81" w:line="276" w:lineRule="auto"/>
        <w:ind w:left="143" w:right="281"/>
      </w:pPr>
      <w:r>
        <w:t>Tenderers are required to notify the Contracting Authority immediately via the e-</w:t>
      </w:r>
      <w:proofErr w:type="gramStart"/>
      <w:r>
        <w:t>tenders</w:t>
      </w:r>
      <w:proofErr w:type="gramEnd"/>
      <w:r>
        <w:t xml:space="preserve"> website, if at any stage they decide to withdraw from this Competition.</w:t>
      </w:r>
    </w:p>
    <w:p w14:paraId="592C544C" w14:textId="77777777" w:rsidR="00163B53" w:rsidRDefault="002A36EE">
      <w:pPr>
        <w:pStyle w:val="BodyText"/>
        <w:spacing w:before="8"/>
        <w:rPr>
          <w:sz w:val="17"/>
        </w:rPr>
      </w:pPr>
      <w:r>
        <w:rPr>
          <w:noProof/>
          <w:sz w:val="17"/>
        </w:rPr>
        <mc:AlternateContent>
          <mc:Choice Requires="wpg">
            <w:drawing>
              <wp:anchor distT="0" distB="0" distL="0" distR="0" simplePos="0" relativeHeight="487600640" behindDoc="1" locked="0" layoutInCell="1" allowOverlap="1" wp14:anchorId="450D6FC2" wp14:editId="2F854BAE">
                <wp:simplePos x="0" y="0"/>
                <wp:positionH relativeFrom="page">
                  <wp:posOffset>882396</wp:posOffset>
                </wp:positionH>
                <wp:positionV relativeFrom="paragraph">
                  <wp:posOffset>152224</wp:posOffset>
                </wp:positionV>
                <wp:extent cx="5797550" cy="227329"/>
                <wp:effectExtent l="0" t="0" r="0" b="0"/>
                <wp:wrapTopAndBottom/>
                <wp:docPr id="84"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85" name="Graphic 85"/>
                        <wps:cNvSpPr/>
                        <wps:spPr>
                          <a:xfrm>
                            <a:off x="0" y="0"/>
                            <a:ext cx="5797550" cy="208915"/>
                          </a:xfrm>
                          <a:custGeom>
                            <a:avLst/>
                            <a:gdLst/>
                            <a:ahLst/>
                            <a:cxnLst/>
                            <a:rect l="l" t="t" r="r" b="b"/>
                            <a:pathLst>
                              <a:path w="5797550" h="208915">
                                <a:moveTo>
                                  <a:pt x="5797296" y="0"/>
                                </a:moveTo>
                                <a:lnTo>
                                  <a:pt x="0" y="0"/>
                                </a:lnTo>
                                <a:lnTo>
                                  <a:pt x="0" y="208788"/>
                                </a:lnTo>
                                <a:lnTo>
                                  <a:pt x="5797296" y="208788"/>
                                </a:lnTo>
                                <a:lnTo>
                                  <a:pt x="5797296" y="0"/>
                                </a:lnTo>
                                <a:close/>
                              </a:path>
                            </a:pathLst>
                          </a:custGeom>
                          <a:solidFill>
                            <a:srgbClr val="000080"/>
                          </a:solidFill>
                        </wps:spPr>
                        <wps:bodyPr wrap="square" lIns="0" tIns="0" rIns="0" bIns="0" rtlCol="0">
                          <a:prstTxWarp prst="textNoShape">
                            <a:avLst/>
                          </a:prstTxWarp>
                          <a:noAutofit/>
                        </wps:bodyPr>
                      </wps:wsp>
                      <wps:wsp>
                        <wps:cNvPr id="86" name="Graphic 86"/>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87" name="Textbox 87"/>
                        <wps:cNvSpPr txBox="1"/>
                        <wps:spPr>
                          <a:xfrm>
                            <a:off x="0" y="0"/>
                            <a:ext cx="5797550" cy="208915"/>
                          </a:xfrm>
                          <a:prstGeom prst="rect">
                            <a:avLst/>
                          </a:prstGeom>
                        </wps:spPr>
                        <wps:txbx>
                          <w:txbxContent>
                            <w:p w14:paraId="4E07D0E7" w14:textId="77777777" w:rsidR="00163B53" w:rsidRDefault="002A36EE">
                              <w:pPr>
                                <w:spacing w:line="268" w:lineRule="exact"/>
                                <w:ind w:left="86"/>
                                <w:rPr>
                                  <w:b/>
                                </w:rPr>
                              </w:pPr>
                              <w:bookmarkStart w:id="47" w:name="2.20_Site_Visit"/>
                              <w:bookmarkEnd w:id="47"/>
                              <w:r>
                                <w:rPr>
                                  <w:b/>
                                  <w:color w:val="FFFFFF"/>
                                </w:rPr>
                                <w:t>2.20</w:t>
                              </w:r>
                              <w:r>
                                <w:rPr>
                                  <w:b/>
                                  <w:color w:val="FFFFFF"/>
                                  <w:spacing w:val="61"/>
                                </w:rPr>
                                <w:t xml:space="preserve"> </w:t>
                              </w:r>
                              <w:r>
                                <w:rPr>
                                  <w:b/>
                                  <w:color w:val="FFFFFF"/>
                                </w:rPr>
                                <w:t xml:space="preserve">SITE </w:t>
                              </w:r>
                              <w:r>
                                <w:rPr>
                                  <w:b/>
                                  <w:color w:val="FFFFFF"/>
                                  <w:spacing w:val="-2"/>
                                </w:rPr>
                                <w:t>VISIT</w:t>
                              </w:r>
                            </w:p>
                          </w:txbxContent>
                        </wps:txbx>
                        <wps:bodyPr wrap="square" lIns="0" tIns="0" rIns="0" bIns="0" rtlCol="0">
                          <a:noAutofit/>
                        </wps:bodyPr>
                      </wps:wsp>
                    </wpg:wgp>
                  </a:graphicData>
                </a:graphic>
              </wp:anchor>
            </w:drawing>
          </mc:Choice>
          <mc:Fallback>
            <w:pict>
              <v:group w14:anchorId="450D6FC2" id="Group 84" o:spid="_x0000_s1105" style="position:absolute;margin-left:69.5pt;margin-top:12pt;width:456.5pt;height:17.9pt;z-index:-15715840;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">
                <v:shape id="Graphic 85" o:spid="_x0000_s1106"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" path="m5797296,l,,,208788r5797296,l5797296,xe" fillcolor="navy" stroked="f">
                  <v:path arrowok="t"/>
                </v:shape>
                <v:shape id="Graphic 86" o:spid="_x0000_s1107"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" path="m5797296,l,,,18288r5797296,l5797296,xe" fillcolor="#339" stroked="f">
                  <v:path arrowok="t"/>
                </v:shape>
                <v:shape id="Textbox 87" o:spid="_x0000_s1108"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" filled="f" stroked="f">
                  <v:textbox inset="0,0,0,0">
                    <w:txbxContent>
                      <w:p w14:paraId="4E07D0E7" w14:textId="77777777" w:rsidR="00163B53" w:rsidRDefault="002A36EE">
                        <w:pPr>
                          <w:spacing w:line="268" w:lineRule="exact"/>
                          <w:ind w:left="86"/>
                          <w:rPr>
                            <w:b/>
                          </w:rPr>
                        </w:pPr>
                        <w:bookmarkStart w:id="48" w:name="2.20_Site_Visit"/>
                        <w:bookmarkEnd w:id="48"/>
                        <w:r>
                          <w:rPr>
                            <w:b/>
                            <w:color w:val="FFFFFF"/>
                          </w:rPr>
                          <w:t>2.20</w:t>
                        </w:r>
                        <w:r>
                          <w:rPr>
                            <w:b/>
                            <w:color w:val="FFFFFF"/>
                            <w:spacing w:val="61"/>
                          </w:rPr>
                          <w:t xml:space="preserve"> </w:t>
                        </w:r>
                        <w:r>
                          <w:rPr>
                            <w:b/>
                            <w:color w:val="FFFFFF"/>
                          </w:rPr>
                          <w:t xml:space="preserve">SITE </w:t>
                        </w:r>
                        <w:r>
                          <w:rPr>
                            <w:b/>
                            <w:color w:val="FFFFFF"/>
                            <w:spacing w:val="-2"/>
                          </w:rPr>
                          <w:t>VISIT</w:t>
                        </w:r>
                      </w:p>
                    </w:txbxContent>
                  </v:textbox>
                </v:shape>
                <w10:wrap type="topAndBottom" anchorx="page"/>
              </v:group>
            </w:pict>
          </mc:Fallback>
        </mc:AlternateContent>
      </w:r>
    </w:p>
    <w:p w14:paraId="14AAD7A1" w14:textId="77777777" w:rsidR="00163B53" w:rsidRDefault="00163B53">
      <w:pPr>
        <w:pStyle w:val="BodyText"/>
        <w:spacing w:before="2"/>
        <w:rPr>
          <w:sz w:val="10"/>
        </w:rPr>
      </w:pPr>
    </w:p>
    <w:tbl>
      <w:tblPr>
        <w:tblW w:w="0" w:type="auto"/>
        <w:tblInd w:w="208" w:type="dxa"/>
        <w:tblLayout w:type="fixed"/>
        <w:tblCellMar>
          <w:left w:w="0" w:type="dxa"/>
          <w:right w:w="0" w:type="dxa"/>
        </w:tblCellMar>
        <w:tblLook w:val="01E0" w:firstRow="1" w:lastRow="1" w:firstColumn="1" w:lastColumn="1" w:noHBand="0" w:noVBand="0"/>
      </w:tblPr>
      <w:tblGrid>
        <w:gridCol w:w="825"/>
        <w:gridCol w:w="1324"/>
      </w:tblGrid>
      <w:tr w:rsidR="00163B53" w14:paraId="4AAA96F1" w14:textId="77777777">
        <w:trPr>
          <w:trHeight w:val="347"/>
        </w:trPr>
        <w:tc>
          <w:tcPr>
            <w:tcW w:w="825" w:type="dxa"/>
          </w:tcPr>
          <w:p w14:paraId="791F042A" w14:textId="77777777" w:rsidR="00163B53" w:rsidRDefault="002A36EE">
            <w:pPr>
              <w:pStyle w:val="TableParagraph"/>
              <w:spacing w:line="225" w:lineRule="exact"/>
              <w:ind w:left="50"/>
            </w:pPr>
            <w:r>
              <w:rPr>
                <w:color w:val="0000FF"/>
                <w:spacing w:val="-2"/>
              </w:rPr>
              <w:t>2.20.1</w:t>
            </w:r>
          </w:p>
        </w:tc>
        <w:tc>
          <w:tcPr>
            <w:tcW w:w="1324" w:type="dxa"/>
          </w:tcPr>
          <w:p w14:paraId="35EFC6CE" w14:textId="77777777" w:rsidR="00163B53" w:rsidRDefault="002A36EE">
            <w:pPr>
              <w:pStyle w:val="TableParagraph"/>
              <w:spacing w:line="225" w:lineRule="exact"/>
              <w:ind w:left="216"/>
              <w:rPr>
                <w:i/>
              </w:rPr>
            </w:pPr>
            <w:r>
              <w:rPr>
                <w:i/>
                <w:color w:val="FF0000"/>
                <w:highlight w:val="lightGray"/>
              </w:rPr>
              <w:t xml:space="preserve">“Not </w:t>
            </w:r>
            <w:r>
              <w:rPr>
                <w:i/>
                <w:color w:val="FF0000"/>
                <w:spacing w:val="-2"/>
                <w:highlight w:val="lightGray"/>
              </w:rPr>
              <w:t>Used”</w:t>
            </w:r>
          </w:p>
        </w:tc>
      </w:tr>
      <w:tr w:rsidR="00163B53" w14:paraId="32E55173" w14:textId="77777777">
        <w:trPr>
          <w:trHeight w:val="775"/>
        </w:trPr>
        <w:tc>
          <w:tcPr>
            <w:tcW w:w="825" w:type="dxa"/>
          </w:tcPr>
          <w:p w14:paraId="0D6D67AE" w14:textId="77777777" w:rsidR="00163B53" w:rsidRDefault="002A36EE">
            <w:pPr>
              <w:pStyle w:val="TableParagraph"/>
              <w:spacing w:before="83"/>
              <w:ind w:left="50"/>
            </w:pPr>
            <w:r>
              <w:rPr>
                <w:color w:val="0000FF"/>
                <w:spacing w:val="-2"/>
              </w:rPr>
              <w:t>2.20.2</w:t>
            </w:r>
          </w:p>
        </w:tc>
        <w:tc>
          <w:tcPr>
            <w:tcW w:w="1324" w:type="dxa"/>
          </w:tcPr>
          <w:p w14:paraId="392F46AB" w14:textId="77777777" w:rsidR="00163B53" w:rsidRDefault="002A36EE">
            <w:pPr>
              <w:pStyle w:val="TableParagraph"/>
              <w:spacing w:before="83"/>
              <w:ind w:left="216"/>
              <w:rPr>
                <w:i/>
              </w:rPr>
            </w:pPr>
            <w:r>
              <w:rPr>
                <w:i/>
                <w:color w:val="FF0000"/>
                <w:spacing w:val="-1"/>
                <w:highlight w:val="lightGray"/>
              </w:rPr>
              <w:t xml:space="preserve"> </w:t>
            </w:r>
            <w:r>
              <w:rPr>
                <w:i/>
                <w:color w:val="FF0000"/>
                <w:highlight w:val="lightGray"/>
              </w:rPr>
              <w:t>“Not</w:t>
            </w:r>
            <w:r>
              <w:rPr>
                <w:i/>
                <w:color w:val="FF0000"/>
                <w:spacing w:val="-2"/>
                <w:highlight w:val="lightGray"/>
              </w:rPr>
              <w:t xml:space="preserve"> Used”</w:t>
            </w:r>
          </w:p>
          <w:p w14:paraId="65B6DA65" w14:textId="77777777" w:rsidR="00163B53" w:rsidRDefault="002A36EE">
            <w:pPr>
              <w:pStyle w:val="TableParagraph"/>
              <w:tabs>
                <w:tab w:val="left" w:pos="765"/>
              </w:tabs>
              <w:spacing w:before="159" w:line="245" w:lineRule="exact"/>
              <w:ind w:left="216"/>
            </w:pPr>
            <w:r>
              <w:rPr>
                <w:color w:val="000000"/>
                <w:highlight w:val="lightGray"/>
              </w:rPr>
              <w:tab/>
            </w:r>
            <w:r>
              <w:rPr>
                <w:color w:val="000000"/>
                <w:spacing w:val="-10"/>
                <w:highlight w:val="lightGray"/>
              </w:rPr>
              <w:t>.</w:t>
            </w:r>
          </w:p>
        </w:tc>
      </w:tr>
    </w:tbl>
    <w:p w14:paraId="22726CD0" w14:textId="77777777" w:rsidR="00163B53" w:rsidRDefault="002A36EE">
      <w:pPr>
        <w:pStyle w:val="BodyText"/>
        <w:spacing w:before="138"/>
        <w:rPr>
          <w:sz w:val="20"/>
        </w:rPr>
      </w:pPr>
      <w:r>
        <w:rPr>
          <w:noProof/>
          <w:sz w:val="20"/>
        </w:rPr>
        <mc:AlternateContent>
          <mc:Choice Requires="wpg">
            <w:drawing>
              <wp:anchor distT="0" distB="0" distL="0" distR="0" simplePos="0" relativeHeight="487601152" behindDoc="1" locked="0" layoutInCell="1" allowOverlap="1" wp14:anchorId="27B522C3" wp14:editId="6B03506E">
                <wp:simplePos x="0" y="0"/>
                <wp:positionH relativeFrom="page">
                  <wp:posOffset>882396</wp:posOffset>
                </wp:positionH>
                <wp:positionV relativeFrom="paragraph">
                  <wp:posOffset>258318</wp:posOffset>
                </wp:positionV>
                <wp:extent cx="5797550" cy="227329"/>
                <wp:effectExtent l="0" t="0" r="0" b="0"/>
                <wp:wrapTopAndBottom/>
                <wp:docPr id="88" name="Group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89" name="Graphic 89"/>
                        <wps:cNvSpPr/>
                        <wps:spPr>
                          <a:xfrm>
                            <a:off x="0" y="0"/>
                            <a:ext cx="5797550" cy="208915"/>
                          </a:xfrm>
                          <a:custGeom>
                            <a:avLst/>
                            <a:gdLst/>
                            <a:ahLst/>
                            <a:cxnLst/>
                            <a:rect l="l" t="t" r="r" b="b"/>
                            <a:pathLst>
                              <a:path w="5797550" h="208915">
                                <a:moveTo>
                                  <a:pt x="5797296" y="0"/>
                                </a:moveTo>
                                <a:lnTo>
                                  <a:pt x="0" y="0"/>
                                </a:lnTo>
                                <a:lnTo>
                                  <a:pt x="0" y="208788"/>
                                </a:lnTo>
                                <a:lnTo>
                                  <a:pt x="5797296" y="208788"/>
                                </a:lnTo>
                                <a:lnTo>
                                  <a:pt x="5797296" y="0"/>
                                </a:lnTo>
                                <a:close/>
                              </a:path>
                            </a:pathLst>
                          </a:custGeom>
                          <a:solidFill>
                            <a:srgbClr val="000080"/>
                          </a:solidFill>
                        </wps:spPr>
                        <wps:bodyPr wrap="square" lIns="0" tIns="0" rIns="0" bIns="0" rtlCol="0">
                          <a:prstTxWarp prst="textNoShape">
                            <a:avLst/>
                          </a:prstTxWarp>
                          <a:noAutofit/>
                        </wps:bodyPr>
                      </wps:wsp>
                      <wps:wsp>
                        <wps:cNvPr id="90" name="Graphic 90"/>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91" name="Textbox 91"/>
                        <wps:cNvSpPr txBox="1"/>
                        <wps:spPr>
                          <a:xfrm>
                            <a:off x="0" y="0"/>
                            <a:ext cx="5797550" cy="208915"/>
                          </a:xfrm>
                          <a:prstGeom prst="rect">
                            <a:avLst/>
                          </a:prstGeom>
                        </wps:spPr>
                        <wps:txbx>
                          <w:txbxContent>
                            <w:p w14:paraId="4222F3DC" w14:textId="77777777" w:rsidR="00163B53" w:rsidRDefault="002A36EE">
                              <w:pPr>
                                <w:tabs>
                                  <w:tab w:val="left" w:pos="935"/>
                                </w:tabs>
                                <w:spacing w:line="268" w:lineRule="exact"/>
                                <w:ind w:left="28"/>
                                <w:rPr>
                                  <w:b/>
                                </w:rPr>
                              </w:pPr>
                              <w:bookmarkStart w:id="49" w:name="2.21__Insurance"/>
                              <w:bookmarkEnd w:id="49"/>
                              <w:r>
                                <w:rPr>
                                  <w:b/>
                                  <w:color w:val="FFFFFF"/>
                                  <w:spacing w:val="-4"/>
                                </w:rPr>
                                <w:t>2.21</w:t>
                              </w:r>
                              <w:r>
                                <w:rPr>
                                  <w:b/>
                                  <w:color w:val="FFFFFF"/>
                                </w:rPr>
                                <w:tab/>
                              </w:r>
                              <w:r>
                                <w:rPr>
                                  <w:b/>
                                  <w:color w:val="FFFFFF"/>
                                  <w:spacing w:val="-2"/>
                                </w:rPr>
                                <w:t>INSURANCE</w:t>
                              </w:r>
                            </w:p>
                          </w:txbxContent>
                        </wps:txbx>
                        <wps:bodyPr wrap="square" lIns="0" tIns="0" rIns="0" bIns="0" rtlCol="0">
                          <a:noAutofit/>
                        </wps:bodyPr>
                      </wps:wsp>
                    </wpg:wgp>
                  </a:graphicData>
                </a:graphic>
              </wp:anchor>
            </w:drawing>
          </mc:Choice>
          <mc:Fallback>
            <w:pict>
              <v:group w14:anchorId="27B522C3" id="Group 88" o:spid="_x0000_s1109" style="position:absolute;margin-left:69.5pt;margin-top:20.35pt;width:456.5pt;height:17.9pt;z-index:-15715328;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">
                <v:shape id="Graphic 89" o:spid="_x0000_s1110"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" path="m5797296,l,,,208788r5797296,l5797296,xe" fillcolor="navy" stroked="f">
                  <v:path arrowok="t"/>
                </v:shape>
                <v:shape id="Graphic 90" o:spid="_x0000_s1111"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" path="m5797296,l,,,18288r5797296,l5797296,xe" fillcolor="#339" stroked="f">
                  <v:path arrowok="t"/>
                </v:shape>
                <v:shape id="Textbox 91" o:spid="_x0000_s1112"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" filled="f" stroked="f">
                  <v:textbox inset="0,0,0,0">
                    <w:txbxContent>
                      <w:p w14:paraId="4222F3DC" w14:textId="77777777" w:rsidR="00163B53" w:rsidRDefault="002A36EE">
                        <w:pPr>
                          <w:tabs>
                            <w:tab w:val="left" w:pos="935"/>
                          </w:tabs>
                          <w:spacing w:line="268" w:lineRule="exact"/>
                          <w:ind w:left="28"/>
                          <w:rPr>
                            <w:b/>
                          </w:rPr>
                        </w:pPr>
                        <w:bookmarkStart w:id="50" w:name="2.21__Insurance"/>
                        <w:bookmarkEnd w:id="50"/>
                        <w:r>
                          <w:rPr>
                            <w:b/>
                            <w:color w:val="FFFFFF"/>
                            <w:spacing w:val="-4"/>
                          </w:rPr>
                          <w:t>2.21</w:t>
                        </w:r>
                        <w:r>
                          <w:rPr>
                            <w:b/>
                            <w:color w:val="FFFFFF"/>
                          </w:rPr>
                          <w:tab/>
                        </w:r>
                        <w:r>
                          <w:rPr>
                            <w:b/>
                            <w:color w:val="FFFFFF"/>
                            <w:spacing w:val="-2"/>
                          </w:rPr>
                          <w:t>INSURANCE</w:t>
                        </w:r>
                      </w:p>
                    </w:txbxContent>
                  </v:textbox>
                </v:shape>
                <w10:wrap type="topAndBottom" anchorx="page"/>
              </v:group>
            </w:pict>
          </mc:Fallback>
        </mc:AlternateContent>
      </w:r>
    </w:p>
    <w:p w14:paraId="1AC53EB5" w14:textId="77777777" w:rsidR="00163B53" w:rsidRDefault="002A36EE">
      <w:pPr>
        <w:pStyle w:val="ListParagraph"/>
        <w:numPr>
          <w:ilvl w:val="2"/>
          <w:numId w:val="40"/>
        </w:numPr>
        <w:tabs>
          <w:tab w:val="left" w:pos="1024"/>
        </w:tabs>
        <w:spacing w:before="81" w:line="276" w:lineRule="auto"/>
        <w:ind w:right="390"/>
        <w:rPr>
          <w:color w:val="0000FF"/>
        </w:rPr>
      </w:pPr>
      <w:r>
        <w:t>The successful</w:t>
      </w:r>
      <w:r>
        <w:rPr>
          <w:spacing w:val="-2"/>
        </w:rPr>
        <w:t xml:space="preserve"> </w:t>
      </w:r>
      <w:r>
        <w:t>Tenderer</w:t>
      </w:r>
      <w:r>
        <w:rPr>
          <w:spacing w:val="-2"/>
        </w:rPr>
        <w:t xml:space="preserve"> </w:t>
      </w:r>
      <w:r>
        <w:t>shall be</w:t>
      </w:r>
      <w:r>
        <w:rPr>
          <w:spacing w:val="-1"/>
        </w:rPr>
        <w:t xml:space="preserve"> </w:t>
      </w:r>
      <w:r>
        <w:t>required</w:t>
      </w:r>
      <w:r>
        <w:rPr>
          <w:spacing w:val="-3"/>
        </w:rPr>
        <w:t xml:space="preserve"> </w:t>
      </w:r>
      <w:r>
        <w:t>to</w:t>
      </w:r>
      <w:r>
        <w:rPr>
          <w:spacing w:val="-1"/>
        </w:rPr>
        <w:t xml:space="preserve"> </w:t>
      </w:r>
      <w:r>
        <w:t>hold</w:t>
      </w:r>
      <w:r>
        <w:rPr>
          <w:spacing w:val="-3"/>
        </w:rPr>
        <w:t xml:space="preserve"> </w:t>
      </w:r>
      <w:r>
        <w:t>for</w:t>
      </w:r>
      <w:r>
        <w:rPr>
          <w:spacing w:val="-2"/>
        </w:rPr>
        <w:t xml:space="preserve"> </w:t>
      </w:r>
      <w:r>
        <w:t>the term</w:t>
      </w:r>
      <w:r>
        <w:rPr>
          <w:spacing w:val="-3"/>
        </w:rPr>
        <w:t xml:space="preserve"> </w:t>
      </w:r>
      <w:r>
        <w:t>of</w:t>
      </w:r>
      <w:r>
        <w:rPr>
          <w:spacing w:val="-2"/>
        </w:rPr>
        <w:t xml:space="preserve"> </w:t>
      </w:r>
      <w:r>
        <w:t>the</w:t>
      </w:r>
      <w:r>
        <w:rPr>
          <w:spacing w:val="-1"/>
        </w:rPr>
        <w:t xml:space="preserve"> </w:t>
      </w:r>
      <w:r>
        <w:t>Services Contract</w:t>
      </w:r>
      <w:r>
        <w:rPr>
          <w:spacing w:val="-1"/>
        </w:rPr>
        <w:t xml:space="preserve"> </w:t>
      </w:r>
      <w:r>
        <w:t>the following insurances:</w:t>
      </w:r>
    </w:p>
    <w:p w14:paraId="1C0362C0" w14:textId="77777777" w:rsidR="00163B53" w:rsidRDefault="00163B53">
      <w:pPr>
        <w:pStyle w:val="BodyText"/>
        <w:spacing w:before="5"/>
        <w:rPr>
          <w:sz w:val="9"/>
        </w:rPr>
      </w:pPr>
    </w:p>
    <w:tbl>
      <w:tblPr>
        <w:tblW w:w="0" w:type="auto"/>
        <w:tblInd w:w="1036" w:type="dxa"/>
        <w:tblBorders>
          <w:top w:val="single" w:sz="4" w:space="0" w:color="9CC2E4"/>
          <w:left w:val="single" w:sz="4" w:space="0" w:color="9CC2E4"/>
          <w:bottom w:val="single" w:sz="4" w:space="0" w:color="9CC2E4"/>
          <w:right w:val="single" w:sz="4" w:space="0" w:color="9CC2E4"/>
          <w:insideH w:val="single" w:sz="4" w:space="0" w:color="9CC2E4"/>
          <w:insideV w:val="single" w:sz="4" w:space="0" w:color="9CC2E4"/>
        </w:tblBorders>
        <w:tblLayout w:type="fixed"/>
        <w:tblCellMar>
          <w:left w:w="0" w:type="dxa"/>
          <w:right w:w="0" w:type="dxa"/>
        </w:tblCellMar>
        <w:tblLook w:val="01E0" w:firstRow="1" w:lastRow="1" w:firstColumn="1" w:lastColumn="1" w:noHBand="0" w:noVBand="0"/>
      </w:tblPr>
      <w:tblGrid>
        <w:gridCol w:w="4034"/>
        <w:gridCol w:w="4036"/>
      </w:tblGrid>
      <w:tr w:rsidR="00163B53" w14:paraId="7270DB80" w14:textId="77777777">
        <w:trPr>
          <w:trHeight w:val="530"/>
        </w:trPr>
        <w:tc>
          <w:tcPr>
            <w:tcW w:w="4034" w:type="dxa"/>
            <w:tcBorders>
              <w:top w:val="nil"/>
              <w:left w:val="nil"/>
              <w:bottom w:val="nil"/>
              <w:right w:val="nil"/>
            </w:tcBorders>
            <w:shd w:val="clear" w:color="auto" w:fill="5B9BD4"/>
          </w:tcPr>
          <w:p w14:paraId="48F00DAE" w14:textId="77777777" w:rsidR="00163B53" w:rsidRDefault="002A36EE">
            <w:pPr>
              <w:pStyle w:val="TableParagraph"/>
              <w:spacing w:before="109"/>
              <w:ind w:left="112"/>
              <w:rPr>
                <w:b/>
              </w:rPr>
            </w:pPr>
            <w:r>
              <w:rPr>
                <w:b/>
                <w:color w:val="FFFFFF"/>
              </w:rPr>
              <w:t>Type</w:t>
            </w:r>
            <w:r>
              <w:rPr>
                <w:b/>
                <w:color w:val="FFFFFF"/>
                <w:spacing w:val="-2"/>
              </w:rPr>
              <w:t xml:space="preserve"> </w:t>
            </w:r>
            <w:r>
              <w:rPr>
                <w:b/>
                <w:color w:val="FFFFFF"/>
              </w:rPr>
              <w:t>of</w:t>
            </w:r>
            <w:r>
              <w:rPr>
                <w:b/>
                <w:color w:val="FFFFFF"/>
                <w:spacing w:val="-2"/>
              </w:rPr>
              <w:t xml:space="preserve"> Insurance</w:t>
            </w:r>
          </w:p>
        </w:tc>
        <w:tc>
          <w:tcPr>
            <w:tcW w:w="4036" w:type="dxa"/>
            <w:tcBorders>
              <w:top w:val="nil"/>
              <w:left w:val="nil"/>
              <w:bottom w:val="nil"/>
              <w:right w:val="nil"/>
            </w:tcBorders>
            <w:shd w:val="clear" w:color="auto" w:fill="5B9BD4"/>
          </w:tcPr>
          <w:p w14:paraId="3C49B350" w14:textId="77777777" w:rsidR="00163B53" w:rsidRDefault="002A36EE">
            <w:pPr>
              <w:pStyle w:val="TableParagraph"/>
              <w:spacing w:before="109"/>
              <w:ind w:left="115"/>
              <w:rPr>
                <w:b/>
              </w:rPr>
            </w:pPr>
            <w:r>
              <w:rPr>
                <w:b/>
                <w:color w:val="FFFFFF"/>
              </w:rPr>
              <w:t>Indemnity</w:t>
            </w:r>
            <w:r>
              <w:rPr>
                <w:b/>
                <w:color w:val="FFFFFF"/>
                <w:spacing w:val="-5"/>
              </w:rPr>
              <w:t xml:space="preserve"> </w:t>
            </w:r>
            <w:r>
              <w:rPr>
                <w:b/>
                <w:color w:val="FFFFFF"/>
                <w:spacing w:val="-4"/>
              </w:rPr>
              <w:t>Limit</w:t>
            </w:r>
          </w:p>
        </w:tc>
      </w:tr>
      <w:tr w:rsidR="00163B53" w14:paraId="0F9EC271" w14:textId="77777777">
        <w:trPr>
          <w:trHeight w:val="510"/>
        </w:trPr>
        <w:tc>
          <w:tcPr>
            <w:tcW w:w="4034" w:type="dxa"/>
            <w:tcBorders>
              <w:top w:val="nil"/>
            </w:tcBorders>
            <w:shd w:val="clear" w:color="auto" w:fill="DEEAF6"/>
          </w:tcPr>
          <w:p w14:paraId="6EA1BCBA" w14:textId="77777777" w:rsidR="00163B53" w:rsidRDefault="002A36EE">
            <w:pPr>
              <w:pStyle w:val="TableParagraph"/>
              <w:spacing w:before="100"/>
              <w:ind w:left="107"/>
              <w:rPr>
                <w:b/>
              </w:rPr>
            </w:pPr>
            <w:r>
              <w:rPr>
                <w:b/>
              </w:rPr>
              <w:t>Employer’s</w:t>
            </w:r>
            <w:r>
              <w:rPr>
                <w:b/>
                <w:spacing w:val="-8"/>
              </w:rPr>
              <w:t xml:space="preserve"> </w:t>
            </w:r>
            <w:r>
              <w:rPr>
                <w:b/>
                <w:spacing w:val="-2"/>
              </w:rPr>
              <w:t>Liability</w:t>
            </w:r>
          </w:p>
        </w:tc>
        <w:tc>
          <w:tcPr>
            <w:tcW w:w="4036" w:type="dxa"/>
            <w:tcBorders>
              <w:top w:val="nil"/>
            </w:tcBorders>
            <w:shd w:val="clear" w:color="auto" w:fill="DEEAF6"/>
          </w:tcPr>
          <w:p w14:paraId="4DD215E5" w14:textId="77777777" w:rsidR="00163B53" w:rsidRDefault="002A36EE">
            <w:pPr>
              <w:pStyle w:val="TableParagraph"/>
              <w:spacing w:before="100"/>
              <w:ind w:left="110"/>
            </w:pPr>
            <w:r w:rsidRPr="00173D57">
              <w:rPr>
                <w:spacing w:val="-2"/>
                <w:highlight w:val="lightGray"/>
              </w:rPr>
              <w:t>13,000,000</w:t>
            </w:r>
          </w:p>
        </w:tc>
      </w:tr>
      <w:tr w:rsidR="00163B53" w14:paraId="181D5DCE" w14:textId="77777777">
        <w:trPr>
          <w:trHeight w:val="508"/>
        </w:trPr>
        <w:tc>
          <w:tcPr>
            <w:tcW w:w="4034" w:type="dxa"/>
          </w:tcPr>
          <w:p w14:paraId="58963121" w14:textId="77777777" w:rsidR="00163B53" w:rsidRDefault="002A36EE">
            <w:pPr>
              <w:pStyle w:val="TableParagraph"/>
              <w:spacing w:before="100"/>
              <w:ind w:left="107"/>
              <w:rPr>
                <w:b/>
              </w:rPr>
            </w:pPr>
            <w:r>
              <w:rPr>
                <w:b/>
              </w:rPr>
              <w:t>Public</w:t>
            </w:r>
            <w:r>
              <w:rPr>
                <w:b/>
                <w:spacing w:val="-3"/>
              </w:rPr>
              <w:t xml:space="preserve"> </w:t>
            </w:r>
            <w:r>
              <w:rPr>
                <w:b/>
                <w:spacing w:val="-2"/>
              </w:rPr>
              <w:t>Liability</w:t>
            </w:r>
          </w:p>
        </w:tc>
        <w:tc>
          <w:tcPr>
            <w:tcW w:w="4036" w:type="dxa"/>
          </w:tcPr>
          <w:p w14:paraId="14E7B527" w14:textId="77777777" w:rsidR="00163B53" w:rsidRDefault="002A36EE">
            <w:pPr>
              <w:pStyle w:val="TableParagraph"/>
              <w:spacing w:before="100"/>
              <w:ind w:left="110"/>
            </w:pPr>
            <w:r w:rsidRPr="00173D57">
              <w:rPr>
                <w:spacing w:val="-2"/>
                <w:sz w:val="20"/>
                <w:highlight w:val="lightGray"/>
              </w:rPr>
              <w:t>€</w:t>
            </w:r>
            <w:r w:rsidRPr="00173D57">
              <w:rPr>
                <w:spacing w:val="-2"/>
                <w:highlight w:val="lightGray"/>
              </w:rPr>
              <w:t>6,500,000</w:t>
            </w:r>
          </w:p>
        </w:tc>
      </w:tr>
      <w:tr w:rsidR="00163B53" w14:paraId="0DE36142" w14:textId="77777777">
        <w:trPr>
          <w:trHeight w:val="510"/>
        </w:trPr>
        <w:tc>
          <w:tcPr>
            <w:tcW w:w="4034" w:type="dxa"/>
            <w:shd w:val="clear" w:color="auto" w:fill="DEEAF6"/>
          </w:tcPr>
          <w:p w14:paraId="39A46A00" w14:textId="77777777" w:rsidR="00163B53" w:rsidRDefault="002A36EE">
            <w:pPr>
              <w:pStyle w:val="TableParagraph"/>
              <w:spacing w:before="100"/>
              <w:ind w:left="107"/>
              <w:rPr>
                <w:b/>
              </w:rPr>
            </w:pPr>
            <w:r>
              <w:rPr>
                <w:b/>
              </w:rPr>
              <w:t>Product</w:t>
            </w:r>
            <w:r>
              <w:rPr>
                <w:b/>
                <w:spacing w:val="-3"/>
              </w:rPr>
              <w:t xml:space="preserve"> </w:t>
            </w:r>
            <w:r>
              <w:rPr>
                <w:b/>
                <w:spacing w:val="-2"/>
              </w:rPr>
              <w:t>Liability</w:t>
            </w:r>
          </w:p>
        </w:tc>
        <w:tc>
          <w:tcPr>
            <w:tcW w:w="4036" w:type="dxa"/>
            <w:shd w:val="clear" w:color="auto" w:fill="DEEAF6"/>
          </w:tcPr>
          <w:p w14:paraId="73834462" w14:textId="77777777" w:rsidR="00163B53" w:rsidRPr="00173D57" w:rsidRDefault="002A36EE">
            <w:pPr>
              <w:pStyle w:val="TableParagraph"/>
              <w:spacing w:before="116"/>
              <w:ind w:left="110"/>
              <w:rPr>
                <w:sz w:val="20"/>
                <w:highlight w:val="lightGray"/>
              </w:rPr>
            </w:pPr>
            <w:r w:rsidRPr="00173D57">
              <w:rPr>
                <w:spacing w:val="-5"/>
                <w:sz w:val="20"/>
                <w:highlight w:val="lightGray"/>
              </w:rPr>
              <w:t>N/A</w:t>
            </w:r>
          </w:p>
        </w:tc>
      </w:tr>
      <w:tr w:rsidR="00163B53" w14:paraId="2A84E19F" w14:textId="77777777">
        <w:trPr>
          <w:trHeight w:val="510"/>
        </w:trPr>
        <w:tc>
          <w:tcPr>
            <w:tcW w:w="4034" w:type="dxa"/>
          </w:tcPr>
          <w:p w14:paraId="6716EBFA" w14:textId="77777777" w:rsidR="00163B53" w:rsidRDefault="002A36EE">
            <w:pPr>
              <w:pStyle w:val="TableParagraph"/>
              <w:spacing w:before="100"/>
              <w:ind w:left="107"/>
              <w:rPr>
                <w:b/>
              </w:rPr>
            </w:pPr>
            <w:r>
              <w:rPr>
                <w:b/>
              </w:rPr>
              <w:t>Professional</w:t>
            </w:r>
            <w:r>
              <w:rPr>
                <w:b/>
                <w:spacing w:val="-9"/>
              </w:rPr>
              <w:t xml:space="preserve"> </w:t>
            </w:r>
            <w:r>
              <w:rPr>
                <w:b/>
                <w:spacing w:val="-2"/>
              </w:rPr>
              <w:t>Indemnity</w:t>
            </w:r>
          </w:p>
        </w:tc>
        <w:tc>
          <w:tcPr>
            <w:tcW w:w="4036" w:type="dxa"/>
          </w:tcPr>
          <w:p w14:paraId="7567CF34" w14:textId="77777777" w:rsidR="00163B53" w:rsidRPr="00173D57" w:rsidRDefault="002A36EE">
            <w:pPr>
              <w:pStyle w:val="TableParagraph"/>
              <w:spacing w:before="100"/>
              <w:ind w:left="110"/>
              <w:rPr>
                <w:highlight w:val="lightGray"/>
              </w:rPr>
            </w:pPr>
            <w:r w:rsidRPr="00173D57">
              <w:rPr>
                <w:spacing w:val="-2"/>
                <w:sz w:val="20"/>
                <w:highlight w:val="lightGray"/>
              </w:rPr>
              <w:t>€</w:t>
            </w:r>
            <w:r w:rsidRPr="00173D57">
              <w:rPr>
                <w:spacing w:val="-2"/>
                <w:highlight w:val="lightGray"/>
              </w:rPr>
              <w:t>1,000,000</w:t>
            </w:r>
          </w:p>
        </w:tc>
      </w:tr>
      <w:tr w:rsidR="00163B53" w14:paraId="28104EE9" w14:textId="77777777">
        <w:trPr>
          <w:trHeight w:val="508"/>
        </w:trPr>
        <w:tc>
          <w:tcPr>
            <w:tcW w:w="4034" w:type="dxa"/>
            <w:shd w:val="clear" w:color="auto" w:fill="DEEAF6"/>
          </w:tcPr>
          <w:p w14:paraId="46D0619C" w14:textId="77777777" w:rsidR="00163B53" w:rsidRDefault="00163B53">
            <w:pPr>
              <w:pStyle w:val="TableParagraph"/>
              <w:rPr>
                <w:rFonts w:ascii="Times New Roman"/>
              </w:rPr>
            </w:pPr>
          </w:p>
        </w:tc>
        <w:tc>
          <w:tcPr>
            <w:tcW w:w="4036" w:type="dxa"/>
            <w:shd w:val="clear" w:color="auto" w:fill="DEEAF6"/>
          </w:tcPr>
          <w:p w14:paraId="433D7723" w14:textId="77777777" w:rsidR="00163B53" w:rsidRDefault="00163B53">
            <w:pPr>
              <w:pStyle w:val="TableParagraph"/>
              <w:rPr>
                <w:rFonts w:ascii="Times New Roman"/>
              </w:rPr>
            </w:pPr>
          </w:p>
        </w:tc>
      </w:tr>
    </w:tbl>
    <w:p w14:paraId="14B00847" w14:textId="77777777" w:rsidR="00163B53" w:rsidRDefault="002A36EE">
      <w:pPr>
        <w:pStyle w:val="ListParagraph"/>
        <w:numPr>
          <w:ilvl w:val="2"/>
          <w:numId w:val="40"/>
        </w:numPr>
        <w:tabs>
          <w:tab w:val="left" w:pos="1024"/>
        </w:tabs>
        <w:spacing w:before="256" w:line="192" w:lineRule="auto"/>
        <w:ind w:right="386"/>
        <w:rPr>
          <w:color w:val="0000FF"/>
          <w:position w:val="-11"/>
        </w:rPr>
      </w:pPr>
      <w:r>
        <w:t>By signing the Tenderer’s Statement at Appendix 3, Tenderers confirm that, if awarded a Services</w:t>
      </w:r>
      <w:r>
        <w:rPr>
          <w:spacing w:val="39"/>
        </w:rPr>
        <w:t xml:space="preserve"> </w:t>
      </w:r>
      <w:r>
        <w:t>Contract</w:t>
      </w:r>
      <w:r>
        <w:rPr>
          <w:spacing w:val="40"/>
        </w:rPr>
        <w:t xml:space="preserve"> </w:t>
      </w:r>
      <w:r>
        <w:t>under</w:t>
      </w:r>
      <w:r>
        <w:rPr>
          <w:spacing w:val="39"/>
        </w:rPr>
        <w:t xml:space="preserve"> </w:t>
      </w:r>
      <w:r>
        <w:t>this</w:t>
      </w:r>
      <w:r>
        <w:rPr>
          <w:spacing w:val="40"/>
        </w:rPr>
        <w:t xml:space="preserve"> </w:t>
      </w:r>
      <w:r>
        <w:t>Competition,</w:t>
      </w:r>
      <w:r>
        <w:rPr>
          <w:spacing w:val="39"/>
        </w:rPr>
        <w:t xml:space="preserve"> </w:t>
      </w:r>
      <w:r>
        <w:t>(</w:t>
      </w:r>
      <w:proofErr w:type="spellStart"/>
      <w:r>
        <w:t>i</w:t>
      </w:r>
      <w:proofErr w:type="spellEnd"/>
      <w:r>
        <w:t>)</w:t>
      </w:r>
      <w:r>
        <w:rPr>
          <w:spacing w:val="39"/>
        </w:rPr>
        <w:t xml:space="preserve"> </w:t>
      </w:r>
      <w:r>
        <w:t>they</w:t>
      </w:r>
      <w:r>
        <w:rPr>
          <w:spacing w:val="38"/>
        </w:rPr>
        <w:t xml:space="preserve"> </w:t>
      </w:r>
      <w:r>
        <w:t>will,</w:t>
      </w:r>
      <w:r>
        <w:rPr>
          <w:spacing w:val="40"/>
        </w:rPr>
        <w:t xml:space="preserve"> </w:t>
      </w:r>
      <w:r>
        <w:t>from</w:t>
      </w:r>
      <w:r>
        <w:rPr>
          <w:spacing w:val="40"/>
        </w:rPr>
        <w:t xml:space="preserve"> </w:t>
      </w:r>
      <w:r>
        <w:t>the</w:t>
      </w:r>
      <w:r>
        <w:rPr>
          <w:spacing w:val="40"/>
        </w:rPr>
        <w:t xml:space="preserve"> </w:t>
      </w:r>
      <w:r>
        <w:t>Effective</w:t>
      </w:r>
      <w:r>
        <w:rPr>
          <w:spacing w:val="40"/>
        </w:rPr>
        <w:t xml:space="preserve"> </w:t>
      </w:r>
      <w:r>
        <w:t>Date</w:t>
      </w:r>
      <w:r>
        <w:rPr>
          <w:spacing w:val="40"/>
        </w:rPr>
        <w:t xml:space="preserve"> </w:t>
      </w:r>
      <w:r>
        <w:t>of</w:t>
      </w:r>
      <w:r>
        <w:rPr>
          <w:spacing w:val="39"/>
        </w:rPr>
        <w:t xml:space="preserve"> </w:t>
      </w:r>
      <w:r>
        <w:t>the</w:t>
      </w:r>
    </w:p>
    <w:p w14:paraId="403A5825" w14:textId="77777777" w:rsidR="00163B53" w:rsidRDefault="002A36EE">
      <w:pPr>
        <w:pStyle w:val="BodyText"/>
        <w:spacing w:before="49" w:line="276" w:lineRule="auto"/>
        <w:ind w:left="1024" w:right="387"/>
        <w:jc w:val="both"/>
      </w:pPr>
      <w:r>
        <w:t>Services</w:t>
      </w:r>
      <w:r>
        <w:rPr>
          <w:spacing w:val="-7"/>
        </w:rPr>
        <w:t xml:space="preserve"> </w:t>
      </w:r>
      <w:r>
        <w:t>Contract</w:t>
      </w:r>
      <w:r>
        <w:rPr>
          <w:spacing w:val="-7"/>
        </w:rPr>
        <w:t xml:space="preserve"> </w:t>
      </w:r>
      <w:r>
        <w:t>(as</w:t>
      </w:r>
      <w:r>
        <w:rPr>
          <w:spacing w:val="-7"/>
        </w:rPr>
        <w:t xml:space="preserve"> </w:t>
      </w:r>
      <w:r>
        <w:t>defined</w:t>
      </w:r>
      <w:r>
        <w:rPr>
          <w:spacing w:val="-7"/>
        </w:rPr>
        <w:t xml:space="preserve"> </w:t>
      </w:r>
      <w:r>
        <w:t>in</w:t>
      </w:r>
      <w:r>
        <w:rPr>
          <w:spacing w:val="-7"/>
        </w:rPr>
        <w:t xml:space="preserve"> </w:t>
      </w:r>
      <w:r>
        <w:t>the</w:t>
      </w:r>
      <w:r>
        <w:rPr>
          <w:spacing w:val="-8"/>
        </w:rPr>
        <w:t xml:space="preserve"> </w:t>
      </w:r>
      <w:r>
        <w:t>Services</w:t>
      </w:r>
      <w:r>
        <w:rPr>
          <w:spacing w:val="-7"/>
        </w:rPr>
        <w:t xml:space="preserve"> </w:t>
      </w:r>
      <w:r>
        <w:t>Contract),</w:t>
      </w:r>
      <w:r>
        <w:rPr>
          <w:spacing w:val="-7"/>
        </w:rPr>
        <w:t xml:space="preserve"> </w:t>
      </w:r>
      <w:r>
        <w:t>obtain</w:t>
      </w:r>
      <w:r>
        <w:rPr>
          <w:spacing w:val="-10"/>
        </w:rPr>
        <w:t xml:space="preserve"> </w:t>
      </w:r>
      <w:r>
        <w:t>and</w:t>
      </w:r>
      <w:r>
        <w:rPr>
          <w:spacing w:val="-7"/>
        </w:rPr>
        <w:t xml:space="preserve"> </w:t>
      </w:r>
      <w:r>
        <w:t>hold</w:t>
      </w:r>
      <w:r>
        <w:rPr>
          <w:spacing w:val="-10"/>
        </w:rPr>
        <w:t xml:space="preserve"> </w:t>
      </w:r>
      <w:r>
        <w:t>the</w:t>
      </w:r>
      <w:r>
        <w:rPr>
          <w:spacing w:val="-8"/>
        </w:rPr>
        <w:t xml:space="preserve"> </w:t>
      </w:r>
      <w:r>
        <w:t>types</w:t>
      </w:r>
      <w:r>
        <w:rPr>
          <w:spacing w:val="-9"/>
        </w:rPr>
        <w:t xml:space="preserve"> </w:t>
      </w:r>
      <w:r>
        <w:t>and</w:t>
      </w:r>
      <w:r>
        <w:rPr>
          <w:spacing w:val="-7"/>
        </w:rPr>
        <w:t xml:space="preserve"> </w:t>
      </w:r>
      <w:r>
        <w:t>levels of insurance</w:t>
      </w:r>
      <w:r>
        <w:rPr>
          <w:spacing w:val="-1"/>
        </w:rPr>
        <w:t xml:space="preserve"> </w:t>
      </w:r>
      <w:r>
        <w:t>as</w:t>
      </w:r>
      <w:r>
        <w:rPr>
          <w:spacing w:val="-2"/>
        </w:rPr>
        <w:t xml:space="preserve"> </w:t>
      </w:r>
      <w:r>
        <w:t>specified at</w:t>
      </w:r>
      <w:r>
        <w:rPr>
          <w:spacing w:val="-1"/>
        </w:rPr>
        <w:t xml:space="preserve"> </w:t>
      </w:r>
      <w:r>
        <w:t>paragraph 2.21.1, (ii)</w:t>
      </w:r>
      <w:r>
        <w:rPr>
          <w:spacing w:val="-2"/>
        </w:rPr>
        <w:t xml:space="preserve"> </w:t>
      </w:r>
      <w:r>
        <w:t>the</w:t>
      </w:r>
      <w:r>
        <w:rPr>
          <w:spacing w:val="-1"/>
        </w:rPr>
        <w:t xml:space="preserve"> </w:t>
      </w:r>
      <w:r>
        <w:t>territorial</w:t>
      </w:r>
      <w:r>
        <w:rPr>
          <w:spacing w:val="-2"/>
        </w:rPr>
        <w:t xml:space="preserve"> </w:t>
      </w:r>
      <w:r>
        <w:t>limits and</w:t>
      </w:r>
      <w:r>
        <w:rPr>
          <w:spacing w:val="-3"/>
        </w:rPr>
        <w:t xml:space="preserve"> </w:t>
      </w:r>
      <w:r>
        <w:t>jurisdiction</w:t>
      </w:r>
      <w:r>
        <w:rPr>
          <w:spacing w:val="-3"/>
        </w:rPr>
        <w:t xml:space="preserve"> </w:t>
      </w:r>
      <w:r>
        <w:t>of its insurance</w:t>
      </w:r>
      <w:r>
        <w:rPr>
          <w:spacing w:val="-9"/>
        </w:rPr>
        <w:t xml:space="preserve"> </w:t>
      </w:r>
      <w:r>
        <w:t>policies</w:t>
      </w:r>
      <w:r>
        <w:rPr>
          <w:spacing w:val="-10"/>
        </w:rPr>
        <w:t xml:space="preserve"> </w:t>
      </w:r>
      <w:r>
        <w:t>include</w:t>
      </w:r>
      <w:r>
        <w:rPr>
          <w:spacing w:val="-9"/>
        </w:rPr>
        <w:t xml:space="preserve"> </w:t>
      </w:r>
      <w:r>
        <w:t>Ireland</w:t>
      </w:r>
      <w:r>
        <w:rPr>
          <w:spacing w:val="-11"/>
        </w:rPr>
        <w:t xml:space="preserve"> </w:t>
      </w:r>
      <w:r>
        <w:t>and</w:t>
      </w:r>
      <w:r>
        <w:rPr>
          <w:spacing w:val="-11"/>
        </w:rPr>
        <w:t xml:space="preserve"> </w:t>
      </w:r>
      <w:r>
        <w:t>(iii)</w:t>
      </w:r>
      <w:r>
        <w:rPr>
          <w:spacing w:val="-10"/>
        </w:rPr>
        <w:t xml:space="preserve"> </w:t>
      </w:r>
      <w:r>
        <w:t>they</w:t>
      </w:r>
      <w:r>
        <w:rPr>
          <w:spacing w:val="-9"/>
        </w:rPr>
        <w:t xml:space="preserve"> </w:t>
      </w:r>
      <w:r>
        <w:t>are</w:t>
      </w:r>
      <w:r>
        <w:rPr>
          <w:spacing w:val="-9"/>
        </w:rPr>
        <w:t xml:space="preserve"> </w:t>
      </w:r>
      <w:r>
        <w:t>not</w:t>
      </w:r>
      <w:r>
        <w:rPr>
          <w:spacing w:val="-12"/>
        </w:rPr>
        <w:t xml:space="preserve"> </w:t>
      </w:r>
      <w:r>
        <w:t>aware</w:t>
      </w:r>
      <w:r>
        <w:rPr>
          <w:spacing w:val="-12"/>
        </w:rPr>
        <w:t xml:space="preserve"> </w:t>
      </w:r>
      <w:r>
        <w:t>of</w:t>
      </w:r>
      <w:r>
        <w:rPr>
          <w:spacing w:val="-10"/>
        </w:rPr>
        <w:t xml:space="preserve"> </w:t>
      </w:r>
      <w:r>
        <w:t>any</w:t>
      </w:r>
      <w:r>
        <w:rPr>
          <w:spacing w:val="-9"/>
        </w:rPr>
        <w:t xml:space="preserve"> </w:t>
      </w:r>
      <w:r>
        <w:t>exclusions,</w:t>
      </w:r>
      <w:r>
        <w:rPr>
          <w:spacing w:val="-10"/>
        </w:rPr>
        <w:t xml:space="preserve"> </w:t>
      </w:r>
      <w:r>
        <w:t>restrictions, conditions</w:t>
      </w:r>
      <w:r>
        <w:rPr>
          <w:spacing w:val="-11"/>
        </w:rPr>
        <w:t xml:space="preserve"> </w:t>
      </w:r>
      <w:r>
        <w:t>or</w:t>
      </w:r>
      <w:r>
        <w:rPr>
          <w:spacing w:val="-9"/>
        </w:rPr>
        <w:t xml:space="preserve"> </w:t>
      </w:r>
      <w:r>
        <w:t>warranties</w:t>
      </w:r>
      <w:r>
        <w:rPr>
          <w:spacing w:val="-9"/>
        </w:rPr>
        <w:t xml:space="preserve"> </w:t>
      </w:r>
      <w:r>
        <w:t>or,</w:t>
      </w:r>
      <w:r>
        <w:rPr>
          <w:spacing w:val="-7"/>
        </w:rPr>
        <w:t xml:space="preserve"> </w:t>
      </w:r>
      <w:r>
        <w:t>in</w:t>
      </w:r>
      <w:r>
        <w:rPr>
          <w:spacing w:val="-7"/>
        </w:rPr>
        <w:t xml:space="preserve"> </w:t>
      </w:r>
      <w:r>
        <w:t>the</w:t>
      </w:r>
      <w:r>
        <w:rPr>
          <w:spacing w:val="-6"/>
        </w:rPr>
        <w:t xml:space="preserve"> </w:t>
      </w:r>
      <w:r>
        <w:t>case</w:t>
      </w:r>
      <w:r>
        <w:rPr>
          <w:spacing w:val="-8"/>
        </w:rPr>
        <w:t xml:space="preserve"> </w:t>
      </w:r>
      <w:r>
        <w:t>of</w:t>
      </w:r>
      <w:r>
        <w:rPr>
          <w:spacing w:val="-9"/>
        </w:rPr>
        <w:t xml:space="preserve"> </w:t>
      </w:r>
      <w:r>
        <w:t>policies</w:t>
      </w:r>
      <w:r>
        <w:rPr>
          <w:spacing w:val="-9"/>
        </w:rPr>
        <w:t xml:space="preserve"> </w:t>
      </w:r>
      <w:r>
        <w:t>with</w:t>
      </w:r>
      <w:r>
        <w:rPr>
          <w:spacing w:val="-10"/>
        </w:rPr>
        <w:t xml:space="preserve"> </w:t>
      </w:r>
      <w:r>
        <w:t>an</w:t>
      </w:r>
      <w:r>
        <w:rPr>
          <w:spacing w:val="-7"/>
        </w:rPr>
        <w:t xml:space="preserve"> </w:t>
      </w:r>
      <w:r>
        <w:t>aggregate</w:t>
      </w:r>
      <w:r>
        <w:rPr>
          <w:spacing w:val="-6"/>
        </w:rPr>
        <w:t xml:space="preserve"> </w:t>
      </w:r>
      <w:r>
        <w:t>limit</w:t>
      </w:r>
      <w:r>
        <w:rPr>
          <w:spacing w:val="-11"/>
        </w:rPr>
        <w:t xml:space="preserve"> </w:t>
      </w:r>
      <w:r>
        <w:t>of</w:t>
      </w:r>
      <w:r>
        <w:rPr>
          <w:spacing w:val="-7"/>
        </w:rPr>
        <w:t xml:space="preserve"> </w:t>
      </w:r>
      <w:r>
        <w:t>indemnity,</w:t>
      </w:r>
      <w:r>
        <w:rPr>
          <w:spacing w:val="-9"/>
        </w:rPr>
        <w:t xml:space="preserve"> </w:t>
      </w:r>
      <w:r>
        <w:t>any outstanding claims, which could have a material adverse impact on the level of coverage specified above. A formal confirmation from the Tenderer's insurance company or broker to this effect will be requested from the successful Tenderer(s) prior to the award of (and shall be a condition of) any Services Contract.</w:t>
      </w:r>
    </w:p>
    <w:p w14:paraId="195460CE" w14:textId="77777777" w:rsidR="00163B53" w:rsidRDefault="002A36EE">
      <w:pPr>
        <w:pStyle w:val="ListParagraph"/>
        <w:numPr>
          <w:ilvl w:val="2"/>
          <w:numId w:val="40"/>
        </w:numPr>
        <w:tabs>
          <w:tab w:val="left" w:pos="1020"/>
        </w:tabs>
        <w:spacing w:before="121"/>
        <w:ind w:left="1020" w:hanging="769"/>
        <w:jc w:val="both"/>
        <w:rPr>
          <w:color w:val="0000FF"/>
        </w:rPr>
      </w:pPr>
      <w:r>
        <w:t>The</w:t>
      </w:r>
      <w:r>
        <w:rPr>
          <w:spacing w:val="-4"/>
        </w:rPr>
        <w:t xml:space="preserve"> </w:t>
      </w:r>
      <w:r>
        <w:t>successful</w:t>
      </w:r>
      <w:r>
        <w:rPr>
          <w:spacing w:val="-3"/>
        </w:rPr>
        <w:t xml:space="preserve"> </w:t>
      </w:r>
      <w:r>
        <w:t>Tenderer</w:t>
      </w:r>
      <w:r>
        <w:rPr>
          <w:spacing w:val="-6"/>
        </w:rPr>
        <w:t xml:space="preserve"> </w:t>
      </w:r>
      <w:r>
        <w:t>will,</w:t>
      </w:r>
      <w:r>
        <w:rPr>
          <w:spacing w:val="-4"/>
        </w:rPr>
        <w:t xml:space="preserve"> </w:t>
      </w:r>
      <w:r>
        <w:t>during</w:t>
      </w:r>
      <w:r>
        <w:rPr>
          <w:spacing w:val="-5"/>
        </w:rPr>
        <w:t xml:space="preserve"> </w:t>
      </w:r>
      <w:r>
        <w:t>the</w:t>
      </w:r>
      <w:r>
        <w:rPr>
          <w:spacing w:val="-3"/>
        </w:rPr>
        <w:t xml:space="preserve"> </w:t>
      </w:r>
      <w:r>
        <w:t>term</w:t>
      </w:r>
      <w:r>
        <w:rPr>
          <w:spacing w:val="-5"/>
        </w:rPr>
        <w:t xml:space="preserve"> </w:t>
      </w:r>
      <w:r>
        <w:t>of</w:t>
      </w:r>
      <w:r>
        <w:rPr>
          <w:spacing w:val="-6"/>
        </w:rPr>
        <w:t xml:space="preserve"> </w:t>
      </w:r>
      <w:r>
        <w:t>the</w:t>
      </w:r>
      <w:r>
        <w:rPr>
          <w:spacing w:val="-3"/>
        </w:rPr>
        <w:t xml:space="preserve"> </w:t>
      </w:r>
      <w:r>
        <w:t>Services</w:t>
      </w:r>
      <w:r>
        <w:rPr>
          <w:spacing w:val="-4"/>
        </w:rPr>
        <w:t xml:space="preserve"> </w:t>
      </w:r>
      <w:r>
        <w:t>Contract,</w:t>
      </w:r>
      <w:r>
        <w:rPr>
          <w:spacing w:val="-4"/>
        </w:rPr>
        <w:t xml:space="preserve"> </w:t>
      </w:r>
      <w:r>
        <w:t>be</w:t>
      </w:r>
      <w:r>
        <w:rPr>
          <w:spacing w:val="-6"/>
        </w:rPr>
        <w:t xml:space="preserve"> </w:t>
      </w:r>
      <w:r>
        <w:t>required</w:t>
      </w:r>
      <w:r>
        <w:rPr>
          <w:spacing w:val="-4"/>
        </w:rPr>
        <w:t xml:space="preserve"> </w:t>
      </w:r>
      <w:r>
        <w:rPr>
          <w:spacing w:val="-5"/>
        </w:rPr>
        <w:t>to:</w:t>
      </w:r>
    </w:p>
    <w:p w14:paraId="55127EC0" w14:textId="77777777" w:rsidR="00163B53" w:rsidRDefault="002A36EE">
      <w:pPr>
        <w:pStyle w:val="ListParagraph"/>
        <w:numPr>
          <w:ilvl w:val="3"/>
          <w:numId w:val="40"/>
        </w:numPr>
        <w:tabs>
          <w:tab w:val="left" w:pos="1806"/>
        </w:tabs>
        <w:spacing w:before="159" w:line="276" w:lineRule="auto"/>
        <w:ind w:right="388"/>
      </w:pPr>
      <w:r>
        <w:t>immediately</w:t>
      </w:r>
      <w:r>
        <w:rPr>
          <w:spacing w:val="-9"/>
        </w:rPr>
        <w:t xml:space="preserve"> </w:t>
      </w:r>
      <w:r>
        <w:t>advise</w:t>
      </w:r>
      <w:r>
        <w:rPr>
          <w:spacing w:val="-12"/>
        </w:rPr>
        <w:t xml:space="preserve"> </w:t>
      </w:r>
      <w:r>
        <w:t>the</w:t>
      </w:r>
      <w:r>
        <w:rPr>
          <w:spacing w:val="-12"/>
        </w:rPr>
        <w:t xml:space="preserve"> </w:t>
      </w:r>
      <w:r>
        <w:t>Contracting</w:t>
      </w:r>
      <w:r>
        <w:rPr>
          <w:spacing w:val="-11"/>
        </w:rPr>
        <w:t xml:space="preserve"> </w:t>
      </w:r>
      <w:r>
        <w:t>Authority</w:t>
      </w:r>
      <w:r>
        <w:rPr>
          <w:spacing w:val="-11"/>
        </w:rPr>
        <w:t xml:space="preserve"> </w:t>
      </w:r>
      <w:r>
        <w:t>of</w:t>
      </w:r>
      <w:r>
        <w:rPr>
          <w:spacing w:val="-13"/>
        </w:rPr>
        <w:t xml:space="preserve"> </w:t>
      </w:r>
      <w:r>
        <w:t>any</w:t>
      </w:r>
      <w:r>
        <w:rPr>
          <w:spacing w:val="-11"/>
        </w:rPr>
        <w:t xml:space="preserve"> </w:t>
      </w:r>
      <w:r>
        <w:t>material</w:t>
      </w:r>
      <w:r>
        <w:rPr>
          <w:spacing w:val="-10"/>
        </w:rPr>
        <w:t xml:space="preserve"> </w:t>
      </w:r>
      <w:r>
        <w:t>change</w:t>
      </w:r>
      <w:r>
        <w:rPr>
          <w:spacing w:val="-12"/>
        </w:rPr>
        <w:t xml:space="preserve"> </w:t>
      </w:r>
      <w:r>
        <w:t>to</w:t>
      </w:r>
      <w:r>
        <w:rPr>
          <w:spacing w:val="-9"/>
        </w:rPr>
        <w:t xml:space="preserve"> </w:t>
      </w:r>
      <w:r>
        <w:t>its</w:t>
      </w:r>
      <w:r>
        <w:rPr>
          <w:spacing w:val="-12"/>
        </w:rPr>
        <w:t xml:space="preserve"> </w:t>
      </w:r>
      <w:r>
        <w:t xml:space="preserve">insured </w:t>
      </w:r>
      <w:r>
        <w:rPr>
          <w:spacing w:val="-2"/>
        </w:rPr>
        <w:t>status;</w:t>
      </w:r>
    </w:p>
    <w:p w14:paraId="41956344" w14:textId="77777777" w:rsidR="00163B53" w:rsidRDefault="002A36EE">
      <w:pPr>
        <w:pStyle w:val="ListParagraph"/>
        <w:numPr>
          <w:ilvl w:val="3"/>
          <w:numId w:val="40"/>
        </w:numPr>
        <w:tabs>
          <w:tab w:val="left" w:pos="1806"/>
        </w:tabs>
        <w:spacing w:before="121"/>
        <w:ind w:hanging="782"/>
      </w:pPr>
      <w:r>
        <w:t>produce</w:t>
      </w:r>
      <w:r>
        <w:rPr>
          <w:spacing w:val="-3"/>
        </w:rPr>
        <w:t xml:space="preserve"> </w:t>
      </w:r>
      <w:r>
        <w:t>proof</w:t>
      </w:r>
      <w:r>
        <w:rPr>
          <w:spacing w:val="-5"/>
        </w:rPr>
        <w:t xml:space="preserve"> </w:t>
      </w:r>
      <w:r>
        <w:t>of</w:t>
      </w:r>
      <w:r>
        <w:rPr>
          <w:spacing w:val="-5"/>
        </w:rPr>
        <w:t xml:space="preserve"> </w:t>
      </w:r>
      <w:r>
        <w:t>current</w:t>
      </w:r>
      <w:r>
        <w:rPr>
          <w:spacing w:val="-3"/>
        </w:rPr>
        <w:t xml:space="preserve"> </w:t>
      </w:r>
      <w:r>
        <w:t>premiums</w:t>
      </w:r>
      <w:r>
        <w:rPr>
          <w:spacing w:val="-3"/>
        </w:rPr>
        <w:t xml:space="preserve"> </w:t>
      </w:r>
      <w:r>
        <w:t>paid</w:t>
      </w:r>
      <w:r>
        <w:rPr>
          <w:spacing w:val="-4"/>
        </w:rPr>
        <w:t xml:space="preserve"> </w:t>
      </w:r>
      <w:r>
        <w:t>upon</w:t>
      </w:r>
      <w:r>
        <w:rPr>
          <w:spacing w:val="-4"/>
        </w:rPr>
        <w:t xml:space="preserve"> </w:t>
      </w:r>
      <w:r>
        <w:rPr>
          <w:spacing w:val="-2"/>
        </w:rPr>
        <w:t>request;</w:t>
      </w:r>
    </w:p>
    <w:p w14:paraId="1B0E078A" w14:textId="77777777" w:rsidR="00163B53" w:rsidRDefault="002A36EE">
      <w:pPr>
        <w:pStyle w:val="ListParagraph"/>
        <w:numPr>
          <w:ilvl w:val="3"/>
          <w:numId w:val="40"/>
        </w:numPr>
        <w:tabs>
          <w:tab w:val="left" w:pos="1806"/>
        </w:tabs>
        <w:spacing w:before="159"/>
        <w:ind w:hanging="782"/>
      </w:pPr>
      <w:r>
        <w:t>produce</w:t>
      </w:r>
      <w:r>
        <w:rPr>
          <w:spacing w:val="-6"/>
        </w:rPr>
        <w:t xml:space="preserve"> </w:t>
      </w:r>
      <w:r>
        <w:t>valid</w:t>
      </w:r>
      <w:r>
        <w:rPr>
          <w:spacing w:val="-5"/>
        </w:rPr>
        <w:t xml:space="preserve"> </w:t>
      </w:r>
      <w:r>
        <w:t>certificates</w:t>
      </w:r>
      <w:r>
        <w:rPr>
          <w:spacing w:val="-6"/>
        </w:rPr>
        <w:t xml:space="preserve"> </w:t>
      </w:r>
      <w:r>
        <w:t>of</w:t>
      </w:r>
      <w:r>
        <w:rPr>
          <w:spacing w:val="-4"/>
        </w:rPr>
        <w:t xml:space="preserve"> </w:t>
      </w:r>
      <w:r>
        <w:t>insurance</w:t>
      </w:r>
      <w:r>
        <w:rPr>
          <w:spacing w:val="-3"/>
        </w:rPr>
        <w:t xml:space="preserve"> </w:t>
      </w:r>
      <w:r>
        <w:t>upon</w:t>
      </w:r>
      <w:r>
        <w:rPr>
          <w:spacing w:val="-4"/>
        </w:rPr>
        <w:t xml:space="preserve"> </w:t>
      </w:r>
      <w:r>
        <w:rPr>
          <w:spacing w:val="-2"/>
        </w:rPr>
        <w:t>request.</w:t>
      </w:r>
    </w:p>
    <w:p w14:paraId="0443F8D3" w14:textId="77777777" w:rsidR="00163B53" w:rsidRDefault="00163B53">
      <w:pPr>
        <w:pStyle w:val="ListParagraph"/>
        <w:sectPr w:rsidR="00163B53">
          <w:pgSz w:w="11910" w:h="16850"/>
          <w:pgMar w:top="1100" w:right="1133" w:bottom="1060" w:left="1275" w:header="0" w:footer="831" w:gutter="0"/>
          <w:cols w:space="720"/>
        </w:sectPr>
      </w:pPr>
    </w:p>
    <w:p w14:paraId="3EAD7944" w14:textId="77777777" w:rsidR="00163B53" w:rsidRDefault="002A36EE">
      <w:pPr>
        <w:pStyle w:val="Heading1"/>
      </w:pPr>
      <w:bookmarkStart w:id="51" w:name="Part_3:_Selection_and_Award_Criteria"/>
      <w:bookmarkEnd w:id="51"/>
      <w:r>
        <w:rPr>
          <w:color w:val="333399"/>
        </w:rPr>
        <w:lastRenderedPageBreak/>
        <w:t>Part</w:t>
      </w:r>
      <w:r>
        <w:rPr>
          <w:color w:val="333399"/>
          <w:spacing w:val="-8"/>
        </w:rPr>
        <w:t xml:space="preserve"> </w:t>
      </w:r>
      <w:r>
        <w:rPr>
          <w:color w:val="333399"/>
        </w:rPr>
        <w:t>3:</w:t>
      </w:r>
      <w:r>
        <w:rPr>
          <w:color w:val="333399"/>
          <w:spacing w:val="-7"/>
        </w:rPr>
        <w:t xml:space="preserve"> </w:t>
      </w:r>
      <w:r>
        <w:rPr>
          <w:color w:val="333399"/>
        </w:rPr>
        <w:t>Selection</w:t>
      </w:r>
      <w:r>
        <w:rPr>
          <w:color w:val="333399"/>
          <w:spacing w:val="-8"/>
        </w:rPr>
        <w:t xml:space="preserve"> </w:t>
      </w:r>
      <w:r>
        <w:rPr>
          <w:color w:val="333399"/>
        </w:rPr>
        <w:t>and</w:t>
      </w:r>
      <w:r>
        <w:rPr>
          <w:color w:val="333399"/>
          <w:spacing w:val="-9"/>
        </w:rPr>
        <w:t xml:space="preserve"> </w:t>
      </w:r>
      <w:r>
        <w:rPr>
          <w:color w:val="333399"/>
        </w:rPr>
        <w:t>Award</w:t>
      </w:r>
      <w:r>
        <w:rPr>
          <w:color w:val="333399"/>
          <w:spacing w:val="-5"/>
        </w:rPr>
        <w:t xml:space="preserve"> </w:t>
      </w:r>
      <w:r>
        <w:rPr>
          <w:color w:val="333399"/>
          <w:spacing w:val="-2"/>
        </w:rPr>
        <w:t>Criteria</w:t>
      </w:r>
    </w:p>
    <w:p w14:paraId="2011EB8A" w14:textId="77777777" w:rsidR="00163B53" w:rsidRDefault="002A36EE">
      <w:pPr>
        <w:pStyle w:val="BodyText"/>
        <w:spacing w:before="4"/>
        <w:rPr>
          <w:b/>
          <w:sz w:val="4"/>
        </w:rPr>
      </w:pPr>
      <w:r>
        <w:rPr>
          <w:b/>
          <w:noProof/>
          <w:sz w:val="4"/>
        </w:rPr>
        <mc:AlternateContent>
          <mc:Choice Requires="wps">
            <w:drawing>
              <wp:anchor distT="0" distB="0" distL="0" distR="0" simplePos="0" relativeHeight="487601664" behindDoc="1" locked="0" layoutInCell="1" allowOverlap="1" wp14:anchorId="793171A3" wp14:editId="78E166C8">
                <wp:simplePos x="0" y="0"/>
                <wp:positionH relativeFrom="page">
                  <wp:posOffset>882396</wp:posOffset>
                </wp:positionH>
                <wp:positionV relativeFrom="paragraph">
                  <wp:posOffset>49133</wp:posOffset>
                </wp:positionV>
                <wp:extent cx="5797550" cy="27940"/>
                <wp:effectExtent l="0" t="0" r="0" b="0"/>
                <wp:wrapTopAndBottom/>
                <wp:docPr id="92" name="Graphic 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4FB28F1B" id="Graphic 92" o:spid="_x0000_s1026" style="position:absolute;margin-left:69.5pt;margin-top:3.85pt;width:456.5pt;height:2.2pt;z-index:-15714816;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" path="m5797296,l,,,27431r5797296,l5797296,xe" fillcolor="#339" stroked="f">
                <v:path arrowok="t"/>
                <w10:wrap type="topAndBottom" anchorx="page"/>
              </v:shape>
            </w:pict>
          </mc:Fallback>
        </mc:AlternateContent>
      </w:r>
      <w:r>
        <w:rPr>
          <w:b/>
          <w:noProof/>
          <w:sz w:val="4"/>
        </w:rPr>
        <mc:AlternateContent>
          <mc:Choice Requires="wpg">
            <w:drawing>
              <wp:anchor distT="0" distB="0" distL="0" distR="0" simplePos="0" relativeHeight="487602176" behindDoc="1" locked="0" layoutInCell="1" allowOverlap="1" wp14:anchorId="7A310E7F" wp14:editId="47062A7A">
                <wp:simplePos x="0" y="0"/>
                <wp:positionH relativeFrom="page">
                  <wp:posOffset>882396</wp:posOffset>
                </wp:positionH>
                <wp:positionV relativeFrom="paragraph">
                  <wp:posOffset>230489</wp:posOffset>
                </wp:positionV>
                <wp:extent cx="5797550" cy="228600"/>
                <wp:effectExtent l="0" t="0" r="0" b="0"/>
                <wp:wrapTopAndBottom/>
                <wp:docPr id="93" name="Group 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8600"/>
                          <a:chOff x="0" y="0"/>
                          <a:chExt cx="5797550" cy="228600"/>
                        </a:xfrm>
                      </wpg:grpSpPr>
                      <wps:wsp>
                        <wps:cNvPr id="94" name="Graphic 94"/>
                        <wps:cNvSpPr/>
                        <wps:spPr>
                          <a:xfrm>
                            <a:off x="0" y="0"/>
                            <a:ext cx="5797550" cy="210820"/>
                          </a:xfrm>
                          <a:custGeom>
                            <a:avLst/>
                            <a:gdLst/>
                            <a:ahLst/>
                            <a:cxnLst/>
                            <a:rect l="l" t="t" r="r" b="b"/>
                            <a:pathLst>
                              <a:path w="5797550" h="210820">
                                <a:moveTo>
                                  <a:pt x="5797296" y="0"/>
                                </a:moveTo>
                                <a:lnTo>
                                  <a:pt x="0" y="0"/>
                                </a:lnTo>
                                <a:lnTo>
                                  <a:pt x="0" y="210311"/>
                                </a:lnTo>
                                <a:lnTo>
                                  <a:pt x="5797296" y="210311"/>
                                </a:lnTo>
                                <a:lnTo>
                                  <a:pt x="5797296" y="0"/>
                                </a:lnTo>
                                <a:close/>
                              </a:path>
                            </a:pathLst>
                          </a:custGeom>
                          <a:solidFill>
                            <a:srgbClr val="000080"/>
                          </a:solidFill>
                        </wps:spPr>
                        <wps:bodyPr wrap="square" lIns="0" tIns="0" rIns="0" bIns="0" rtlCol="0">
                          <a:prstTxWarp prst="textNoShape">
                            <a:avLst/>
                          </a:prstTxWarp>
                          <a:noAutofit/>
                        </wps:bodyPr>
                      </wps:wsp>
                      <wps:wsp>
                        <wps:cNvPr id="95" name="Graphic 95"/>
                        <wps:cNvSpPr/>
                        <wps:spPr>
                          <a:xfrm>
                            <a:off x="0" y="210311"/>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96" name="Textbox 96"/>
                        <wps:cNvSpPr txBox="1"/>
                        <wps:spPr>
                          <a:xfrm>
                            <a:off x="0" y="0"/>
                            <a:ext cx="5797550" cy="210820"/>
                          </a:xfrm>
                          <a:prstGeom prst="rect">
                            <a:avLst/>
                          </a:prstGeom>
                        </wps:spPr>
                        <wps:txbx>
                          <w:txbxContent>
                            <w:p w14:paraId="51870D2C" w14:textId="77777777" w:rsidR="00163B53" w:rsidRDefault="002A36EE">
                              <w:pPr>
                                <w:tabs>
                                  <w:tab w:val="left" w:pos="595"/>
                                </w:tabs>
                                <w:spacing w:line="268" w:lineRule="exact"/>
                                <w:ind w:left="86"/>
                                <w:rPr>
                                  <w:b/>
                                </w:rPr>
                              </w:pPr>
                              <w:bookmarkStart w:id="52" w:name="3.1_Compliant_Tenders"/>
                              <w:bookmarkEnd w:id="52"/>
                              <w:r>
                                <w:rPr>
                                  <w:b/>
                                  <w:color w:val="FFFFFF"/>
                                  <w:spacing w:val="-5"/>
                                </w:rPr>
                                <w:t>3.1</w:t>
                              </w:r>
                              <w:r>
                                <w:rPr>
                                  <w:b/>
                                  <w:color w:val="FFFFFF"/>
                                </w:rPr>
                                <w:tab/>
                                <w:t>COMPLIANT</w:t>
                              </w:r>
                              <w:r>
                                <w:rPr>
                                  <w:b/>
                                  <w:color w:val="FFFFFF"/>
                                  <w:spacing w:val="-7"/>
                                </w:rPr>
                                <w:t xml:space="preserve"> </w:t>
                              </w:r>
                              <w:r>
                                <w:rPr>
                                  <w:b/>
                                  <w:color w:val="FFFFFF"/>
                                  <w:spacing w:val="-2"/>
                                </w:rPr>
                                <w:t>TENDERS</w:t>
                              </w:r>
                            </w:p>
                          </w:txbxContent>
                        </wps:txbx>
                        <wps:bodyPr wrap="square" lIns="0" tIns="0" rIns="0" bIns="0" rtlCol="0">
                          <a:noAutofit/>
                        </wps:bodyPr>
                      </wps:wsp>
                    </wpg:wgp>
                  </a:graphicData>
                </a:graphic>
              </wp:anchor>
            </w:drawing>
          </mc:Choice>
          <mc:Fallback>
            <w:pict>
              <v:group w14:anchorId="7A310E7F" id="Group 93" o:spid="_x0000_s1113" style="position:absolute;margin-left:69.5pt;margin-top:18.15pt;width:456.5pt;height:18pt;z-index:-15714304;mso-wrap-distance-left:0;mso-wrap-distance-right:0;mso-position-horizontal-relative:page;mso-position-vertical-relative:text" coordsize="57975,2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">
                <v:shape id="Graphic 94" o:spid="_x0000_s1114" style="position:absolute;width:57975;height:2108;visibility:visible;mso-wrap-style:square;v-text-anchor:top" coordsize="5797550,210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" path="m5797296,l,,,210311r5797296,l5797296,xe" fillcolor="navy" stroked="f">
                  <v:path arrowok="t"/>
                </v:shape>
                <v:shape id="Graphic 95" o:spid="_x0000_s1115" style="position:absolute;top:2103;width:57975;height:184;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" path="m5797296,l,,,18288r5797296,l5797296,xe" fillcolor="#339" stroked="f">
                  <v:path arrowok="t"/>
                </v:shape>
                <v:shape id="Textbox 96" o:spid="_x0000_s1116" type="#_x0000_t202" style="position:absolute;width:57975;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" filled="f" stroked="f">
                  <v:textbox inset="0,0,0,0">
                    <w:txbxContent>
                      <w:p w14:paraId="51870D2C" w14:textId="77777777" w:rsidR="00163B53" w:rsidRDefault="002A36EE">
                        <w:pPr>
                          <w:tabs>
                            <w:tab w:val="left" w:pos="595"/>
                          </w:tabs>
                          <w:spacing w:line="268" w:lineRule="exact"/>
                          <w:ind w:left="86"/>
                          <w:rPr>
                            <w:b/>
                          </w:rPr>
                        </w:pPr>
                        <w:bookmarkStart w:id="53" w:name="3.1_Compliant_Tenders"/>
                        <w:bookmarkEnd w:id="53"/>
                        <w:r>
                          <w:rPr>
                            <w:b/>
                            <w:color w:val="FFFFFF"/>
                            <w:spacing w:val="-5"/>
                          </w:rPr>
                          <w:t>3.1</w:t>
                        </w:r>
                        <w:r>
                          <w:rPr>
                            <w:b/>
                            <w:color w:val="FFFFFF"/>
                          </w:rPr>
                          <w:tab/>
                          <w:t>COMPLIANT</w:t>
                        </w:r>
                        <w:r>
                          <w:rPr>
                            <w:b/>
                            <w:color w:val="FFFFFF"/>
                            <w:spacing w:val="-7"/>
                          </w:rPr>
                          <w:t xml:space="preserve"> </w:t>
                        </w:r>
                        <w:r>
                          <w:rPr>
                            <w:b/>
                            <w:color w:val="FFFFFF"/>
                            <w:spacing w:val="-2"/>
                          </w:rPr>
                          <w:t>TENDERS</w:t>
                        </w:r>
                      </w:p>
                    </w:txbxContent>
                  </v:textbox>
                </v:shape>
                <w10:wrap type="topAndBottom" anchorx="page"/>
              </v:group>
            </w:pict>
          </mc:Fallback>
        </mc:AlternateContent>
      </w:r>
    </w:p>
    <w:p w14:paraId="6A85CBB2" w14:textId="77777777" w:rsidR="00163B53" w:rsidRDefault="00163B53">
      <w:pPr>
        <w:pStyle w:val="BodyText"/>
        <w:spacing w:before="10"/>
        <w:rPr>
          <w:b/>
          <w:sz w:val="17"/>
        </w:rPr>
      </w:pPr>
    </w:p>
    <w:p w14:paraId="29E45F35" w14:textId="77777777" w:rsidR="00163B53" w:rsidRDefault="00163B53">
      <w:pPr>
        <w:pStyle w:val="BodyText"/>
        <w:spacing w:before="2"/>
        <w:rPr>
          <w:b/>
          <w:sz w:val="10"/>
        </w:rPr>
      </w:pPr>
    </w:p>
    <w:tbl>
      <w:tblPr>
        <w:tblW w:w="0" w:type="auto"/>
        <w:tblInd w:w="208" w:type="dxa"/>
        <w:tblLayout w:type="fixed"/>
        <w:tblCellMar>
          <w:left w:w="0" w:type="dxa"/>
          <w:right w:w="0" w:type="dxa"/>
        </w:tblCellMar>
        <w:tblLook w:val="01E0" w:firstRow="1" w:lastRow="1" w:firstColumn="1" w:lastColumn="1" w:noHBand="0" w:noVBand="0"/>
      </w:tblPr>
      <w:tblGrid>
        <w:gridCol w:w="1184"/>
        <w:gridCol w:w="7991"/>
      </w:tblGrid>
      <w:tr w:rsidR="00163B53" w14:paraId="3E81D4AB" w14:textId="77777777">
        <w:trPr>
          <w:trHeight w:val="323"/>
        </w:trPr>
        <w:tc>
          <w:tcPr>
            <w:tcW w:w="1184" w:type="dxa"/>
          </w:tcPr>
          <w:p w14:paraId="39252B2D" w14:textId="77777777" w:rsidR="00163B53" w:rsidRDefault="002A36EE">
            <w:pPr>
              <w:pStyle w:val="TableParagraph"/>
              <w:spacing w:line="225" w:lineRule="exact"/>
              <w:ind w:left="50"/>
            </w:pPr>
            <w:r>
              <w:rPr>
                <w:color w:val="0000FF"/>
                <w:spacing w:val="-5"/>
              </w:rPr>
              <w:t>3.1</w:t>
            </w:r>
          </w:p>
        </w:tc>
        <w:tc>
          <w:tcPr>
            <w:tcW w:w="7991" w:type="dxa"/>
          </w:tcPr>
          <w:p w14:paraId="61F63CA8" w14:textId="77777777" w:rsidR="00163B53" w:rsidRDefault="002A36EE">
            <w:pPr>
              <w:pStyle w:val="TableParagraph"/>
              <w:spacing w:line="225" w:lineRule="exact"/>
              <w:ind w:left="214"/>
            </w:pPr>
            <w:r>
              <w:t>Only</w:t>
            </w:r>
            <w:r>
              <w:rPr>
                <w:spacing w:val="-3"/>
              </w:rPr>
              <w:t xml:space="preserve"> </w:t>
            </w:r>
            <w:r>
              <w:t>those</w:t>
            </w:r>
            <w:r>
              <w:rPr>
                <w:spacing w:val="-5"/>
              </w:rPr>
              <w:t xml:space="preserve"> </w:t>
            </w:r>
            <w:r>
              <w:t>Tenderers</w:t>
            </w:r>
            <w:r>
              <w:rPr>
                <w:spacing w:val="-4"/>
              </w:rPr>
              <w:t xml:space="preserve"> </w:t>
            </w:r>
            <w:r>
              <w:t>who</w:t>
            </w:r>
            <w:r>
              <w:rPr>
                <w:spacing w:val="-4"/>
              </w:rPr>
              <w:t xml:space="preserve"> </w:t>
            </w:r>
            <w:proofErr w:type="gramStart"/>
            <w:r>
              <w:rPr>
                <w:spacing w:val="-2"/>
              </w:rPr>
              <w:t>have:-</w:t>
            </w:r>
            <w:proofErr w:type="gramEnd"/>
          </w:p>
        </w:tc>
      </w:tr>
      <w:tr w:rsidR="00163B53" w14:paraId="0C6916D3" w14:textId="77777777">
        <w:trPr>
          <w:trHeight w:val="428"/>
        </w:trPr>
        <w:tc>
          <w:tcPr>
            <w:tcW w:w="1184" w:type="dxa"/>
          </w:tcPr>
          <w:p w14:paraId="15C88395" w14:textId="77777777" w:rsidR="00163B53" w:rsidRDefault="002A36EE">
            <w:pPr>
              <w:pStyle w:val="TableParagraph"/>
              <w:spacing w:before="59"/>
              <w:ind w:right="223"/>
              <w:jc w:val="right"/>
            </w:pPr>
            <w:r>
              <w:rPr>
                <w:color w:val="0000FF"/>
                <w:spacing w:val="-5"/>
              </w:rPr>
              <w:t>(a)</w:t>
            </w:r>
          </w:p>
        </w:tc>
        <w:tc>
          <w:tcPr>
            <w:tcW w:w="7991" w:type="dxa"/>
          </w:tcPr>
          <w:p w14:paraId="486CAE57" w14:textId="77777777" w:rsidR="00163B53" w:rsidRDefault="002A36EE">
            <w:pPr>
              <w:pStyle w:val="TableParagraph"/>
              <w:spacing w:before="59"/>
              <w:ind w:left="214"/>
            </w:pPr>
            <w:r>
              <w:t>Submitted</w:t>
            </w:r>
            <w:r>
              <w:rPr>
                <w:spacing w:val="-8"/>
              </w:rPr>
              <w:t xml:space="preserve"> </w:t>
            </w:r>
            <w:r>
              <w:t>compliant</w:t>
            </w:r>
            <w:r>
              <w:rPr>
                <w:spacing w:val="-6"/>
              </w:rPr>
              <w:t xml:space="preserve"> </w:t>
            </w:r>
            <w:r>
              <w:t>Tenders</w:t>
            </w:r>
            <w:r>
              <w:rPr>
                <w:spacing w:val="-5"/>
              </w:rPr>
              <w:t xml:space="preserve"> </w:t>
            </w:r>
            <w:r>
              <w:t>pursuant</w:t>
            </w:r>
            <w:r>
              <w:rPr>
                <w:spacing w:val="-4"/>
              </w:rPr>
              <w:t xml:space="preserve"> </w:t>
            </w:r>
            <w:r>
              <w:t>to</w:t>
            </w:r>
            <w:r>
              <w:rPr>
                <w:spacing w:val="-4"/>
              </w:rPr>
              <w:t xml:space="preserve"> </w:t>
            </w:r>
            <w:r>
              <w:t>paragraph</w:t>
            </w:r>
            <w:r>
              <w:rPr>
                <w:spacing w:val="-7"/>
              </w:rPr>
              <w:t xml:space="preserve"> </w:t>
            </w:r>
            <w:r>
              <w:t>2.2</w:t>
            </w:r>
            <w:r>
              <w:rPr>
                <w:spacing w:val="-4"/>
              </w:rPr>
              <w:t xml:space="preserve"> </w:t>
            </w:r>
            <w:r>
              <w:t>above,</w:t>
            </w:r>
            <w:r>
              <w:rPr>
                <w:spacing w:val="-4"/>
              </w:rPr>
              <w:t xml:space="preserve"> </w:t>
            </w:r>
            <w:r>
              <w:rPr>
                <w:spacing w:val="-5"/>
              </w:rPr>
              <w:t>and</w:t>
            </w:r>
          </w:p>
        </w:tc>
      </w:tr>
      <w:tr w:rsidR="00163B53" w14:paraId="60D915D1" w14:textId="77777777">
        <w:trPr>
          <w:trHeight w:val="2600"/>
        </w:trPr>
        <w:tc>
          <w:tcPr>
            <w:tcW w:w="1184" w:type="dxa"/>
          </w:tcPr>
          <w:p w14:paraId="369D609D" w14:textId="77777777" w:rsidR="00163B53" w:rsidRDefault="002A36EE">
            <w:pPr>
              <w:pStyle w:val="TableParagraph"/>
              <w:spacing w:before="60"/>
              <w:ind w:right="213"/>
              <w:jc w:val="right"/>
            </w:pPr>
            <w:r>
              <w:rPr>
                <w:color w:val="0000FF"/>
                <w:spacing w:val="-5"/>
              </w:rPr>
              <w:t>(b)</w:t>
            </w:r>
          </w:p>
        </w:tc>
        <w:tc>
          <w:tcPr>
            <w:tcW w:w="7991" w:type="dxa"/>
          </w:tcPr>
          <w:p w14:paraId="4E903735" w14:textId="77777777" w:rsidR="00163B53" w:rsidRDefault="002A36EE">
            <w:pPr>
              <w:pStyle w:val="TableParagraph"/>
              <w:spacing w:before="60"/>
              <w:ind w:left="214"/>
              <w:jc w:val="both"/>
            </w:pPr>
            <w:r>
              <w:t>Declared</w:t>
            </w:r>
            <w:r>
              <w:rPr>
                <w:spacing w:val="-4"/>
              </w:rPr>
              <w:t xml:space="preserve"> </w:t>
            </w:r>
            <w:r>
              <w:t>by</w:t>
            </w:r>
            <w:r>
              <w:rPr>
                <w:spacing w:val="-3"/>
              </w:rPr>
              <w:t xml:space="preserve"> </w:t>
            </w:r>
            <w:r>
              <w:t>way</w:t>
            </w:r>
            <w:r>
              <w:rPr>
                <w:spacing w:val="-3"/>
              </w:rPr>
              <w:t xml:space="preserve"> </w:t>
            </w:r>
            <w:r>
              <w:t>of</w:t>
            </w:r>
            <w:r>
              <w:rPr>
                <w:spacing w:val="-4"/>
              </w:rPr>
              <w:t xml:space="preserve"> </w:t>
            </w:r>
            <w:proofErr w:type="spellStart"/>
            <w:r>
              <w:t>eESPD</w:t>
            </w:r>
            <w:proofErr w:type="spellEnd"/>
            <w:r>
              <w:rPr>
                <w:spacing w:val="-3"/>
              </w:rPr>
              <w:t xml:space="preserve"> </w:t>
            </w:r>
            <w:r>
              <w:t>that</w:t>
            </w:r>
            <w:r>
              <w:rPr>
                <w:spacing w:val="-1"/>
              </w:rPr>
              <w:t xml:space="preserve"> </w:t>
            </w:r>
            <w:r>
              <w:rPr>
                <w:spacing w:val="-2"/>
              </w:rPr>
              <w:t>either:</w:t>
            </w:r>
          </w:p>
          <w:p w14:paraId="0DA2D3BC" w14:textId="77777777" w:rsidR="00163B53" w:rsidRDefault="002A36EE">
            <w:pPr>
              <w:pStyle w:val="TableParagraph"/>
              <w:numPr>
                <w:ilvl w:val="0"/>
                <w:numId w:val="39"/>
              </w:numPr>
              <w:tabs>
                <w:tab w:val="left" w:pos="1294"/>
              </w:tabs>
              <w:spacing w:before="41" w:line="273" w:lineRule="auto"/>
              <w:ind w:right="49"/>
              <w:jc w:val="both"/>
            </w:pPr>
            <w:r>
              <w:t>no mandatory grounds for exclusion of the Tenderer pursuant to Regulation 57 of the Regulations apply to them, or</w:t>
            </w:r>
          </w:p>
          <w:p w14:paraId="3AA180DB" w14:textId="77777777" w:rsidR="00163B53" w:rsidRDefault="002A36EE">
            <w:pPr>
              <w:pStyle w:val="TableParagraph"/>
              <w:numPr>
                <w:ilvl w:val="0"/>
                <w:numId w:val="39"/>
              </w:numPr>
              <w:tabs>
                <w:tab w:val="left" w:pos="1290"/>
                <w:tab w:val="left" w:pos="1294"/>
              </w:tabs>
              <w:spacing w:before="5" w:line="276" w:lineRule="auto"/>
              <w:ind w:right="49" w:hanging="721"/>
              <w:jc w:val="both"/>
            </w:pPr>
            <w:r>
              <w:t>in circumstances where any mandatory exclusion grounds apply to the Tenderer (and where the Tenderer is not precluded from doing so under Regulation 57(17) of the Regulations), that it can provide evidence to the effect</w:t>
            </w:r>
            <w:r>
              <w:rPr>
                <w:spacing w:val="-5"/>
              </w:rPr>
              <w:t xml:space="preserve"> </w:t>
            </w:r>
            <w:r>
              <w:t>that</w:t>
            </w:r>
            <w:r>
              <w:rPr>
                <w:spacing w:val="-5"/>
              </w:rPr>
              <w:t xml:space="preserve"> </w:t>
            </w:r>
            <w:r>
              <w:t>measures</w:t>
            </w:r>
            <w:r>
              <w:rPr>
                <w:spacing w:val="-5"/>
              </w:rPr>
              <w:t xml:space="preserve"> </w:t>
            </w:r>
            <w:r>
              <w:t>taken</w:t>
            </w:r>
            <w:r>
              <w:rPr>
                <w:spacing w:val="-5"/>
              </w:rPr>
              <w:t xml:space="preserve"> </w:t>
            </w:r>
            <w:r>
              <w:t>by</w:t>
            </w:r>
            <w:r>
              <w:rPr>
                <w:spacing w:val="-3"/>
              </w:rPr>
              <w:t xml:space="preserve"> </w:t>
            </w:r>
            <w:r>
              <w:t>it</w:t>
            </w:r>
            <w:r>
              <w:rPr>
                <w:spacing w:val="-5"/>
              </w:rPr>
              <w:t xml:space="preserve"> </w:t>
            </w:r>
            <w:r>
              <w:t>are</w:t>
            </w:r>
            <w:r>
              <w:rPr>
                <w:spacing w:val="-3"/>
              </w:rPr>
              <w:t xml:space="preserve"> </w:t>
            </w:r>
            <w:r>
              <w:t>sufficient</w:t>
            </w:r>
            <w:r>
              <w:rPr>
                <w:spacing w:val="-5"/>
              </w:rPr>
              <w:t xml:space="preserve"> </w:t>
            </w:r>
            <w:r>
              <w:t>to</w:t>
            </w:r>
            <w:r>
              <w:rPr>
                <w:spacing w:val="-3"/>
              </w:rPr>
              <w:t xml:space="preserve"> </w:t>
            </w:r>
            <w:r>
              <w:t>demonstrate</w:t>
            </w:r>
            <w:r>
              <w:rPr>
                <w:spacing w:val="-5"/>
              </w:rPr>
              <w:t xml:space="preserve"> </w:t>
            </w:r>
            <w:r>
              <w:t>its</w:t>
            </w:r>
            <w:r>
              <w:rPr>
                <w:spacing w:val="-5"/>
              </w:rPr>
              <w:t xml:space="preserve"> </w:t>
            </w:r>
            <w:r>
              <w:t>reliability despite the existence of any such relevant exclusion ground, and</w:t>
            </w:r>
          </w:p>
        </w:tc>
      </w:tr>
      <w:tr w:rsidR="00163B53" w14:paraId="2F4BBE24" w14:textId="77777777">
        <w:trPr>
          <w:trHeight w:val="9321"/>
        </w:trPr>
        <w:tc>
          <w:tcPr>
            <w:tcW w:w="1184" w:type="dxa"/>
          </w:tcPr>
          <w:p w14:paraId="0326DEFA" w14:textId="77777777" w:rsidR="00163B53" w:rsidRDefault="002A36EE">
            <w:pPr>
              <w:pStyle w:val="TableParagraph"/>
              <w:spacing w:before="69"/>
              <w:ind w:right="234"/>
              <w:jc w:val="right"/>
            </w:pPr>
            <w:r>
              <w:rPr>
                <w:color w:val="0000FF"/>
                <w:spacing w:val="-5"/>
              </w:rPr>
              <w:t>(c)</w:t>
            </w:r>
          </w:p>
        </w:tc>
        <w:tc>
          <w:tcPr>
            <w:tcW w:w="7991" w:type="dxa"/>
          </w:tcPr>
          <w:p w14:paraId="0544CD74" w14:textId="77777777" w:rsidR="00163B53" w:rsidRDefault="002A36EE">
            <w:pPr>
              <w:pStyle w:val="TableParagraph"/>
              <w:spacing w:before="69" w:line="273" w:lineRule="auto"/>
              <w:ind w:left="214" w:right="91"/>
              <w:jc w:val="both"/>
            </w:pPr>
            <w:r>
              <w:t>Declared</w:t>
            </w:r>
            <w:r>
              <w:rPr>
                <w:spacing w:val="-3"/>
              </w:rPr>
              <w:t xml:space="preserve"> </w:t>
            </w:r>
            <w:r>
              <w:t>by</w:t>
            </w:r>
            <w:r>
              <w:rPr>
                <w:spacing w:val="-3"/>
              </w:rPr>
              <w:t xml:space="preserve"> </w:t>
            </w:r>
            <w:r>
              <w:t>way</w:t>
            </w:r>
            <w:r>
              <w:rPr>
                <w:spacing w:val="-3"/>
              </w:rPr>
              <w:t xml:space="preserve"> </w:t>
            </w:r>
            <w:r>
              <w:t>of</w:t>
            </w:r>
            <w:r>
              <w:rPr>
                <w:spacing w:val="-5"/>
              </w:rPr>
              <w:t xml:space="preserve"> </w:t>
            </w:r>
            <w:proofErr w:type="spellStart"/>
            <w:r>
              <w:t>eESPD</w:t>
            </w:r>
            <w:proofErr w:type="spellEnd"/>
            <w:r>
              <w:rPr>
                <w:spacing w:val="-3"/>
              </w:rPr>
              <w:t xml:space="preserve"> </w:t>
            </w:r>
            <w:r>
              <w:t>that</w:t>
            </w:r>
            <w:r>
              <w:rPr>
                <w:spacing w:val="-1"/>
              </w:rPr>
              <w:t xml:space="preserve"> </w:t>
            </w:r>
            <w:r>
              <w:t>they</w:t>
            </w:r>
            <w:r>
              <w:rPr>
                <w:spacing w:val="-1"/>
              </w:rPr>
              <w:t xml:space="preserve"> </w:t>
            </w:r>
            <w:r>
              <w:t>satisfy</w:t>
            </w:r>
            <w:r>
              <w:rPr>
                <w:spacing w:val="-3"/>
              </w:rPr>
              <w:t xml:space="preserve"> </w:t>
            </w:r>
            <w:r>
              <w:t>the</w:t>
            </w:r>
            <w:r>
              <w:rPr>
                <w:spacing w:val="-1"/>
              </w:rPr>
              <w:t xml:space="preserve"> </w:t>
            </w:r>
            <w:r>
              <w:t>selection</w:t>
            </w:r>
            <w:r>
              <w:rPr>
                <w:spacing w:val="-3"/>
              </w:rPr>
              <w:t xml:space="preserve"> </w:t>
            </w:r>
            <w:r>
              <w:t>criteria</w:t>
            </w:r>
            <w:r>
              <w:rPr>
                <w:spacing w:val="-2"/>
              </w:rPr>
              <w:t xml:space="preserve"> </w:t>
            </w:r>
            <w:r>
              <w:t>for</w:t>
            </w:r>
            <w:r>
              <w:rPr>
                <w:spacing w:val="80"/>
              </w:rPr>
              <w:t xml:space="preserve"> </w:t>
            </w:r>
            <w:r w:rsidRPr="00173D57">
              <w:rPr>
                <w:highlight w:val="lightGray"/>
              </w:rPr>
              <w:t>each</w:t>
            </w:r>
            <w:r w:rsidRPr="00173D57">
              <w:rPr>
                <w:spacing w:val="-3"/>
                <w:highlight w:val="lightGray"/>
              </w:rPr>
              <w:t xml:space="preserve"> </w:t>
            </w:r>
            <w:r w:rsidRPr="00173D57">
              <w:rPr>
                <w:highlight w:val="lightGray"/>
              </w:rPr>
              <w:t>Lot</w:t>
            </w:r>
            <w:r w:rsidRPr="00173D57">
              <w:rPr>
                <w:spacing w:val="-4"/>
                <w:highlight w:val="lightGray"/>
              </w:rPr>
              <w:t xml:space="preserve"> </w:t>
            </w:r>
            <w:r w:rsidRPr="00173D57">
              <w:rPr>
                <w:highlight w:val="lightGray"/>
              </w:rPr>
              <w:t>applied for under</w:t>
            </w:r>
            <w:r>
              <w:rPr>
                <w:spacing w:val="40"/>
              </w:rPr>
              <w:t xml:space="preserve"> </w:t>
            </w:r>
            <w:r>
              <w:t>this Competition as set out in part 3.2 below (the “Selection Criteria”),</w:t>
            </w:r>
          </w:p>
          <w:p w14:paraId="3B8A8A33" w14:textId="77777777" w:rsidR="00163B53" w:rsidRDefault="002A36EE">
            <w:pPr>
              <w:pStyle w:val="TableParagraph"/>
              <w:spacing w:before="124"/>
              <w:ind w:left="214"/>
              <w:jc w:val="both"/>
            </w:pPr>
            <w:r>
              <w:t>will</w:t>
            </w:r>
            <w:r>
              <w:rPr>
                <w:spacing w:val="-6"/>
              </w:rPr>
              <w:t xml:space="preserve"> </w:t>
            </w:r>
            <w:r>
              <w:t>be</w:t>
            </w:r>
            <w:r>
              <w:rPr>
                <w:spacing w:val="-5"/>
              </w:rPr>
              <w:t xml:space="preserve"> </w:t>
            </w:r>
            <w:r>
              <w:t>evaluated</w:t>
            </w:r>
            <w:r>
              <w:rPr>
                <w:spacing w:val="-5"/>
              </w:rPr>
              <w:t xml:space="preserve"> </w:t>
            </w:r>
            <w:r>
              <w:t>in</w:t>
            </w:r>
            <w:r>
              <w:rPr>
                <w:spacing w:val="-4"/>
              </w:rPr>
              <w:t xml:space="preserve"> </w:t>
            </w:r>
            <w:r>
              <w:t>accordance</w:t>
            </w:r>
            <w:r>
              <w:rPr>
                <w:spacing w:val="-3"/>
              </w:rPr>
              <w:t xml:space="preserve"> </w:t>
            </w:r>
            <w:r>
              <w:t>with</w:t>
            </w:r>
            <w:r>
              <w:rPr>
                <w:spacing w:val="-4"/>
              </w:rPr>
              <w:t xml:space="preserve"> </w:t>
            </w:r>
            <w:r>
              <w:t>the</w:t>
            </w:r>
            <w:r>
              <w:rPr>
                <w:spacing w:val="-3"/>
              </w:rPr>
              <w:t xml:space="preserve"> </w:t>
            </w:r>
            <w:r>
              <w:t>Award</w:t>
            </w:r>
            <w:r>
              <w:rPr>
                <w:spacing w:val="-4"/>
              </w:rPr>
              <w:t xml:space="preserve"> </w:t>
            </w:r>
            <w:r>
              <w:t>Criteria</w:t>
            </w:r>
            <w:r>
              <w:rPr>
                <w:spacing w:val="-4"/>
              </w:rPr>
              <w:t xml:space="preserve"> </w:t>
            </w:r>
            <w:r>
              <w:t>at</w:t>
            </w:r>
            <w:r>
              <w:rPr>
                <w:spacing w:val="-3"/>
              </w:rPr>
              <w:t xml:space="preserve"> </w:t>
            </w:r>
            <w:r>
              <w:t>part</w:t>
            </w:r>
            <w:r>
              <w:rPr>
                <w:spacing w:val="-5"/>
              </w:rPr>
              <w:t xml:space="preserve"> </w:t>
            </w:r>
            <w:r>
              <w:t>3.3</w:t>
            </w:r>
            <w:r>
              <w:rPr>
                <w:spacing w:val="-4"/>
              </w:rPr>
              <w:t xml:space="preserve"> </w:t>
            </w:r>
            <w:r>
              <w:rPr>
                <w:spacing w:val="-2"/>
              </w:rPr>
              <w:t>below.</w:t>
            </w:r>
          </w:p>
          <w:p w14:paraId="4CE493B2" w14:textId="77777777" w:rsidR="00163B53" w:rsidRDefault="002A36EE">
            <w:pPr>
              <w:pStyle w:val="TableParagraph"/>
              <w:spacing w:before="161" w:line="276" w:lineRule="auto"/>
              <w:ind w:left="214" w:right="50"/>
              <w:jc w:val="both"/>
            </w:pPr>
            <w:r>
              <w:t>However,</w:t>
            </w:r>
            <w:r>
              <w:rPr>
                <w:spacing w:val="-2"/>
              </w:rPr>
              <w:t xml:space="preserve"> </w:t>
            </w:r>
            <w:r>
              <w:t>please</w:t>
            </w:r>
            <w:r>
              <w:rPr>
                <w:spacing w:val="-2"/>
              </w:rPr>
              <w:t xml:space="preserve"> </w:t>
            </w:r>
            <w:r>
              <w:t>note</w:t>
            </w:r>
            <w:r>
              <w:rPr>
                <w:spacing w:val="-4"/>
              </w:rPr>
              <w:t xml:space="preserve"> </w:t>
            </w:r>
            <w:r>
              <w:t>that</w:t>
            </w:r>
            <w:r>
              <w:rPr>
                <w:spacing w:val="-4"/>
              </w:rPr>
              <w:t xml:space="preserve"> </w:t>
            </w:r>
            <w:r>
              <w:t>the</w:t>
            </w:r>
            <w:r>
              <w:rPr>
                <w:spacing w:val="-2"/>
              </w:rPr>
              <w:t xml:space="preserve"> </w:t>
            </w:r>
            <w:r>
              <w:t>Contracting</w:t>
            </w:r>
            <w:r>
              <w:rPr>
                <w:spacing w:val="-3"/>
              </w:rPr>
              <w:t xml:space="preserve"> </w:t>
            </w:r>
            <w:r>
              <w:t>Authority</w:t>
            </w:r>
            <w:r>
              <w:rPr>
                <w:spacing w:val="-2"/>
              </w:rPr>
              <w:t xml:space="preserve"> </w:t>
            </w:r>
            <w:r>
              <w:t>also</w:t>
            </w:r>
            <w:r>
              <w:rPr>
                <w:spacing w:val="-2"/>
              </w:rPr>
              <w:t xml:space="preserve"> </w:t>
            </w:r>
            <w:r>
              <w:t>reserves</w:t>
            </w:r>
            <w:r>
              <w:rPr>
                <w:spacing w:val="-2"/>
              </w:rPr>
              <w:t xml:space="preserve"> </w:t>
            </w:r>
            <w:r>
              <w:t>the</w:t>
            </w:r>
            <w:r>
              <w:rPr>
                <w:spacing w:val="-2"/>
              </w:rPr>
              <w:t xml:space="preserve"> </w:t>
            </w:r>
            <w:r>
              <w:t>right</w:t>
            </w:r>
            <w:r>
              <w:rPr>
                <w:spacing w:val="-4"/>
              </w:rPr>
              <w:t xml:space="preserve"> </w:t>
            </w:r>
            <w:r>
              <w:t>to</w:t>
            </w:r>
            <w:r>
              <w:rPr>
                <w:spacing w:val="-3"/>
              </w:rPr>
              <w:t xml:space="preserve"> </w:t>
            </w:r>
            <w:r>
              <w:t xml:space="preserve">exclude from evaluation a Tenderer to whom </w:t>
            </w:r>
            <w:proofErr w:type="gramStart"/>
            <w:r>
              <w:t>a discretionary</w:t>
            </w:r>
            <w:proofErr w:type="gramEnd"/>
            <w:r>
              <w:t xml:space="preserve"> ground for exclusion pursuant to Regulation 57 of the Regulations applies.</w:t>
            </w:r>
          </w:p>
          <w:p w14:paraId="7802E1A9" w14:textId="77777777" w:rsidR="00163B53" w:rsidRDefault="002A36EE">
            <w:pPr>
              <w:pStyle w:val="TableParagraph"/>
              <w:spacing w:before="120" w:line="276" w:lineRule="auto"/>
              <w:ind w:left="214" w:right="51"/>
              <w:jc w:val="both"/>
            </w:pPr>
            <w:r>
              <w:t>Tenderers</w:t>
            </w:r>
            <w:r>
              <w:rPr>
                <w:spacing w:val="-11"/>
              </w:rPr>
              <w:t xml:space="preserve"> </w:t>
            </w:r>
            <w:r>
              <w:t>should</w:t>
            </w:r>
            <w:r>
              <w:rPr>
                <w:spacing w:val="-10"/>
              </w:rPr>
              <w:t xml:space="preserve"> </w:t>
            </w:r>
            <w:r>
              <w:t>note</w:t>
            </w:r>
            <w:r>
              <w:rPr>
                <w:spacing w:val="-11"/>
              </w:rPr>
              <w:t xml:space="preserve"> </w:t>
            </w:r>
            <w:r>
              <w:t>that</w:t>
            </w:r>
            <w:r>
              <w:rPr>
                <w:spacing w:val="-11"/>
              </w:rPr>
              <w:t xml:space="preserve"> </w:t>
            </w:r>
            <w:r>
              <w:t>where</w:t>
            </w:r>
            <w:r>
              <w:rPr>
                <w:spacing w:val="-8"/>
              </w:rPr>
              <w:t xml:space="preserve"> </w:t>
            </w:r>
            <w:r>
              <w:t>a</w:t>
            </w:r>
            <w:r>
              <w:rPr>
                <w:spacing w:val="-12"/>
              </w:rPr>
              <w:t xml:space="preserve"> </w:t>
            </w:r>
            <w:r>
              <w:t>Tenderer</w:t>
            </w:r>
            <w:r>
              <w:rPr>
                <w:spacing w:val="-12"/>
              </w:rPr>
              <w:t xml:space="preserve"> </w:t>
            </w:r>
            <w:r>
              <w:t>is</w:t>
            </w:r>
            <w:r>
              <w:rPr>
                <w:spacing w:val="-9"/>
              </w:rPr>
              <w:t xml:space="preserve"> </w:t>
            </w:r>
            <w:r>
              <w:t>relying</w:t>
            </w:r>
            <w:r>
              <w:rPr>
                <w:spacing w:val="-12"/>
              </w:rPr>
              <w:t xml:space="preserve"> </w:t>
            </w:r>
            <w:r>
              <w:t>on</w:t>
            </w:r>
            <w:r>
              <w:rPr>
                <w:spacing w:val="-12"/>
              </w:rPr>
              <w:t xml:space="preserve"> </w:t>
            </w:r>
            <w:r>
              <w:t>the</w:t>
            </w:r>
            <w:r>
              <w:rPr>
                <w:spacing w:val="-11"/>
              </w:rPr>
              <w:t xml:space="preserve"> </w:t>
            </w:r>
            <w:r>
              <w:t>capacity</w:t>
            </w:r>
            <w:r>
              <w:rPr>
                <w:spacing w:val="-11"/>
              </w:rPr>
              <w:t xml:space="preserve"> </w:t>
            </w:r>
            <w:r>
              <w:t>of</w:t>
            </w:r>
            <w:r>
              <w:rPr>
                <w:spacing w:val="-12"/>
              </w:rPr>
              <w:t xml:space="preserve"> </w:t>
            </w:r>
            <w:r>
              <w:t>other</w:t>
            </w:r>
            <w:r>
              <w:rPr>
                <w:spacing w:val="-12"/>
              </w:rPr>
              <w:t xml:space="preserve"> </w:t>
            </w:r>
            <w:r>
              <w:t>entities (for</w:t>
            </w:r>
            <w:r>
              <w:rPr>
                <w:spacing w:val="-5"/>
              </w:rPr>
              <w:t xml:space="preserve"> </w:t>
            </w:r>
            <w:r>
              <w:t>example,</w:t>
            </w:r>
            <w:r>
              <w:rPr>
                <w:spacing w:val="-5"/>
              </w:rPr>
              <w:t xml:space="preserve"> </w:t>
            </w:r>
            <w:r>
              <w:t>Subcontractors)</w:t>
            </w:r>
            <w:r>
              <w:rPr>
                <w:spacing w:val="-3"/>
              </w:rPr>
              <w:t xml:space="preserve"> </w:t>
            </w:r>
            <w:r>
              <w:t>for</w:t>
            </w:r>
            <w:r>
              <w:rPr>
                <w:spacing w:val="-5"/>
              </w:rPr>
              <w:t xml:space="preserve"> </w:t>
            </w:r>
            <w:r>
              <w:t>the</w:t>
            </w:r>
            <w:r>
              <w:rPr>
                <w:spacing w:val="-2"/>
              </w:rPr>
              <w:t xml:space="preserve"> </w:t>
            </w:r>
            <w:proofErr w:type="gramStart"/>
            <w:r>
              <w:t>purposes</w:t>
            </w:r>
            <w:proofErr w:type="gramEnd"/>
            <w:r>
              <w:rPr>
                <w:spacing w:val="-5"/>
              </w:rPr>
              <w:t xml:space="preserve"> </w:t>
            </w:r>
            <w:r>
              <w:t>of</w:t>
            </w:r>
            <w:r>
              <w:rPr>
                <w:spacing w:val="-5"/>
              </w:rPr>
              <w:t xml:space="preserve"> </w:t>
            </w:r>
            <w:r>
              <w:t>fulfilling</w:t>
            </w:r>
            <w:r>
              <w:rPr>
                <w:spacing w:val="-4"/>
              </w:rPr>
              <w:t xml:space="preserve"> </w:t>
            </w:r>
            <w:r>
              <w:t>any</w:t>
            </w:r>
            <w:r>
              <w:rPr>
                <w:spacing w:val="-4"/>
              </w:rPr>
              <w:t xml:space="preserve"> </w:t>
            </w:r>
            <w:r>
              <w:t>of</w:t>
            </w:r>
            <w:r>
              <w:rPr>
                <w:spacing w:val="-5"/>
              </w:rPr>
              <w:t xml:space="preserve"> </w:t>
            </w:r>
            <w:r>
              <w:t>the</w:t>
            </w:r>
            <w:r>
              <w:rPr>
                <w:spacing w:val="-5"/>
              </w:rPr>
              <w:t xml:space="preserve"> </w:t>
            </w:r>
            <w:r>
              <w:t>Selection</w:t>
            </w:r>
            <w:r>
              <w:rPr>
                <w:spacing w:val="-6"/>
              </w:rPr>
              <w:t xml:space="preserve"> </w:t>
            </w:r>
            <w:r>
              <w:t>Criteria in part 3.2 below it must ensure that each such entity:</w:t>
            </w:r>
          </w:p>
          <w:p w14:paraId="219813F9" w14:textId="77777777" w:rsidR="00163B53" w:rsidRDefault="002A36EE">
            <w:pPr>
              <w:pStyle w:val="TableParagraph"/>
              <w:numPr>
                <w:ilvl w:val="0"/>
                <w:numId w:val="38"/>
              </w:numPr>
              <w:tabs>
                <w:tab w:val="left" w:pos="932"/>
              </w:tabs>
              <w:spacing w:before="120"/>
              <w:ind w:left="932" w:hanging="358"/>
              <w:jc w:val="both"/>
            </w:pPr>
            <w:r>
              <w:t>completes</w:t>
            </w:r>
            <w:r>
              <w:rPr>
                <w:spacing w:val="-3"/>
              </w:rPr>
              <w:t xml:space="preserve"> </w:t>
            </w:r>
            <w:r>
              <w:t>and</w:t>
            </w:r>
            <w:r>
              <w:rPr>
                <w:spacing w:val="-4"/>
              </w:rPr>
              <w:t xml:space="preserve"> </w:t>
            </w:r>
            <w:r>
              <w:t>submits</w:t>
            </w:r>
            <w:r>
              <w:rPr>
                <w:spacing w:val="-3"/>
              </w:rPr>
              <w:t xml:space="preserve"> </w:t>
            </w:r>
            <w:r>
              <w:t>a</w:t>
            </w:r>
            <w:r>
              <w:rPr>
                <w:spacing w:val="-5"/>
              </w:rPr>
              <w:t xml:space="preserve"> </w:t>
            </w:r>
            <w:r>
              <w:t>separate</w:t>
            </w:r>
            <w:r>
              <w:rPr>
                <w:spacing w:val="-5"/>
              </w:rPr>
              <w:t xml:space="preserve"> </w:t>
            </w:r>
            <w:proofErr w:type="spellStart"/>
            <w:r>
              <w:t>eESPD</w:t>
            </w:r>
            <w:proofErr w:type="spellEnd"/>
            <w:r>
              <w:rPr>
                <w:spacing w:val="-2"/>
              </w:rPr>
              <w:t xml:space="preserve"> </w:t>
            </w:r>
            <w:r>
              <w:t>in</w:t>
            </w:r>
            <w:r>
              <w:rPr>
                <w:spacing w:val="-6"/>
              </w:rPr>
              <w:t xml:space="preserve"> </w:t>
            </w:r>
            <w:r>
              <w:t>respect</w:t>
            </w:r>
            <w:r>
              <w:rPr>
                <w:spacing w:val="-5"/>
              </w:rPr>
              <w:t xml:space="preserve"> </w:t>
            </w:r>
            <w:r>
              <w:t>of</w:t>
            </w:r>
            <w:r>
              <w:rPr>
                <w:spacing w:val="-3"/>
              </w:rPr>
              <w:t xml:space="preserve"> </w:t>
            </w:r>
            <w:r>
              <w:t>each</w:t>
            </w:r>
            <w:r>
              <w:rPr>
                <w:spacing w:val="-4"/>
              </w:rPr>
              <w:t xml:space="preserve"> </w:t>
            </w:r>
            <w:r>
              <w:t>such</w:t>
            </w:r>
            <w:r>
              <w:rPr>
                <w:spacing w:val="-6"/>
              </w:rPr>
              <w:t xml:space="preserve"> </w:t>
            </w:r>
            <w:r>
              <w:t>entity,</w:t>
            </w:r>
            <w:r>
              <w:rPr>
                <w:spacing w:val="-2"/>
              </w:rPr>
              <w:t xml:space="preserve"> </w:t>
            </w:r>
            <w:r>
              <w:rPr>
                <w:spacing w:val="-5"/>
              </w:rPr>
              <w:t>and</w:t>
            </w:r>
          </w:p>
          <w:p w14:paraId="6242E96F" w14:textId="77777777" w:rsidR="00163B53" w:rsidRDefault="002A36EE">
            <w:pPr>
              <w:pStyle w:val="TableParagraph"/>
              <w:numPr>
                <w:ilvl w:val="0"/>
                <w:numId w:val="38"/>
              </w:numPr>
              <w:tabs>
                <w:tab w:val="left" w:pos="931"/>
                <w:tab w:val="left" w:pos="934"/>
              </w:tabs>
              <w:spacing w:before="39" w:line="276" w:lineRule="auto"/>
              <w:ind w:right="49"/>
              <w:jc w:val="both"/>
            </w:pPr>
            <w:proofErr w:type="gramStart"/>
            <w:r>
              <w:t>when</w:t>
            </w:r>
            <w:proofErr w:type="gramEnd"/>
            <w:r>
              <w:rPr>
                <w:spacing w:val="-8"/>
              </w:rPr>
              <w:t xml:space="preserve"> </w:t>
            </w:r>
            <w:r>
              <w:t>requested</w:t>
            </w:r>
            <w:r>
              <w:rPr>
                <w:spacing w:val="-8"/>
              </w:rPr>
              <w:t xml:space="preserve"> </w:t>
            </w:r>
            <w:r>
              <w:t>by</w:t>
            </w:r>
            <w:r>
              <w:rPr>
                <w:spacing w:val="-7"/>
              </w:rPr>
              <w:t xml:space="preserve"> </w:t>
            </w:r>
            <w:r>
              <w:t>the</w:t>
            </w:r>
            <w:r>
              <w:rPr>
                <w:spacing w:val="-7"/>
              </w:rPr>
              <w:t xml:space="preserve"> </w:t>
            </w:r>
            <w:r>
              <w:t>Contracting</w:t>
            </w:r>
            <w:r>
              <w:rPr>
                <w:spacing w:val="-8"/>
              </w:rPr>
              <w:t xml:space="preserve"> </w:t>
            </w:r>
            <w:r>
              <w:t>Authority,</w:t>
            </w:r>
            <w:r>
              <w:rPr>
                <w:spacing w:val="-8"/>
              </w:rPr>
              <w:t xml:space="preserve"> </w:t>
            </w:r>
            <w:r>
              <w:t>submit</w:t>
            </w:r>
            <w:r>
              <w:rPr>
                <w:spacing w:val="-10"/>
              </w:rPr>
              <w:t xml:space="preserve"> </w:t>
            </w:r>
            <w:r>
              <w:t>proof,</w:t>
            </w:r>
            <w:r>
              <w:rPr>
                <w:spacing w:val="-8"/>
              </w:rPr>
              <w:t xml:space="preserve"> </w:t>
            </w:r>
            <w:r>
              <w:t>to</w:t>
            </w:r>
            <w:r>
              <w:rPr>
                <w:spacing w:val="-6"/>
              </w:rPr>
              <w:t xml:space="preserve"> </w:t>
            </w:r>
            <w:r>
              <w:t>the</w:t>
            </w:r>
            <w:r>
              <w:rPr>
                <w:spacing w:val="-7"/>
              </w:rPr>
              <w:t xml:space="preserve"> </w:t>
            </w:r>
            <w:r>
              <w:t>satisfaction of the Contracting Authority, that each such entity will place the necessary resources at the disposal of the Tenderer.</w:t>
            </w:r>
          </w:p>
          <w:p w14:paraId="3C022715" w14:textId="77777777" w:rsidR="00163B53" w:rsidRDefault="002A36EE">
            <w:pPr>
              <w:pStyle w:val="TableParagraph"/>
              <w:spacing w:before="122" w:line="276" w:lineRule="auto"/>
              <w:ind w:left="215" w:right="48" w:firstLine="50"/>
              <w:jc w:val="both"/>
            </w:pPr>
            <w:r w:rsidRPr="00173D57">
              <w:rPr>
                <w:highlight w:val="lightGray"/>
              </w:rPr>
              <w:t>Where</w:t>
            </w:r>
            <w:r w:rsidRPr="00173D57">
              <w:rPr>
                <w:spacing w:val="-11"/>
                <w:highlight w:val="lightGray"/>
              </w:rPr>
              <w:t xml:space="preserve"> </w:t>
            </w:r>
            <w:r w:rsidRPr="00173D57">
              <w:rPr>
                <w:highlight w:val="lightGray"/>
              </w:rPr>
              <w:t>a</w:t>
            </w:r>
            <w:r w:rsidRPr="00173D57">
              <w:rPr>
                <w:spacing w:val="-12"/>
                <w:highlight w:val="lightGray"/>
              </w:rPr>
              <w:t xml:space="preserve"> </w:t>
            </w:r>
            <w:r w:rsidRPr="00173D57">
              <w:rPr>
                <w:highlight w:val="lightGray"/>
              </w:rPr>
              <w:t>Tenderer</w:t>
            </w:r>
            <w:r w:rsidRPr="00173D57">
              <w:rPr>
                <w:spacing w:val="-12"/>
                <w:highlight w:val="lightGray"/>
              </w:rPr>
              <w:t xml:space="preserve"> </w:t>
            </w:r>
            <w:r w:rsidRPr="00173D57">
              <w:rPr>
                <w:highlight w:val="lightGray"/>
              </w:rPr>
              <w:t>(Prime</w:t>
            </w:r>
            <w:r w:rsidRPr="00173D57">
              <w:rPr>
                <w:spacing w:val="-11"/>
                <w:highlight w:val="lightGray"/>
              </w:rPr>
              <w:t xml:space="preserve"> </w:t>
            </w:r>
            <w:r w:rsidRPr="00173D57">
              <w:rPr>
                <w:highlight w:val="lightGray"/>
              </w:rPr>
              <w:t>Contractor)</w:t>
            </w:r>
            <w:r w:rsidRPr="00173D57">
              <w:rPr>
                <w:spacing w:val="-11"/>
                <w:highlight w:val="lightGray"/>
              </w:rPr>
              <w:t xml:space="preserve"> </w:t>
            </w:r>
            <w:r w:rsidRPr="00173D57">
              <w:rPr>
                <w:highlight w:val="lightGray"/>
              </w:rPr>
              <w:t>intends</w:t>
            </w:r>
            <w:r w:rsidRPr="00173D57">
              <w:rPr>
                <w:spacing w:val="-11"/>
                <w:highlight w:val="lightGray"/>
              </w:rPr>
              <w:t xml:space="preserve"> </w:t>
            </w:r>
            <w:r w:rsidRPr="00173D57">
              <w:rPr>
                <w:highlight w:val="lightGray"/>
              </w:rPr>
              <w:t>to</w:t>
            </w:r>
            <w:r w:rsidRPr="00173D57">
              <w:rPr>
                <w:spacing w:val="-10"/>
                <w:highlight w:val="lightGray"/>
              </w:rPr>
              <w:t xml:space="preserve"> </w:t>
            </w:r>
            <w:r w:rsidRPr="00173D57">
              <w:rPr>
                <w:highlight w:val="lightGray"/>
              </w:rPr>
              <w:t>subcontract</w:t>
            </w:r>
            <w:r w:rsidRPr="00173D57">
              <w:rPr>
                <w:spacing w:val="-11"/>
                <w:highlight w:val="lightGray"/>
              </w:rPr>
              <w:t xml:space="preserve"> </w:t>
            </w:r>
            <w:r w:rsidRPr="00173D57">
              <w:rPr>
                <w:highlight w:val="lightGray"/>
              </w:rPr>
              <w:t>any</w:t>
            </w:r>
            <w:r w:rsidRPr="00173D57">
              <w:rPr>
                <w:spacing w:val="-11"/>
                <w:highlight w:val="lightGray"/>
              </w:rPr>
              <w:t xml:space="preserve"> </w:t>
            </w:r>
            <w:r w:rsidRPr="00173D57">
              <w:rPr>
                <w:highlight w:val="lightGray"/>
              </w:rPr>
              <w:t>share</w:t>
            </w:r>
            <w:r w:rsidRPr="00173D57">
              <w:rPr>
                <w:spacing w:val="-11"/>
                <w:highlight w:val="lightGray"/>
              </w:rPr>
              <w:t xml:space="preserve"> </w:t>
            </w:r>
            <w:r w:rsidRPr="00173D57">
              <w:rPr>
                <w:highlight w:val="lightGray"/>
              </w:rPr>
              <w:t>of</w:t>
            </w:r>
            <w:r w:rsidRPr="00173D57">
              <w:rPr>
                <w:spacing w:val="-12"/>
                <w:highlight w:val="lightGray"/>
              </w:rPr>
              <w:t xml:space="preserve"> </w:t>
            </w:r>
            <w:r w:rsidRPr="00173D57">
              <w:rPr>
                <w:highlight w:val="lightGray"/>
              </w:rPr>
              <w:t>any</w:t>
            </w:r>
            <w:r w:rsidRPr="00173D57">
              <w:rPr>
                <w:spacing w:val="-11"/>
                <w:highlight w:val="lightGray"/>
              </w:rPr>
              <w:t xml:space="preserve"> </w:t>
            </w:r>
            <w:r w:rsidRPr="00173D57">
              <w:rPr>
                <w:highlight w:val="lightGray"/>
              </w:rPr>
              <w:t xml:space="preserve">Contract to a </w:t>
            </w:r>
            <w:proofErr w:type="gramStart"/>
            <w:r w:rsidRPr="00173D57">
              <w:rPr>
                <w:highlight w:val="lightGray"/>
              </w:rPr>
              <w:t>Subcontractor, but</w:t>
            </w:r>
            <w:proofErr w:type="gramEnd"/>
            <w:r w:rsidRPr="00173D57">
              <w:rPr>
                <w:highlight w:val="lightGray"/>
              </w:rPr>
              <w:t xml:space="preserve"> is not relying on the capacity of such Subcontractor for the purposes</w:t>
            </w:r>
            <w:r w:rsidRPr="00173D57">
              <w:rPr>
                <w:spacing w:val="-4"/>
                <w:highlight w:val="lightGray"/>
              </w:rPr>
              <w:t xml:space="preserve"> </w:t>
            </w:r>
            <w:r w:rsidRPr="00173D57">
              <w:rPr>
                <w:highlight w:val="lightGray"/>
              </w:rPr>
              <w:t>of</w:t>
            </w:r>
            <w:r w:rsidRPr="00173D57">
              <w:rPr>
                <w:spacing w:val="-4"/>
                <w:highlight w:val="lightGray"/>
              </w:rPr>
              <w:t xml:space="preserve"> </w:t>
            </w:r>
            <w:r w:rsidRPr="00173D57">
              <w:rPr>
                <w:highlight w:val="lightGray"/>
              </w:rPr>
              <w:t>fulfilling</w:t>
            </w:r>
            <w:r w:rsidRPr="00173D57">
              <w:rPr>
                <w:spacing w:val="-3"/>
                <w:highlight w:val="lightGray"/>
              </w:rPr>
              <w:t xml:space="preserve"> </w:t>
            </w:r>
            <w:r w:rsidRPr="00173D57">
              <w:rPr>
                <w:highlight w:val="lightGray"/>
              </w:rPr>
              <w:t>any</w:t>
            </w:r>
            <w:r w:rsidRPr="00173D57">
              <w:rPr>
                <w:spacing w:val="-3"/>
                <w:highlight w:val="lightGray"/>
              </w:rPr>
              <w:t xml:space="preserve"> </w:t>
            </w:r>
            <w:r w:rsidRPr="00173D57">
              <w:rPr>
                <w:highlight w:val="lightGray"/>
              </w:rPr>
              <w:t>of</w:t>
            </w:r>
            <w:r w:rsidRPr="00173D57">
              <w:rPr>
                <w:spacing w:val="-4"/>
                <w:highlight w:val="lightGray"/>
              </w:rPr>
              <w:t xml:space="preserve"> </w:t>
            </w:r>
            <w:r w:rsidRPr="00173D57">
              <w:rPr>
                <w:highlight w:val="lightGray"/>
              </w:rPr>
              <w:t>the</w:t>
            </w:r>
            <w:r w:rsidRPr="00173D57">
              <w:rPr>
                <w:spacing w:val="-1"/>
                <w:highlight w:val="lightGray"/>
              </w:rPr>
              <w:t xml:space="preserve"> </w:t>
            </w:r>
            <w:r w:rsidRPr="00173D57">
              <w:rPr>
                <w:highlight w:val="lightGray"/>
              </w:rPr>
              <w:t>Selection</w:t>
            </w:r>
            <w:r w:rsidRPr="00173D57">
              <w:rPr>
                <w:spacing w:val="-5"/>
                <w:highlight w:val="lightGray"/>
              </w:rPr>
              <w:t xml:space="preserve"> </w:t>
            </w:r>
            <w:r w:rsidRPr="00173D57">
              <w:rPr>
                <w:highlight w:val="lightGray"/>
              </w:rPr>
              <w:t>Criteria</w:t>
            </w:r>
            <w:r w:rsidRPr="00173D57">
              <w:rPr>
                <w:spacing w:val="-4"/>
                <w:highlight w:val="lightGray"/>
              </w:rPr>
              <w:t xml:space="preserve"> </w:t>
            </w:r>
            <w:r w:rsidRPr="00173D57">
              <w:rPr>
                <w:highlight w:val="lightGray"/>
              </w:rPr>
              <w:t>in</w:t>
            </w:r>
            <w:r w:rsidRPr="00173D57">
              <w:rPr>
                <w:spacing w:val="-3"/>
                <w:highlight w:val="lightGray"/>
              </w:rPr>
              <w:t xml:space="preserve"> </w:t>
            </w:r>
            <w:r w:rsidRPr="00173D57">
              <w:rPr>
                <w:highlight w:val="lightGray"/>
              </w:rPr>
              <w:t>part</w:t>
            </w:r>
            <w:r w:rsidRPr="00173D57">
              <w:rPr>
                <w:spacing w:val="-1"/>
                <w:highlight w:val="lightGray"/>
              </w:rPr>
              <w:t xml:space="preserve"> </w:t>
            </w:r>
            <w:r w:rsidRPr="00173D57">
              <w:rPr>
                <w:highlight w:val="lightGray"/>
              </w:rPr>
              <w:t>3.2</w:t>
            </w:r>
            <w:r w:rsidRPr="00173D57">
              <w:rPr>
                <w:spacing w:val="-1"/>
                <w:highlight w:val="lightGray"/>
              </w:rPr>
              <w:t xml:space="preserve"> </w:t>
            </w:r>
            <w:r w:rsidRPr="00173D57">
              <w:rPr>
                <w:highlight w:val="lightGray"/>
              </w:rPr>
              <w:t>below,</w:t>
            </w:r>
            <w:r w:rsidRPr="00173D57">
              <w:rPr>
                <w:spacing w:val="-2"/>
                <w:highlight w:val="lightGray"/>
              </w:rPr>
              <w:t xml:space="preserve"> </w:t>
            </w:r>
            <w:r w:rsidRPr="00173D57">
              <w:rPr>
                <w:highlight w:val="lightGray"/>
              </w:rPr>
              <w:t>it</w:t>
            </w:r>
            <w:r w:rsidRPr="00173D57">
              <w:rPr>
                <w:spacing w:val="-6"/>
                <w:highlight w:val="lightGray"/>
              </w:rPr>
              <w:t xml:space="preserve"> </w:t>
            </w:r>
            <w:r w:rsidRPr="00173D57">
              <w:rPr>
                <w:highlight w:val="lightGray"/>
              </w:rPr>
              <w:t>must</w:t>
            </w:r>
            <w:r w:rsidRPr="00173D57">
              <w:rPr>
                <w:spacing w:val="-4"/>
                <w:highlight w:val="lightGray"/>
              </w:rPr>
              <w:t xml:space="preserve"> </w:t>
            </w:r>
            <w:r w:rsidRPr="00173D57">
              <w:rPr>
                <w:highlight w:val="lightGray"/>
              </w:rPr>
              <w:t xml:space="preserve">ensure that each such Subcontractor submits a separate </w:t>
            </w:r>
            <w:proofErr w:type="spellStart"/>
            <w:r w:rsidRPr="00173D57">
              <w:rPr>
                <w:highlight w:val="lightGray"/>
              </w:rPr>
              <w:t>eESPD</w:t>
            </w:r>
            <w:proofErr w:type="spellEnd"/>
            <w:r w:rsidRPr="00173D57">
              <w:rPr>
                <w:highlight w:val="lightGray"/>
              </w:rPr>
              <w:t xml:space="preserve"> in respect of such Subcontractor completing</w:t>
            </w:r>
            <w:r w:rsidRPr="00173D57">
              <w:rPr>
                <w:spacing w:val="-7"/>
                <w:highlight w:val="lightGray"/>
              </w:rPr>
              <w:t xml:space="preserve"> </w:t>
            </w:r>
            <w:r w:rsidRPr="00173D57">
              <w:rPr>
                <w:highlight w:val="lightGray"/>
              </w:rPr>
              <w:t>those</w:t>
            </w:r>
            <w:r w:rsidRPr="00173D57">
              <w:rPr>
                <w:spacing w:val="-4"/>
                <w:highlight w:val="lightGray"/>
              </w:rPr>
              <w:t xml:space="preserve"> </w:t>
            </w:r>
            <w:r w:rsidRPr="00173D57">
              <w:rPr>
                <w:highlight w:val="lightGray"/>
              </w:rPr>
              <w:t>sections</w:t>
            </w:r>
            <w:r w:rsidRPr="00173D57">
              <w:rPr>
                <w:spacing w:val="-7"/>
                <w:highlight w:val="lightGray"/>
              </w:rPr>
              <w:t xml:space="preserve"> </w:t>
            </w:r>
            <w:r w:rsidRPr="00173D57">
              <w:rPr>
                <w:highlight w:val="lightGray"/>
              </w:rPr>
              <w:t>of</w:t>
            </w:r>
            <w:r w:rsidRPr="00173D57">
              <w:rPr>
                <w:spacing w:val="-4"/>
                <w:highlight w:val="lightGray"/>
              </w:rPr>
              <w:t xml:space="preserve"> </w:t>
            </w:r>
            <w:r w:rsidRPr="00173D57">
              <w:rPr>
                <w:highlight w:val="lightGray"/>
              </w:rPr>
              <w:t>the</w:t>
            </w:r>
            <w:r w:rsidRPr="00173D57">
              <w:rPr>
                <w:spacing w:val="-6"/>
                <w:highlight w:val="lightGray"/>
              </w:rPr>
              <w:t xml:space="preserve"> </w:t>
            </w:r>
            <w:proofErr w:type="spellStart"/>
            <w:r w:rsidRPr="00173D57">
              <w:rPr>
                <w:highlight w:val="lightGray"/>
              </w:rPr>
              <w:t>eESPD</w:t>
            </w:r>
            <w:proofErr w:type="spellEnd"/>
            <w:r w:rsidRPr="00173D57">
              <w:rPr>
                <w:spacing w:val="-6"/>
                <w:highlight w:val="lightGray"/>
              </w:rPr>
              <w:t xml:space="preserve"> </w:t>
            </w:r>
            <w:r w:rsidRPr="00173D57">
              <w:rPr>
                <w:highlight w:val="lightGray"/>
              </w:rPr>
              <w:t>which</w:t>
            </w:r>
            <w:r w:rsidRPr="00173D57">
              <w:rPr>
                <w:spacing w:val="-5"/>
                <w:highlight w:val="lightGray"/>
              </w:rPr>
              <w:t xml:space="preserve"> </w:t>
            </w:r>
            <w:r w:rsidRPr="00173D57">
              <w:rPr>
                <w:highlight w:val="lightGray"/>
              </w:rPr>
              <w:t>are</w:t>
            </w:r>
            <w:r w:rsidRPr="00173D57">
              <w:rPr>
                <w:spacing w:val="-4"/>
                <w:highlight w:val="lightGray"/>
              </w:rPr>
              <w:t xml:space="preserve"> </w:t>
            </w:r>
            <w:r w:rsidRPr="00173D57">
              <w:rPr>
                <w:highlight w:val="lightGray"/>
              </w:rPr>
              <w:t>specified</w:t>
            </w:r>
            <w:r w:rsidRPr="00173D57">
              <w:rPr>
                <w:spacing w:val="-5"/>
                <w:highlight w:val="lightGray"/>
              </w:rPr>
              <w:t xml:space="preserve"> </w:t>
            </w:r>
            <w:r w:rsidRPr="00173D57">
              <w:rPr>
                <w:highlight w:val="lightGray"/>
              </w:rPr>
              <w:t>in</w:t>
            </w:r>
            <w:r w:rsidRPr="00173D57">
              <w:rPr>
                <w:spacing w:val="-5"/>
                <w:highlight w:val="lightGray"/>
              </w:rPr>
              <w:t xml:space="preserve"> </w:t>
            </w:r>
            <w:r w:rsidRPr="00173D57">
              <w:rPr>
                <w:highlight w:val="lightGray"/>
              </w:rPr>
              <w:t>section</w:t>
            </w:r>
            <w:r w:rsidRPr="00173D57">
              <w:rPr>
                <w:spacing w:val="-7"/>
                <w:highlight w:val="lightGray"/>
              </w:rPr>
              <w:t xml:space="preserve"> </w:t>
            </w:r>
            <w:r w:rsidRPr="00173D57">
              <w:rPr>
                <w:highlight w:val="lightGray"/>
              </w:rPr>
              <w:t>2.D</w:t>
            </w:r>
            <w:r w:rsidRPr="00173D57">
              <w:rPr>
                <w:spacing w:val="-6"/>
                <w:highlight w:val="lightGray"/>
              </w:rPr>
              <w:t xml:space="preserve"> </w:t>
            </w:r>
            <w:r w:rsidRPr="00173D57">
              <w:rPr>
                <w:highlight w:val="lightGray"/>
              </w:rPr>
              <w:t>of</w:t>
            </w:r>
            <w:r w:rsidRPr="00173D57">
              <w:rPr>
                <w:spacing w:val="-7"/>
                <w:highlight w:val="lightGray"/>
              </w:rPr>
              <w:t xml:space="preserve"> </w:t>
            </w:r>
            <w:r w:rsidRPr="00173D57">
              <w:rPr>
                <w:highlight w:val="lightGray"/>
              </w:rPr>
              <w:t>the</w:t>
            </w:r>
            <w:r w:rsidRPr="00173D57">
              <w:rPr>
                <w:spacing w:val="-8"/>
                <w:highlight w:val="lightGray"/>
              </w:rPr>
              <w:t xml:space="preserve"> </w:t>
            </w:r>
            <w:proofErr w:type="spellStart"/>
            <w:r w:rsidRPr="00173D57">
              <w:rPr>
                <w:highlight w:val="lightGray"/>
              </w:rPr>
              <w:t>eESPD</w:t>
            </w:r>
            <w:proofErr w:type="spellEnd"/>
            <w:r w:rsidRPr="00173D57">
              <w:rPr>
                <w:highlight w:val="lightGray"/>
              </w:rPr>
              <w:t xml:space="preserve"> for this Competition.</w:t>
            </w:r>
          </w:p>
          <w:p w14:paraId="39A22FB7" w14:textId="77777777" w:rsidR="00163B53" w:rsidRDefault="002A36EE">
            <w:pPr>
              <w:pStyle w:val="TableParagraph"/>
              <w:spacing w:before="120" w:line="276" w:lineRule="auto"/>
              <w:ind w:left="215" w:right="48"/>
              <w:jc w:val="both"/>
            </w:pPr>
            <w:r>
              <w:t>The</w:t>
            </w:r>
            <w:r>
              <w:rPr>
                <w:spacing w:val="-12"/>
              </w:rPr>
              <w:t xml:space="preserve"> </w:t>
            </w:r>
            <w:r>
              <w:t>Contracting</w:t>
            </w:r>
            <w:r>
              <w:rPr>
                <w:spacing w:val="-13"/>
              </w:rPr>
              <w:t xml:space="preserve"> </w:t>
            </w:r>
            <w:r>
              <w:t>Authority</w:t>
            </w:r>
            <w:r>
              <w:rPr>
                <w:spacing w:val="-11"/>
              </w:rPr>
              <w:t xml:space="preserve"> </w:t>
            </w:r>
            <w:r>
              <w:t>may</w:t>
            </w:r>
            <w:r>
              <w:rPr>
                <w:spacing w:val="-12"/>
              </w:rPr>
              <w:t xml:space="preserve"> </w:t>
            </w:r>
            <w:r>
              <w:t>decide</w:t>
            </w:r>
            <w:r>
              <w:rPr>
                <w:spacing w:val="-12"/>
              </w:rPr>
              <w:t xml:space="preserve"> </w:t>
            </w:r>
            <w:r>
              <w:t>to</w:t>
            </w:r>
            <w:r>
              <w:rPr>
                <w:spacing w:val="-11"/>
              </w:rPr>
              <w:t xml:space="preserve"> </w:t>
            </w:r>
            <w:r>
              <w:t>examine</w:t>
            </w:r>
            <w:r>
              <w:rPr>
                <w:spacing w:val="-12"/>
              </w:rPr>
              <w:t xml:space="preserve"> </w:t>
            </w:r>
            <w:r>
              <w:t>Tenders</w:t>
            </w:r>
            <w:r>
              <w:rPr>
                <w:spacing w:val="-12"/>
              </w:rPr>
              <w:t xml:space="preserve"> </w:t>
            </w:r>
            <w:r>
              <w:t>before</w:t>
            </w:r>
            <w:r>
              <w:rPr>
                <w:spacing w:val="-12"/>
              </w:rPr>
              <w:t xml:space="preserve"> </w:t>
            </w:r>
            <w:r>
              <w:t>verifying</w:t>
            </w:r>
            <w:r>
              <w:rPr>
                <w:spacing w:val="-13"/>
              </w:rPr>
              <w:t xml:space="preserve"> </w:t>
            </w:r>
            <w:r>
              <w:t>the</w:t>
            </w:r>
            <w:r>
              <w:rPr>
                <w:spacing w:val="-11"/>
              </w:rPr>
              <w:t xml:space="preserve"> </w:t>
            </w:r>
            <w:r>
              <w:t>absence of</w:t>
            </w:r>
            <w:r>
              <w:rPr>
                <w:spacing w:val="-7"/>
              </w:rPr>
              <w:t xml:space="preserve"> </w:t>
            </w:r>
            <w:r>
              <w:t>exclusion</w:t>
            </w:r>
            <w:r>
              <w:rPr>
                <w:spacing w:val="-5"/>
              </w:rPr>
              <w:t xml:space="preserve"> </w:t>
            </w:r>
            <w:r>
              <w:t>grounds</w:t>
            </w:r>
            <w:r>
              <w:rPr>
                <w:spacing w:val="-4"/>
              </w:rPr>
              <w:t xml:space="preserve"> </w:t>
            </w:r>
            <w:r>
              <w:t>in</w:t>
            </w:r>
            <w:r>
              <w:rPr>
                <w:spacing w:val="-8"/>
              </w:rPr>
              <w:t xml:space="preserve"> </w:t>
            </w:r>
            <w:r>
              <w:t>Regulation</w:t>
            </w:r>
            <w:r>
              <w:rPr>
                <w:spacing w:val="-7"/>
              </w:rPr>
              <w:t xml:space="preserve"> </w:t>
            </w:r>
            <w:r>
              <w:t>57</w:t>
            </w:r>
            <w:r>
              <w:rPr>
                <w:spacing w:val="-8"/>
              </w:rPr>
              <w:t xml:space="preserve"> </w:t>
            </w:r>
            <w:r>
              <w:t>of</w:t>
            </w:r>
            <w:r>
              <w:rPr>
                <w:spacing w:val="-7"/>
              </w:rPr>
              <w:t xml:space="preserve"> </w:t>
            </w:r>
            <w:r>
              <w:t>the</w:t>
            </w:r>
            <w:r>
              <w:rPr>
                <w:spacing w:val="-6"/>
              </w:rPr>
              <w:t xml:space="preserve"> </w:t>
            </w:r>
            <w:r>
              <w:t>Regulations</w:t>
            </w:r>
            <w:r>
              <w:rPr>
                <w:spacing w:val="-4"/>
              </w:rPr>
              <w:t xml:space="preserve"> </w:t>
            </w:r>
            <w:r>
              <w:t>(the</w:t>
            </w:r>
            <w:r>
              <w:rPr>
                <w:spacing w:val="-8"/>
              </w:rPr>
              <w:t xml:space="preserve"> </w:t>
            </w:r>
            <w:r>
              <w:t>“Exclusion</w:t>
            </w:r>
            <w:r>
              <w:rPr>
                <w:spacing w:val="-8"/>
              </w:rPr>
              <w:t xml:space="preserve"> </w:t>
            </w:r>
            <w:r>
              <w:t>Grounds”)</w:t>
            </w:r>
            <w:r>
              <w:rPr>
                <w:spacing w:val="-6"/>
              </w:rPr>
              <w:t xml:space="preserve"> </w:t>
            </w:r>
            <w:r>
              <w:t>and the fulfilment of the Selection Criteria.</w:t>
            </w:r>
          </w:p>
          <w:p w14:paraId="1E0D4637" w14:textId="77777777" w:rsidR="00163B53" w:rsidRDefault="002A36EE">
            <w:pPr>
              <w:pStyle w:val="TableParagraph"/>
              <w:spacing w:before="119" w:line="276" w:lineRule="auto"/>
              <w:ind w:left="215" w:right="49"/>
              <w:jc w:val="both"/>
            </w:pPr>
            <w:r>
              <w:t>However, notwithstanding anything to the contrary in this part 3.1, the Contracting Authority</w:t>
            </w:r>
            <w:r>
              <w:rPr>
                <w:spacing w:val="-9"/>
              </w:rPr>
              <w:t xml:space="preserve"> </w:t>
            </w:r>
            <w:r>
              <w:t>reserves</w:t>
            </w:r>
            <w:r>
              <w:rPr>
                <w:spacing w:val="-10"/>
              </w:rPr>
              <w:t xml:space="preserve"> </w:t>
            </w:r>
            <w:r>
              <w:t>the</w:t>
            </w:r>
            <w:r>
              <w:rPr>
                <w:spacing w:val="-9"/>
              </w:rPr>
              <w:t xml:space="preserve"> </w:t>
            </w:r>
            <w:r>
              <w:t>right</w:t>
            </w:r>
            <w:r>
              <w:rPr>
                <w:spacing w:val="-9"/>
              </w:rPr>
              <w:t xml:space="preserve"> </w:t>
            </w:r>
            <w:r>
              <w:t>to</w:t>
            </w:r>
            <w:r>
              <w:rPr>
                <w:spacing w:val="-9"/>
              </w:rPr>
              <w:t xml:space="preserve"> </w:t>
            </w:r>
            <w:r>
              <w:t>ask</w:t>
            </w:r>
            <w:r>
              <w:rPr>
                <w:spacing w:val="-10"/>
              </w:rPr>
              <w:t xml:space="preserve"> </w:t>
            </w:r>
            <w:r>
              <w:t>Tenderers</w:t>
            </w:r>
            <w:r>
              <w:rPr>
                <w:spacing w:val="-10"/>
              </w:rPr>
              <w:t xml:space="preserve"> </w:t>
            </w:r>
            <w:r>
              <w:t>at</w:t>
            </w:r>
            <w:r>
              <w:rPr>
                <w:spacing w:val="-9"/>
              </w:rPr>
              <w:t xml:space="preserve"> </w:t>
            </w:r>
            <w:r>
              <w:t>any</w:t>
            </w:r>
            <w:r>
              <w:rPr>
                <w:spacing w:val="-9"/>
              </w:rPr>
              <w:t xml:space="preserve"> </w:t>
            </w:r>
            <w:r>
              <w:t>moment</w:t>
            </w:r>
            <w:r>
              <w:rPr>
                <w:spacing w:val="-9"/>
              </w:rPr>
              <w:t xml:space="preserve"> </w:t>
            </w:r>
            <w:r>
              <w:t>during</w:t>
            </w:r>
            <w:r>
              <w:rPr>
                <w:spacing w:val="-11"/>
              </w:rPr>
              <w:t xml:space="preserve"> </w:t>
            </w:r>
            <w:r>
              <w:t>the</w:t>
            </w:r>
            <w:r>
              <w:rPr>
                <w:spacing w:val="-9"/>
              </w:rPr>
              <w:t xml:space="preserve"> </w:t>
            </w:r>
            <w:r>
              <w:t>Competition</w:t>
            </w:r>
            <w:r>
              <w:rPr>
                <w:spacing w:val="-11"/>
              </w:rPr>
              <w:t xml:space="preserve"> </w:t>
            </w:r>
            <w:r>
              <w:t xml:space="preserve">to submit any or </w:t>
            </w:r>
            <w:proofErr w:type="gramStart"/>
            <w:r>
              <w:t>all of</w:t>
            </w:r>
            <w:proofErr w:type="gramEnd"/>
            <w:r>
              <w:t xml:space="preserve"> the following for the purposes of verification of the status of the Tenderer (including the Prime Contractor and any Subcontractor):</w:t>
            </w:r>
          </w:p>
          <w:p w14:paraId="7E4B716F" w14:textId="77777777" w:rsidR="00163B53" w:rsidRDefault="002A36EE">
            <w:pPr>
              <w:pStyle w:val="TableParagraph"/>
              <w:numPr>
                <w:ilvl w:val="0"/>
                <w:numId w:val="37"/>
              </w:numPr>
              <w:tabs>
                <w:tab w:val="left" w:pos="1292"/>
              </w:tabs>
              <w:spacing w:before="119" w:line="245" w:lineRule="exact"/>
              <w:ind w:hanging="720"/>
              <w:jc w:val="both"/>
            </w:pPr>
            <w:r>
              <w:t>a</w:t>
            </w:r>
            <w:r>
              <w:rPr>
                <w:spacing w:val="-6"/>
              </w:rPr>
              <w:t xml:space="preserve"> </w:t>
            </w:r>
            <w:r>
              <w:t>Declaration</w:t>
            </w:r>
            <w:r>
              <w:rPr>
                <w:spacing w:val="-4"/>
              </w:rPr>
              <w:t xml:space="preserve"> </w:t>
            </w:r>
            <w:r>
              <w:t>in</w:t>
            </w:r>
            <w:r>
              <w:rPr>
                <w:spacing w:val="-5"/>
              </w:rPr>
              <w:t xml:space="preserve"> </w:t>
            </w:r>
            <w:r>
              <w:t>the</w:t>
            </w:r>
            <w:r>
              <w:rPr>
                <w:spacing w:val="-5"/>
              </w:rPr>
              <w:t xml:space="preserve"> </w:t>
            </w:r>
            <w:r>
              <w:t>form</w:t>
            </w:r>
            <w:r>
              <w:rPr>
                <w:spacing w:val="-2"/>
              </w:rPr>
              <w:t xml:space="preserve"> </w:t>
            </w:r>
            <w:r>
              <w:t>attached</w:t>
            </w:r>
            <w:r>
              <w:rPr>
                <w:spacing w:val="-5"/>
              </w:rPr>
              <w:t xml:space="preserve"> </w:t>
            </w:r>
            <w:r>
              <w:t>at</w:t>
            </w:r>
            <w:r>
              <w:rPr>
                <w:spacing w:val="-2"/>
              </w:rPr>
              <w:t xml:space="preserve"> </w:t>
            </w:r>
            <w:r>
              <w:t>Appendix</w:t>
            </w:r>
            <w:r>
              <w:rPr>
                <w:spacing w:val="-4"/>
              </w:rPr>
              <w:t xml:space="preserve"> </w:t>
            </w:r>
            <w:r>
              <w:rPr>
                <w:spacing w:val="-5"/>
              </w:rPr>
              <w:t>4;</w:t>
            </w:r>
          </w:p>
        </w:tc>
      </w:tr>
    </w:tbl>
    <w:p w14:paraId="07CA26A6" w14:textId="77777777" w:rsidR="00163B53" w:rsidRDefault="00163B53">
      <w:pPr>
        <w:pStyle w:val="TableParagraph"/>
        <w:spacing w:line="245" w:lineRule="exact"/>
        <w:jc w:val="both"/>
        <w:sectPr w:rsidR="00163B53">
          <w:pgSz w:w="11910" w:h="16850"/>
          <w:pgMar w:top="1120" w:right="1133" w:bottom="1060" w:left="1275" w:header="0" w:footer="831" w:gutter="0"/>
          <w:cols w:space="720"/>
        </w:sectPr>
      </w:pPr>
    </w:p>
    <w:p w14:paraId="7139714A" w14:textId="77777777" w:rsidR="00163B53" w:rsidRDefault="002A36EE">
      <w:pPr>
        <w:pStyle w:val="ListParagraph"/>
        <w:numPr>
          <w:ilvl w:val="4"/>
          <w:numId w:val="40"/>
        </w:numPr>
        <w:tabs>
          <w:tab w:val="left" w:pos="2674"/>
          <w:tab w:val="left" w:pos="2677"/>
        </w:tabs>
        <w:spacing w:before="31" w:line="276" w:lineRule="auto"/>
        <w:ind w:right="170"/>
        <w:jc w:val="both"/>
      </w:pPr>
      <w:r>
        <w:lastRenderedPageBreak/>
        <w:t>evidence to the effect that measures taken by the entity concerned are sufficient to demonstrate its reliability despite the existence of a relevant Exclusion Ground;</w:t>
      </w:r>
    </w:p>
    <w:p w14:paraId="43BC0C8F" w14:textId="77777777" w:rsidR="00163B53" w:rsidRDefault="002A36EE">
      <w:pPr>
        <w:pStyle w:val="ListParagraph"/>
        <w:numPr>
          <w:ilvl w:val="4"/>
          <w:numId w:val="40"/>
        </w:numPr>
        <w:tabs>
          <w:tab w:val="left" w:pos="2676"/>
          <w:tab w:val="left" w:pos="2680"/>
        </w:tabs>
        <w:spacing w:before="122" w:line="276" w:lineRule="auto"/>
        <w:ind w:left="2680" w:right="172"/>
        <w:jc w:val="both"/>
      </w:pPr>
      <w:r>
        <w:t>in the case of the Prime Contractor and any Subcontractor on whose capacity the Prime Contractor relies, all or any of the supporting documents specified at paragraph 3.2 below;</w:t>
      </w:r>
    </w:p>
    <w:p w14:paraId="203A9A59" w14:textId="77777777" w:rsidR="00163B53" w:rsidRDefault="002A36EE">
      <w:pPr>
        <w:pStyle w:val="ListParagraph"/>
        <w:numPr>
          <w:ilvl w:val="4"/>
          <w:numId w:val="40"/>
        </w:numPr>
        <w:tabs>
          <w:tab w:val="left" w:pos="2677"/>
          <w:tab w:val="left" w:pos="2680"/>
        </w:tabs>
        <w:spacing w:before="120" w:line="276" w:lineRule="auto"/>
        <w:ind w:left="2680" w:right="170"/>
        <w:jc w:val="both"/>
      </w:pPr>
      <w:r>
        <w:t>information concerning the Tenderer, and any proposed subcontractors, for the purposes of Regulation (EU) No 833/2014 (as amended by EU Regulation 2022/576 or any subsequent amendments to same) including, but not limited to, in respect of natural persons, copies of identity documents</w:t>
      </w:r>
      <w:r>
        <w:rPr>
          <w:spacing w:val="-11"/>
        </w:rPr>
        <w:t xml:space="preserve"> </w:t>
      </w:r>
      <w:r>
        <w:t>and,</w:t>
      </w:r>
      <w:r>
        <w:rPr>
          <w:spacing w:val="-11"/>
        </w:rPr>
        <w:t xml:space="preserve"> </w:t>
      </w:r>
      <w:r>
        <w:t>in</w:t>
      </w:r>
      <w:r>
        <w:rPr>
          <w:spacing w:val="-12"/>
        </w:rPr>
        <w:t xml:space="preserve"> </w:t>
      </w:r>
      <w:r>
        <w:t>respect</w:t>
      </w:r>
      <w:r>
        <w:rPr>
          <w:spacing w:val="-13"/>
        </w:rPr>
        <w:t xml:space="preserve"> </w:t>
      </w:r>
      <w:r>
        <w:t>of</w:t>
      </w:r>
      <w:r>
        <w:rPr>
          <w:spacing w:val="-11"/>
        </w:rPr>
        <w:t xml:space="preserve"> </w:t>
      </w:r>
      <w:r>
        <w:t>legal</w:t>
      </w:r>
      <w:r>
        <w:rPr>
          <w:spacing w:val="-12"/>
        </w:rPr>
        <w:t xml:space="preserve"> </w:t>
      </w:r>
      <w:r>
        <w:t>persons,</w:t>
      </w:r>
      <w:r>
        <w:rPr>
          <w:spacing w:val="-11"/>
        </w:rPr>
        <w:t xml:space="preserve"> </w:t>
      </w:r>
      <w:r>
        <w:t>a</w:t>
      </w:r>
      <w:r>
        <w:rPr>
          <w:spacing w:val="-12"/>
        </w:rPr>
        <w:t xml:space="preserve"> </w:t>
      </w:r>
      <w:r>
        <w:t>certificate</w:t>
      </w:r>
      <w:r>
        <w:rPr>
          <w:spacing w:val="-11"/>
        </w:rPr>
        <w:t xml:space="preserve"> </w:t>
      </w:r>
      <w:r>
        <w:t>or</w:t>
      </w:r>
      <w:r>
        <w:rPr>
          <w:spacing w:val="-12"/>
        </w:rPr>
        <w:t xml:space="preserve"> </w:t>
      </w:r>
      <w:r>
        <w:t>extract</w:t>
      </w:r>
      <w:r>
        <w:rPr>
          <w:spacing w:val="-11"/>
        </w:rPr>
        <w:t xml:space="preserve"> </w:t>
      </w:r>
      <w:r>
        <w:t>from</w:t>
      </w:r>
      <w:r>
        <w:rPr>
          <w:spacing w:val="-10"/>
        </w:rPr>
        <w:t xml:space="preserve"> </w:t>
      </w:r>
      <w:r>
        <w:t>the commercial register or other competent authority of the country in which the legal person is established; and</w:t>
      </w:r>
    </w:p>
    <w:p w14:paraId="03401E5B" w14:textId="77777777" w:rsidR="00163B53" w:rsidRDefault="002A36EE">
      <w:pPr>
        <w:pStyle w:val="ListParagraph"/>
        <w:numPr>
          <w:ilvl w:val="4"/>
          <w:numId w:val="40"/>
        </w:numPr>
        <w:tabs>
          <w:tab w:val="left" w:pos="2680"/>
        </w:tabs>
        <w:spacing w:before="118" w:line="276" w:lineRule="auto"/>
        <w:ind w:left="2680" w:right="170"/>
        <w:jc w:val="both"/>
      </w:pPr>
      <w:r>
        <w:t xml:space="preserve">information concerning the origin of goods, if any, for the </w:t>
      </w:r>
      <w:proofErr w:type="gramStart"/>
      <w:r>
        <w:t>purposes</w:t>
      </w:r>
      <w:proofErr w:type="gramEnd"/>
      <w:r>
        <w:t xml:space="preserve"> of assessing compliance with Regulation (EU) No 833/2014 (as amended by EU Regulation 2022/576 or any subsequent amendments to same).</w:t>
      </w:r>
    </w:p>
    <w:p w14:paraId="4DD92A40" w14:textId="77777777" w:rsidR="00163B53" w:rsidRDefault="00163B53">
      <w:pPr>
        <w:pStyle w:val="BodyText"/>
      </w:pPr>
    </w:p>
    <w:p w14:paraId="1F36C500" w14:textId="77777777" w:rsidR="00163B53" w:rsidRDefault="00163B53">
      <w:pPr>
        <w:pStyle w:val="BodyText"/>
        <w:spacing w:before="13"/>
      </w:pPr>
    </w:p>
    <w:p w14:paraId="13306320" w14:textId="77777777" w:rsidR="00163B53" w:rsidRDefault="002A36EE">
      <w:pPr>
        <w:pStyle w:val="BodyText"/>
        <w:spacing w:line="276" w:lineRule="auto"/>
        <w:ind w:left="1600" w:right="170"/>
        <w:jc w:val="both"/>
      </w:pPr>
      <w:r>
        <w:t>If a Tenderer does not, upon request by the Contracting Authority, provide evidence which is considered by the Contracting Authority as sufficient to demonstrate (</w:t>
      </w:r>
      <w:proofErr w:type="spellStart"/>
      <w:r>
        <w:t>i</w:t>
      </w:r>
      <w:proofErr w:type="spellEnd"/>
      <w:r>
        <w:t>) its fulfilment</w:t>
      </w:r>
      <w:r>
        <w:rPr>
          <w:spacing w:val="-10"/>
        </w:rPr>
        <w:t xml:space="preserve"> </w:t>
      </w:r>
      <w:r>
        <w:t>of</w:t>
      </w:r>
      <w:r>
        <w:rPr>
          <w:spacing w:val="-9"/>
        </w:rPr>
        <w:t xml:space="preserve"> </w:t>
      </w:r>
      <w:r>
        <w:t>the</w:t>
      </w:r>
      <w:r>
        <w:rPr>
          <w:spacing w:val="-8"/>
        </w:rPr>
        <w:t xml:space="preserve"> </w:t>
      </w:r>
      <w:r>
        <w:t>Selection</w:t>
      </w:r>
      <w:r>
        <w:rPr>
          <w:spacing w:val="-11"/>
        </w:rPr>
        <w:t xml:space="preserve"> </w:t>
      </w:r>
      <w:r>
        <w:t>Criteria</w:t>
      </w:r>
      <w:r>
        <w:rPr>
          <w:spacing w:val="-9"/>
        </w:rPr>
        <w:t xml:space="preserve"> </w:t>
      </w:r>
      <w:r>
        <w:t>(or</w:t>
      </w:r>
      <w:r>
        <w:rPr>
          <w:spacing w:val="-9"/>
        </w:rPr>
        <w:t xml:space="preserve"> </w:t>
      </w:r>
      <w:r>
        <w:t>any</w:t>
      </w:r>
      <w:r>
        <w:rPr>
          <w:spacing w:val="-11"/>
        </w:rPr>
        <w:t xml:space="preserve"> </w:t>
      </w:r>
      <w:r>
        <w:t>one</w:t>
      </w:r>
      <w:r>
        <w:rPr>
          <w:spacing w:val="-8"/>
        </w:rPr>
        <w:t xml:space="preserve"> </w:t>
      </w:r>
      <w:r>
        <w:t>of</w:t>
      </w:r>
      <w:r>
        <w:rPr>
          <w:spacing w:val="-10"/>
        </w:rPr>
        <w:t xml:space="preserve"> </w:t>
      </w:r>
      <w:r>
        <w:t>them)</w:t>
      </w:r>
      <w:r>
        <w:rPr>
          <w:spacing w:val="-9"/>
        </w:rPr>
        <w:t xml:space="preserve"> </w:t>
      </w:r>
      <w:r>
        <w:t>in</w:t>
      </w:r>
      <w:r>
        <w:rPr>
          <w:spacing w:val="-7"/>
        </w:rPr>
        <w:t xml:space="preserve"> </w:t>
      </w:r>
      <w:r>
        <w:t>accordance</w:t>
      </w:r>
      <w:r>
        <w:rPr>
          <w:spacing w:val="-9"/>
        </w:rPr>
        <w:t xml:space="preserve"> </w:t>
      </w:r>
      <w:r>
        <w:t>with</w:t>
      </w:r>
      <w:r>
        <w:rPr>
          <w:spacing w:val="-10"/>
        </w:rPr>
        <w:t xml:space="preserve"> </w:t>
      </w:r>
      <w:r>
        <w:t>this</w:t>
      </w:r>
      <w:r>
        <w:rPr>
          <w:spacing w:val="-9"/>
        </w:rPr>
        <w:t xml:space="preserve"> </w:t>
      </w:r>
      <w:r>
        <w:t>RFT</w:t>
      </w:r>
      <w:r>
        <w:rPr>
          <w:spacing w:val="-7"/>
        </w:rPr>
        <w:t xml:space="preserve"> </w:t>
      </w:r>
      <w:r>
        <w:rPr>
          <w:spacing w:val="-5"/>
        </w:rPr>
        <w:t>and</w:t>
      </w:r>
    </w:p>
    <w:p w14:paraId="42577919" w14:textId="77777777" w:rsidR="00163B53" w:rsidRDefault="002A36EE">
      <w:pPr>
        <w:pStyle w:val="BodyText"/>
        <w:spacing w:line="276" w:lineRule="auto"/>
        <w:ind w:left="1599" w:right="171"/>
        <w:jc w:val="both"/>
      </w:pPr>
      <w:r>
        <w:t>(ii)</w:t>
      </w:r>
      <w:r>
        <w:rPr>
          <w:spacing w:val="-13"/>
        </w:rPr>
        <w:t xml:space="preserve"> </w:t>
      </w:r>
      <w:r>
        <w:t>the</w:t>
      </w:r>
      <w:r>
        <w:rPr>
          <w:spacing w:val="-12"/>
        </w:rPr>
        <w:t xml:space="preserve"> </w:t>
      </w:r>
      <w:r>
        <w:t>absence</w:t>
      </w:r>
      <w:r>
        <w:rPr>
          <w:spacing w:val="-13"/>
        </w:rPr>
        <w:t xml:space="preserve"> </w:t>
      </w:r>
      <w:r>
        <w:t>of</w:t>
      </w:r>
      <w:r>
        <w:rPr>
          <w:spacing w:val="-11"/>
        </w:rPr>
        <w:t xml:space="preserve"> </w:t>
      </w:r>
      <w:r>
        <w:t>Exclusion</w:t>
      </w:r>
      <w:r>
        <w:rPr>
          <w:spacing w:val="-11"/>
        </w:rPr>
        <w:t xml:space="preserve"> </w:t>
      </w:r>
      <w:r>
        <w:t>Grounds,</w:t>
      </w:r>
      <w:r>
        <w:rPr>
          <w:spacing w:val="-13"/>
        </w:rPr>
        <w:t xml:space="preserve"> </w:t>
      </w:r>
      <w:r>
        <w:t>or</w:t>
      </w:r>
      <w:r>
        <w:rPr>
          <w:spacing w:val="-12"/>
        </w:rPr>
        <w:t xml:space="preserve"> </w:t>
      </w:r>
      <w:r>
        <w:t>its</w:t>
      </w:r>
      <w:r>
        <w:rPr>
          <w:spacing w:val="-13"/>
        </w:rPr>
        <w:t xml:space="preserve"> </w:t>
      </w:r>
      <w:r>
        <w:t>reliability</w:t>
      </w:r>
      <w:r>
        <w:rPr>
          <w:spacing w:val="-12"/>
        </w:rPr>
        <w:t xml:space="preserve"> </w:t>
      </w:r>
      <w:r>
        <w:t>despite</w:t>
      </w:r>
      <w:r>
        <w:rPr>
          <w:spacing w:val="-12"/>
        </w:rPr>
        <w:t xml:space="preserve"> </w:t>
      </w:r>
      <w:r>
        <w:t>the</w:t>
      </w:r>
      <w:r>
        <w:rPr>
          <w:spacing w:val="-13"/>
        </w:rPr>
        <w:t xml:space="preserve"> </w:t>
      </w:r>
      <w:r>
        <w:t>existence</w:t>
      </w:r>
      <w:r>
        <w:rPr>
          <w:spacing w:val="-12"/>
        </w:rPr>
        <w:t xml:space="preserve"> </w:t>
      </w:r>
      <w:r>
        <w:t>of</w:t>
      </w:r>
      <w:r>
        <w:rPr>
          <w:spacing w:val="-13"/>
        </w:rPr>
        <w:t xml:space="preserve"> </w:t>
      </w:r>
      <w:r>
        <w:t>a</w:t>
      </w:r>
      <w:r>
        <w:rPr>
          <w:spacing w:val="-12"/>
        </w:rPr>
        <w:t xml:space="preserve"> </w:t>
      </w:r>
      <w:r>
        <w:t>relevant Exclusion Ground and (iii) that it does not come within the category of prohibited economic operators identified in Regulation (EU) No 833/2014 of 31 July 2014 (as amended by EU Regulation 2022/576) and (iv) that the origin of goods, if any, are not subject to</w:t>
      </w:r>
      <w:r>
        <w:rPr>
          <w:spacing w:val="-1"/>
        </w:rPr>
        <w:t xml:space="preserve"> </w:t>
      </w:r>
      <w:r>
        <w:t>the prohibitions</w:t>
      </w:r>
      <w:r>
        <w:rPr>
          <w:spacing w:val="-2"/>
        </w:rPr>
        <w:t xml:space="preserve"> </w:t>
      </w:r>
      <w:r>
        <w:t>set</w:t>
      </w:r>
      <w:r>
        <w:rPr>
          <w:spacing w:val="-1"/>
        </w:rPr>
        <w:t xml:space="preserve"> </w:t>
      </w:r>
      <w:r>
        <w:t>out in Regulation</w:t>
      </w:r>
      <w:r>
        <w:rPr>
          <w:spacing w:val="-3"/>
        </w:rPr>
        <w:t xml:space="preserve"> </w:t>
      </w:r>
      <w:r>
        <w:t>(EU)</w:t>
      </w:r>
      <w:r>
        <w:rPr>
          <w:spacing w:val="-4"/>
        </w:rPr>
        <w:t xml:space="preserve"> </w:t>
      </w:r>
      <w:r>
        <w:t>No 833/2014</w:t>
      </w:r>
      <w:r>
        <w:rPr>
          <w:spacing w:val="-1"/>
        </w:rPr>
        <w:t xml:space="preserve"> </w:t>
      </w:r>
      <w:r>
        <w:t>(as amended</w:t>
      </w:r>
      <w:r>
        <w:rPr>
          <w:spacing w:val="-3"/>
        </w:rPr>
        <w:t xml:space="preserve"> </w:t>
      </w:r>
      <w:r>
        <w:t>by EU Regulation</w:t>
      </w:r>
      <w:r>
        <w:rPr>
          <w:spacing w:val="-13"/>
        </w:rPr>
        <w:t xml:space="preserve"> </w:t>
      </w:r>
      <w:r>
        <w:t>2022/576</w:t>
      </w:r>
      <w:r>
        <w:rPr>
          <w:spacing w:val="-12"/>
        </w:rPr>
        <w:t xml:space="preserve"> </w:t>
      </w:r>
      <w:r>
        <w:t>or</w:t>
      </w:r>
      <w:r>
        <w:rPr>
          <w:spacing w:val="-13"/>
        </w:rPr>
        <w:t xml:space="preserve"> </w:t>
      </w:r>
      <w:r>
        <w:t>any</w:t>
      </w:r>
      <w:r>
        <w:rPr>
          <w:spacing w:val="-12"/>
        </w:rPr>
        <w:t xml:space="preserve"> </w:t>
      </w:r>
      <w:r>
        <w:t>subsequent</w:t>
      </w:r>
      <w:r>
        <w:rPr>
          <w:spacing w:val="-13"/>
        </w:rPr>
        <w:t xml:space="preserve"> </w:t>
      </w:r>
      <w:r>
        <w:t>amendments</w:t>
      </w:r>
      <w:r>
        <w:rPr>
          <w:spacing w:val="-12"/>
        </w:rPr>
        <w:t xml:space="preserve"> </w:t>
      </w:r>
      <w:r>
        <w:t>to</w:t>
      </w:r>
      <w:r>
        <w:rPr>
          <w:spacing w:val="-13"/>
        </w:rPr>
        <w:t xml:space="preserve"> </w:t>
      </w:r>
      <w:r>
        <w:t>same)</w:t>
      </w:r>
      <w:r>
        <w:rPr>
          <w:spacing w:val="-12"/>
        </w:rPr>
        <w:t xml:space="preserve"> </w:t>
      </w:r>
      <w:r>
        <w:t>then</w:t>
      </w:r>
      <w:r>
        <w:rPr>
          <w:spacing w:val="-12"/>
        </w:rPr>
        <w:t xml:space="preserve"> </w:t>
      </w:r>
      <w:r>
        <w:t>it</w:t>
      </w:r>
      <w:r>
        <w:rPr>
          <w:spacing w:val="-13"/>
        </w:rPr>
        <w:t xml:space="preserve"> </w:t>
      </w:r>
      <w:r>
        <w:t>shall</w:t>
      </w:r>
      <w:r>
        <w:rPr>
          <w:spacing w:val="-12"/>
        </w:rPr>
        <w:t xml:space="preserve"> </w:t>
      </w:r>
      <w:r>
        <w:t>be</w:t>
      </w:r>
      <w:r>
        <w:rPr>
          <w:spacing w:val="-13"/>
        </w:rPr>
        <w:t xml:space="preserve"> </w:t>
      </w:r>
      <w:r>
        <w:t>excluded from further participation in this Competition.</w:t>
      </w:r>
    </w:p>
    <w:p w14:paraId="30CD8FF2" w14:textId="77777777" w:rsidR="00163B53" w:rsidRDefault="002A36EE">
      <w:pPr>
        <w:pStyle w:val="BodyText"/>
        <w:spacing w:before="120" w:line="276" w:lineRule="auto"/>
        <w:ind w:left="1600" w:right="170"/>
        <w:jc w:val="both"/>
      </w:pPr>
      <w:r>
        <w:t>If a Tenderer does not, upon request by the Contracting Authority, provide evidence which is considered by the Contracting Authority as sufficient to demonstrate (</w:t>
      </w:r>
      <w:proofErr w:type="spellStart"/>
      <w:r>
        <w:t>i</w:t>
      </w:r>
      <w:proofErr w:type="spellEnd"/>
      <w:r>
        <w:t>) the fulfilment by any Subcontractor on whose capacity the Prime Contractor relies of the Selection</w:t>
      </w:r>
      <w:r>
        <w:rPr>
          <w:spacing w:val="-3"/>
        </w:rPr>
        <w:t xml:space="preserve"> </w:t>
      </w:r>
      <w:r>
        <w:t>Criteria</w:t>
      </w:r>
      <w:r>
        <w:rPr>
          <w:spacing w:val="-2"/>
        </w:rPr>
        <w:t xml:space="preserve"> </w:t>
      </w:r>
      <w:r>
        <w:t>(or</w:t>
      </w:r>
      <w:r>
        <w:rPr>
          <w:spacing w:val="-2"/>
        </w:rPr>
        <w:t xml:space="preserve"> </w:t>
      </w:r>
      <w:r>
        <w:t>any</w:t>
      </w:r>
      <w:r>
        <w:rPr>
          <w:spacing w:val="-3"/>
        </w:rPr>
        <w:t xml:space="preserve"> </w:t>
      </w:r>
      <w:r>
        <w:t>one</w:t>
      </w:r>
      <w:r>
        <w:rPr>
          <w:spacing w:val="-1"/>
        </w:rPr>
        <w:t xml:space="preserve"> </w:t>
      </w:r>
      <w:r>
        <w:t>of</w:t>
      </w:r>
      <w:r>
        <w:rPr>
          <w:spacing w:val="-2"/>
        </w:rPr>
        <w:t xml:space="preserve"> </w:t>
      </w:r>
      <w:r>
        <w:t>them)</w:t>
      </w:r>
      <w:r>
        <w:rPr>
          <w:spacing w:val="-2"/>
        </w:rPr>
        <w:t xml:space="preserve"> </w:t>
      </w:r>
      <w:r>
        <w:t>in</w:t>
      </w:r>
      <w:r>
        <w:rPr>
          <w:spacing w:val="-3"/>
        </w:rPr>
        <w:t xml:space="preserve"> </w:t>
      </w:r>
      <w:r>
        <w:t>accordance</w:t>
      </w:r>
      <w:r>
        <w:rPr>
          <w:spacing w:val="-4"/>
        </w:rPr>
        <w:t xml:space="preserve"> </w:t>
      </w:r>
      <w:r>
        <w:t>with</w:t>
      </w:r>
      <w:r>
        <w:rPr>
          <w:spacing w:val="-3"/>
        </w:rPr>
        <w:t xml:space="preserve"> </w:t>
      </w:r>
      <w:r>
        <w:t>this</w:t>
      </w:r>
      <w:r>
        <w:rPr>
          <w:spacing w:val="-2"/>
        </w:rPr>
        <w:t xml:space="preserve"> </w:t>
      </w:r>
      <w:r>
        <w:t>RFT</w:t>
      </w:r>
      <w:r>
        <w:rPr>
          <w:spacing w:val="-4"/>
        </w:rPr>
        <w:t xml:space="preserve"> </w:t>
      </w:r>
      <w:r>
        <w:t>and</w:t>
      </w:r>
      <w:r>
        <w:rPr>
          <w:spacing w:val="-3"/>
        </w:rPr>
        <w:t xml:space="preserve"> </w:t>
      </w:r>
      <w:r>
        <w:t>(ii)</w:t>
      </w:r>
      <w:r>
        <w:rPr>
          <w:spacing w:val="-2"/>
        </w:rPr>
        <w:t xml:space="preserve"> </w:t>
      </w:r>
      <w:r>
        <w:t>the</w:t>
      </w:r>
      <w:r>
        <w:rPr>
          <w:spacing w:val="-1"/>
        </w:rPr>
        <w:t xml:space="preserve"> </w:t>
      </w:r>
      <w:r>
        <w:t>absence of Exclusion Grounds in respect of any Subcontractor, or the reliability of any Subcontractor despite the existence of a relevant Exclusion Ground and (iii) that any proposed</w:t>
      </w:r>
      <w:r>
        <w:rPr>
          <w:spacing w:val="-13"/>
        </w:rPr>
        <w:t xml:space="preserve"> </w:t>
      </w:r>
      <w:r>
        <w:t>Subcontractor</w:t>
      </w:r>
      <w:r>
        <w:rPr>
          <w:spacing w:val="-12"/>
        </w:rPr>
        <w:t xml:space="preserve"> </w:t>
      </w:r>
      <w:r>
        <w:t>on</w:t>
      </w:r>
      <w:r>
        <w:rPr>
          <w:spacing w:val="-13"/>
        </w:rPr>
        <w:t xml:space="preserve"> </w:t>
      </w:r>
      <w:r>
        <w:t>whose</w:t>
      </w:r>
      <w:r>
        <w:rPr>
          <w:spacing w:val="-12"/>
        </w:rPr>
        <w:t xml:space="preserve"> </w:t>
      </w:r>
      <w:r>
        <w:t>capacity</w:t>
      </w:r>
      <w:r>
        <w:rPr>
          <w:spacing w:val="-13"/>
        </w:rPr>
        <w:t xml:space="preserve"> </w:t>
      </w:r>
      <w:r>
        <w:t>the</w:t>
      </w:r>
      <w:r>
        <w:rPr>
          <w:spacing w:val="-12"/>
        </w:rPr>
        <w:t xml:space="preserve"> </w:t>
      </w:r>
      <w:r>
        <w:t>Tenderer</w:t>
      </w:r>
      <w:r>
        <w:rPr>
          <w:spacing w:val="-13"/>
        </w:rPr>
        <w:t xml:space="preserve"> </w:t>
      </w:r>
      <w:r>
        <w:t>relies</w:t>
      </w:r>
      <w:r>
        <w:rPr>
          <w:spacing w:val="-11"/>
        </w:rPr>
        <w:t xml:space="preserve"> </w:t>
      </w:r>
      <w:r>
        <w:t>(where</w:t>
      </w:r>
      <w:r>
        <w:rPr>
          <w:spacing w:val="-12"/>
        </w:rPr>
        <w:t xml:space="preserve"> </w:t>
      </w:r>
      <w:r>
        <w:t>the</w:t>
      </w:r>
      <w:r>
        <w:rPr>
          <w:spacing w:val="-13"/>
        </w:rPr>
        <w:t xml:space="preserve"> </w:t>
      </w:r>
      <w:r>
        <w:t>value</w:t>
      </w:r>
      <w:r>
        <w:rPr>
          <w:spacing w:val="-12"/>
        </w:rPr>
        <w:t xml:space="preserve"> </w:t>
      </w:r>
      <w:r>
        <w:t>of</w:t>
      </w:r>
      <w:r>
        <w:rPr>
          <w:spacing w:val="-12"/>
        </w:rPr>
        <w:t xml:space="preserve"> </w:t>
      </w:r>
      <w:r>
        <w:t xml:space="preserve">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w:t>
      </w:r>
      <w:r>
        <w:rPr>
          <w:i/>
        </w:rPr>
        <w:t xml:space="preserve">unless </w:t>
      </w:r>
      <w:r>
        <w:t>it replaces the Subcontractor with one which meets all relevant requirements of this RFT.</w:t>
      </w:r>
    </w:p>
    <w:p w14:paraId="591804EA" w14:textId="77777777" w:rsidR="00163B53" w:rsidRDefault="00163B53">
      <w:pPr>
        <w:pStyle w:val="BodyText"/>
        <w:spacing w:line="276" w:lineRule="auto"/>
        <w:jc w:val="both"/>
        <w:sectPr w:rsidR="00163B53">
          <w:pgSz w:w="11910" w:h="16850"/>
          <w:pgMar w:top="1100" w:right="1133" w:bottom="1060" w:left="1275" w:header="0" w:footer="831" w:gutter="0"/>
          <w:cols w:space="720"/>
        </w:sectPr>
      </w:pPr>
    </w:p>
    <w:p w14:paraId="09816239" w14:textId="77777777" w:rsidR="00163B53" w:rsidRDefault="002A36EE">
      <w:pPr>
        <w:ind w:left="114"/>
        <w:rPr>
          <w:sz w:val="20"/>
        </w:rPr>
      </w:pPr>
      <w:r>
        <w:rPr>
          <w:noProof/>
          <w:sz w:val="20"/>
        </w:rPr>
        <w:lastRenderedPageBreak/>
        <mc:AlternateContent>
          <mc:Choice Requires="wpg">
            <w:drawing>
              <wp:inline distT="0" distB="0" distL="0" distR="0" wp14:anchorId="52986C67" wp14:editId="3C837C57">
                <wp:extent cx="5797550" cy="227329"/>
                <wp:effectExtent l="0" t="0" r="0" b="1270"/>
                <wp:docPr id="97"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98" name="Graphic 98"/>
                        <wps:cNvSpPr/>
                        <wps:spPr>
                          <a:xfrm>
                            <a:off x="0" y="0"/>
                            <a:ext cx="5797550" cy="208915"/>
                          </a:xfrm>
                          <a:custGeom>
                            <a:avLst/>
                            <a:gdLst/>
                            <a:ahLst/>
                            <a:cxnLst/>
                            <a:rect l="l" t="t" r="r" b="b"/>
                            <a:pathLst>
                              <a:path w="5797550" h="208915">
                                <a:moveTo>
                                  <a:pt x="5797296" y="0"/>
                                </a:moveTo>
                                <a:lnTo>
                                  <a:pt x="0" y="0"/>
                                </a:lnTo>
                                <a:lnTo>
                                  <a:pt x="0" y="208788"/>
                                </a:lnTo>
                                <a:lnTo>
                                  <a:pt x="5797296" y="208788"/>
                                </a:lnTo>
                                <a:lnTo>
                                  <a:pt x="5797296" y="0"/>
                                </a:lnTo>
                                <a:close/>
                              </a:path>
                            </a:pathLst>
                          </a:custGeom>
                          <a:solidFill>
                            <a:srgbClr val="000080"/>
                          </a:solidFill>
                        </wps:spPr>
                        <wps:bodyPr wrap="square" lIns="0" tIns="0" rIns="0" bIns="0" rtlCol="0">
                          <a:prstTxWarp prst="textNoShape">
                            <a:avLst/>
                          </a:prstTxWarp>
                          <a:noAutofit/>
                        </wps:bodyPr>
                      </wps:wsp>
                      <wps:wsp>
                        <wps:cNvPr id="99" name="Graphic 99"/>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100" name="Textbox 100"/>
                        <wps:cNvSpPr txBox="1"/>
                        <wps:spPr>
                          <a:xfrm>
                            <a:off x="0" y="0"/>
                            <a:ext cx="5797550" cy="208915"/>
                          </a:xfrm>
                          <a:prstGeom prst="rect">
                            <a:avLst/>
                          </a:prstGeom>
                        </wps:spPr>
                        <wps:txbx>
                          <w:txbxContent>
                            <w:p w14:paraId="4028C0DE" w14:textId="77777777" w:rsidR="00163B53" w:rsidRDefault="002A36EE">
                              <w:pPr>
                                <w:tabs>
                                  <w:tab w:val="left" w:pos="595"/>
                                </w:tabs>
                                <w:spacing w:line="268" w:lineRule="exact"/>
                                <w:ind w:left="86"/>
                                <w:rPr>
                                  <w:b/>
                                </w:rPr>
                              </w:pPr>
                              <w:bookmarkStart w:id="54" w:name="3.2_Selection_Criteria"/>
                              <w:bookmarkEnd w:id="54"/>
                              <w:r>
                                <w:rPr>
                                  <w:b/>
                                  <w:color w:val="FFFFFF"/>
                                  <w:spacing w:val="-5"/>
                                </w:rPr>
                                <w:t>3.2</w:t>
                              </w:r>
                              <w:r>
                                <w:rPr>
                                  <w:b/>
                                  <w:color w:val="FFFFFF"/>
                                </w:rPr>
                                <w:tab/>
                                <w:t>SELECTION</w:t>
                              </w:r>
                              <w:r>
                                <w:rPr>
                                  <w:b/>
                                  <w:color w:val="FFFFFF"/>
                                  <w:spacing w:val="-4"/>
                                </w:rPr>
                                <w:t xml:space="preserve"> </w:t>
                              </w:r>
                              <w:r>
                                <w:rPr>
                                  <w:b/>
                                  <w:color w:val="FFFFFF"/>
                                  <w:spacing w:val="-2"/>
                                </w:rPr>
                                <w:t>CRITERIA</w:t>
                              </w:r>
                            </w:p>
                          </w:txbxContent>
                        </wps:txbx>
                        <wps:bodyPr wrap="square" lIns="0" tIns="0" rIns="0" bIns="0" rtlCol="0">
                          <a:noAutofit/>
                        </wps:bodyPr>
                      </wps:wsp>
                    </wpg:wgp>
                  </a:graphicData>
                </a:graphic>
              </wp:inline>
            </w:drawing>
          </mc:Choice>
          <mc:Fallback>
            <w:pict>
              <v:group w14:anchorId="52986C67" id="Group 97" o:spid="_x0000_s1117" style="width:456.5pt;height:17.9pt;mso-position-horizontal-relative:char;mso-position-vertical-relative:line"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">
                <v:shape id="Graphic 98" o:spid="_x0000_s1118"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" path="m5797296,l,,,208788r5797296,l5797296,xe" fillcolor="navy" stroked="f">
                  <v:path arrowok="t"/>
                </v:shape>
                <v:shape id="Graphic 99" o:spid="_x0000_s1119"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" path="m5797296,l,,,18288r5797296,l5797296,xe" fillcolor="#339" stroked="f">
                  <v:path arrowok="t"/>
                </v:shape>
                <v:shape id="Textbox 100" o:spid="_x0000_s1120"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" filled="f" stroked="f">
                  <v:textbox inset="0,0,0,0">
                    <w:txbxContent>
                      <w:p w14:paraId="4028C0DE" w14:textId="77777777" w:rsidR="00163B53" w:rsidRDefault="002A36EE">
                        <w:pPr>
                          <w:tabs>
                            <w:tab w:val="left" w:pos="595"/>
                          </w:tabs>
                          <w:spacing w:line="268" w:lineRule="exact"/>
                          <w:ind w:left="86"/>
                          <w:rPr>
                            <w:b/>
                          </w:rPr>
                        </w:pPr>
                        <w:bookmarkStart w:id="55" w:name="3.2_Selection_Criteria"/>
                        <w:bookmarkEnd w:id="55"/>
                        <w:r>
                          <w:rPr>
                            <w:b/>
                            <w:color w:val="FFFFFF"/>
                            <w:spacing w:val="-5"/>
                          </w:rPr>
                          <w:t>3.2</w:t>
                        </w:r>
                        <w:r>
                          <w:rPr>
                            <w:b/>
                            <w:color w:val="FFFFFF"/>
                          </w:rPr>
                          <w:tab/>
                          <w:t>SELECTION</w:t>
                        </w:r>
                        <w:r>
                          <w:rPr>
                            <w:b/>
                            <w:color w:val="FFFFFF"/>
                            <w:spacing w:val="-4"/>
                          </w:rPr>
                          <w:t xml:space="preserve"> </w:t>
                        </w:r>
                        <w:r>
                          <w:rPr>
                            <w:b/>
                            <w:color w:val="FFFFFF"/>
                            <w:spacing w:val="-2"/>
                          </w:rPr>
                          <w:t>CRITERIA</w:t>
                        </w:r>
                      </w:p>
                    </w:txbxContent>
                  </v:textbox>
                </v:shape>
                <w10:anchorlock/>
              </v:group>
            </w:pict>
          </mc:Fallback>
        </mc:AlternateContent>
      </w:r>
    </w:p>
    <w:p w14:paraId="43A1D6AF" w14:textId="77777777" w:rsidR="00163B53" w:rsidRDefault="00163B53">
      <w:pPr>
        <w:pStyle w:val="BodyText"/>
        <w:spacing w:before="3" w:after="1"/>
        <w:rPr>
          <w:sz w:val="7"/>
        </w:rPr>
      </w:pPr>
    </w:p>
    <w:tbl>
      <w:tblPr>
        <w:tblW w:w="0" w:type="auto"/>
        <w:tblInd w:w="208" w:type="dxa"/>
        <w:tblLayout w:type="fixed"/>
        <w:tblCellMar>
          <w:left w:w="0" w:type="dxa"/>
          <w:right w:w="0" w:type="dxa"/>
        </w:tblCellMar>
        <w:tblLook w:val="01E0" w:firstRow="1" w:lastRow="1" w:firstColumn="1" w:lastColumn="1" w:noHBand="0" w:noVBand="0"/>
      </w:tblPr>
      <w:tblGrid>
        <w:gridCol w:w="1275"/>
        <w:gridCol w:w="7683"/>
      </w:tblGrid>
      <w:tr w:rsidR="00163B53" w14:paraId="763FE2B0" w14:textId="77777777">
        <w:trPr>
          <w:trHeight w:val="943"/>
        </w:trPr>
        <w:tc>
          <w:tcPr>
            <w:tcW w:w="1275" w:type="dxa"/>
          </w:tcPr>
          <w:p w14:paraId="32B5D755" w14:textId="77777777" w:rsidR="00163B53" w:rsidRDefault="002A36EE">
            <w:pPr>
              <w:pStyle w:val="TableParagraph"/>
              <w:spacing w:line="225" w:lineRule="exact"/>
              <w:ind w:left="50"/>
            </w:pPr>
            <w:r>
              <w:rPr>
                <w:color w:val="0000FF"/>
                <w:spacing w:val="-5"/>
              </w:rPr>
              <w:t>3.2</w:t>
            </w:r>
          </w:p>
        </w:tc>
        <w:tc>
          <w:tcPr>
            <w:tcW w:w="7683" w:type="dxa"/>
          </w:tcPr>
          <w:p w14:paraId="0512B6F8" w14:textId="77777777" w:rsidR="00163B53" w:rsidRDefault="002A36EE">
            <w:pPr>
              <w:pStyle w:val="TableParagraph"/>
              <w:spacing w:line="225" w:lineRule="exact"/>
              <w:ind w:left="111"/>
            </w:pPr>
            <w:r>
              <w:t>Tenderers</w:t>
            </w:r>
            <w:r>
              <w:rPr>
                <w:spacing w:val="14"/>
              </w:rPr>
              <w:t xml:space="preserve"> </w:t>
            </w:r>
            <w:r>
              <w:t>will</w:t>
            </w:r>
            <w:r>
              <w:rPr>
                <w:spacing w:val="19"/>
              </w:rPr>
              <w:t xml:space="preserve"> </w:t>
            </w:r>
            <w:r>
              <w:t>either</w:t>
            </w:r>
            <w:r>
              <w:rPr>
                <w:spacing w:val="16"/>
              </w:rPr>
              <w:t xml:space="preserve"> </w:t>
            </w:r>
            <w:r>
              <w:t>pass</w:t>
            </w:r>
            <w:r>
              <w:rPr>
                <w:spacing w:val="17"/>
              </w:rPr>
              <w:t xml:space="preserve"> </w:t>
            </w:r>
            <w:r>
              <w:t>OR</w:t>
            </w:r>
            <w:r>
              <w:rPr>
                <w:spacing w:val="20"/>
              </w:rPr>
              <w:t xml:space="preserve"> </w:t>
            </w:r>
            <w:r>
              <w:t>fail</w:t>
            </w:r>
            <w:r>
              <w:rPr>
                <w:spacing w:val="16"/>
              </w:rPr>
              <w:t xml:space="preserve"> </w:t>
            </w:r>
            <w:r>
              <w:t>each</w:t>
            </w:r>
            <w:r>
              <w:rPr>
                <w:spacing w:val="17"/>
              </w:rPr>
              <w:t xml:space="preserve"> </w:t>
            </w:r>
            <w:r>
              <w:t>of</w:t>
            </w:r>
            <w:r>
              <w:rPr>
                <w:spacing w:val="17"/>
              </w:rPr>
              <w:t xml:space="preserve"> </w:t>
            </w:r>
            <w:r>
              <w:t>the</w:t>
            </w:r>
            <w:r>
              <w:rPr>
                <w:spacing w:val="17"/>
              </w:rPr>
              <w:t xml:space="preserve"> </w:t>
            </w:r>
            <w:r>
              <w:t>Selection</w:t>
            </w:r>
            <w:r>
              <w:rPr>
                <w:spacing w:val="19"/>
              </w:rPr>
              <w:t xml:space="preserve"> </w:t>
            </w:r>
            <w:r>
              <w:t>Criteria</w:t>
            </w:r>
            <w:r>
              <w:rPr>
                <w:spacing w:val="16"/>
              </w:rPr>
              <w:t xml:space="preserve"> </w:t>
            </w:r>
            <w:r>
              <w:t>in</w:t>
            </w:r>
            <w:r>
              <w:rPr>
                <w:spacing w:val="19"/>
              </w:rPr>
              <w:t xml:space="preserve"> </w:t>
            </w:r>
            <w:r>
              <w:t>this</w:t>
            </w:r>
            <w:r>
              <w:rPr>
                <w:spacing w:val="17"/>
              </w:rPr>
              <w:t xml:space="preserve"> </w:t>
            </w:r>
            <w:r>
              <w:t>part</w:t>
            </w:r>
            <w:r>
              <w:rPr>
                <w:spacing w:val="14"/>
              </w:rPr>
              <w:t xml:space="preserve"> </w:t>
            </w:r>
            <w:r>
              <w:t>3.2.</w:t>
            </w:r>
            <w:r>
              <w:rPr>
                <w:spacing w:val="62"/>
                <w:w w:val="150"/>
              </w:rPr>
              <w:t xml:space="preserve"> </w:t>
            </w:r>
            <w:r>
              <w:rPr>
                <w:spacing w:val="-10"/>
              </w:rPr>
              <w:t>A</w:t>
            </w:r>
          </w:p>
          <w:p w14:paraId="3A01E877" w14:textId="77777777" w:rsidR="00163B53" w:rsidRDefault="002A36EE">
            <w:pPr>
              <w:pStyle w:val="TableParagraph"/>
              <w:spacing w:before="41" w:line="276" w:lineRule="auto"/>
              <w:ind w:left="111"/>
            </w:pPr>
            <w:proofErr w:type="gramStart"/>
            <w:r>
              <w:t>Tenderer</w:t>
            </w:r>
            <w:proofErr w:type="gramEnd"/>
            <w:r>
              <w:t xml:space="preserve"> who fails </w:t>
            </w:r>
            <w:proofErr w:type="gramStart"/>
            <w:r>
              <w:t>a selection</w:t>
            </w:r>
            <w:proofErr w:type="gramEnd"/>
            <w:r>
              <w:t xml:space="preserve"> criterion will be excluded from participating in this</w:t>
            </w:r>
            <w:r>
              <w:rPr>
                <w:spacing w:val="80"/>
              </w:rPr>
              <w:t xml:space="preserve"> </w:t>
            </w:r>
            <w:r>
              <w:rPr>
                <w:spacing w:val="-2"/>
              </w:rPr>
              <w:t>Competition.</w:t>
            </w:r>
          </w:p>
        </w:tc>
      </w:tr>
      <w:tr w:rsidR="00163B53" w14:paraId="6A383243" w14:textId="77777777">
        <w:trPr>
          <w:trHeight w:val="1680"/>
        </w:trPr>
        <w:tc>
          <w:tcPr>
            <w:tcW w:w="1275" w:type="dxa"/>
          </w:tcPr>
          <w:p w14:paraId="0BE86264" w14:textId="77777777" w:rsidR="00163B53" w:rsidRDefault="002A36EE">
            <w:pPr>
              <w:pStyle w:val="TableParagraph"/>
              <w:spacing w:before="59"/>
              <w:ind w:left="700"/>
            </w:pPr>
            <w:r>
              <w:rPr>
                <w:color w:val="0000FF"/>
                <w:spacing w:val="-2"/>
              </w:rPr>
              <w:t>3.</w:t>
            </w:r>
            <w:proofErr w:type="gramStart"/>
            <w:r>
              <w:rPr>
                <w:color w:val="0000FF"/>
                <w:spacing w:val="-2"/>
              </w:rPr>
              <w:t>2.A</w:t>
            </w:r>
            <w:proofErr w:type="gramEnd"/>
          </w:p>
        </w:tc>
        <w:tc>
          <w:tcPr>
            <w:tcW w:w="7683" w:type="dxa"/>
          </w:tcPr>
          <w:p w14:paraId="6D1351E5" w14:textId="77777777" w:rsidR="00163B53" w:rsidRDefault="002A36EE">
            <w:pPr>
              <w:pStyle w:val="TableParagraph"/>
              <w:spacing w:before="59"/>
              <w:ind w:left="111"/>
              <w:jc w:val="both"/>
              <w:rPr>
                <w:b/>
              </w:rPr>
            </w:pPr>
            <w:r>
              <w:rPr>
                <w:b/>
              </w:rPr>
              <w:t>Economic</w:t>
            </w:r>
            <w:r>
              <w:rPr>
                <w:b/>
                <w:spacing w:val="-5"/>
              </w:rPr>
              <w:t xml:space="preserve"> </w:t>
            </w:r>
            <w:r>
              <w:rPr>
                <w:b/>
              </w:rPr>
              <w:t>and</w:t>
            </w:r>
            <w:r>
              <w:rPr>
                <w:b/>
                <w:spacing w:val="-6"/>
              </w:rPr>
              <w:t xml:space="preserve"> </w:t>
            </w:r>
            <w:r>
              <w:rPr>
                <w:b/>
              </w:rPr>
              <w:t>Financial</w:t>
            </w:r>
            <w:r>
              <w:rPr>
                <w:b/>
                <w:spacing w:val="-5"/>
              </w:rPr>
              <w:t xml:space="preserve"> </w:t>
            </w:r>
            <w:r>
              <w:rPr>
                <w:b/>
                <w:spacing w:val="-2"/>
              </w:rPr>
              <w:t>Standing</w:t>
            </w:r>
          </w:p>
          <w:p w14:paraId="1939A78B" w14:textId="77777777" w:rsidR="00163B53" w:rsidRDefault="002A36EE">
            <w:pPr>
              <w:pStyle w:val="TableParagraph"/>
              <w:spacing w:before="161" w:line="276" w:lineRule="auto"/>
              <w:ind w:left="111" w:right="50"/>
              <w:jc w:val="both"/>
            </w:pPr>
            <w:r>
              <w:t>Tenderers</w:t>
            </w:r>
            <w:r>
              <w:rPr>
                <w:spacing w:val="-11"/>
              </w:rPr>
              <w:t xml:space="preserve"> </w:t>
            </w:r>
            <w:r>
              <w:t>must</w:t>
            </w:r>
            <w:r>
              <w:rPr>
                <w:spacing w:val="-7"/>
              </w:rPr>
              <w:t xml:space="preserve"> </w:t>
            </w:r>
            <w:r>
              <w:t>declare</w:t>
            </w:r>
            <w:r>
              <w:rPr>
                <w:spacing w:val="-9"/>
              </w:rPr>
              <w:t xml:space="preserve"> </w:t>
            </w:r>
            <w:r>
              <w:t>by</w:t>
            </w:r>
            <w:r>
              <w:rPr>
                <w:spacing w:val="-9"/>
              </w:rPr>
              <w:t xml:space="preserve"> </w:t>
            </w:r>
            <w:r>
              <w:t>way</w:t>
            </w:r>
            <w:r>
              <w:rPr>
                <w:spacing w:val="-9"/>
              </w:rPr>
              <w:t xml:space="preserve"> </w:t>
            </w:r>
            <w:r>
              <w:t>of</w:t>
            </w:r>
            <w:r>
              <w:rPr>
                <w:spacing w:val="-11"/>
              </w:rPr>
              <w:t xml:space="preserve"> </w:t>
            </w:r>
            <w:proofErr w:type="spellStart"/>
            <w:r>
              <w:t>eESPD</w:t>
            </w:r>
            <w:proofErr w:type="spellEnd"/>
            <w:r>
              <w:rPr>
                <w:spacing w:val="-9"/>
              </w:rPr>
              <w:t xml:space="preserve"> </w:t>
            </w:r>
            <w:r>
              <w:t>that</w:t>
            </w:r>
            <w:r>
              <w:rPr>
                <w:spacing w:val="-9"/>
              </w:rPr>
              <w:t xml:space="preserve"> </w:t>
            </w:r>
            <w:r>
              <w:t>they</w:t>
            </w:r>
            <w:r>
              <w:rPr>
                <w:spacing w:val="-7"/>
              </w:rPr>
              <w:t xml:space="preserve"> </w:t>
            </w:r>
            <w:r>
              <w:t>satisfy</w:t>
            </w:r>
            <w:r>
              <w:rPr>
                <w:spacing w:val="-7"/>
              </w:rPr>
              <w:t xml:space="preserve"> </w:t>
            </w:r>
            <w:r>
              <w:t>the</w:t>
            </w:r>
            <w:r>
              <w:rPr>
                <w:spacing w:val="-7"/>
              </w:rPr>
              <w:t xml:space="preserve"> </w:t>
            </w:r>
            <w:r>
              <w:t>financial</w:t>
            </w:r>
            <w:r>
              <w:rPr>
                <w:spacing w:val="-10"/>
              </w:rPr>
              <w:t xml:space="preserve"> </w:t>
            </w:r>
            <w:r>
              <w:t>and</w:t>
            </w:r>
            <w:r>
              <w:rPr>
                <w:spacing w:val="-8"/>
              </w:rPr>
              <w:t xml:space="preserve"> </w:t>
            </w:r>
            <w:r>
              <w:t>economic standing</w:t>
            </w:r>
            <w:r>
              <w:rPr>
                <w:spacing w:val="-5"/>
              </w:rPr>
              <w:t xml:space="preserve"> </w:t>
            </w:r>
            <w:r>
              <w:t>requirement(s)</w:t>
            </w:r>
            <w:r>
              <w:rPr>
                <w:spacing w:val="-6"/>
              </w:rPr>
              <w:t xml:space="preserve"> </w:t>
            </w:r>
            <w:r>
              <w:t>set</w:t>
            </w:r>
            <w:r>
              <w:rPr>
                <w:spacing w:val="-4"/>
              </w:rPr>
              <w:t xml:space="preserve"> </w:t>
            </w:r>
            <w:r>
              <w:t>out</w:t>
            </w:r>
            <w:r>
              <w:rPr>
                <w:spacing w:val="-6"/>
              </w:rPr>
              <w:t xml:space="preserve"> </w:t>
            </w:r>
            <w:r>
              <w:t>below</w:t>
            </w:r>
            <w:r>
              <w:rPr>
                <w:spacing w:val="80"/>
                <w:w w:val="150"/>
              </w:rPr>
              <w:t xml:space="preserve"> </w:t>
            </w:r>
            <w:r w:rsidRPr="00173D57">
              <w:rPr>
                <w:highlight w:val="lightGray"/>
              </w:rPr>
              <w:t>in</w:t>
            </w:r>
            <w:r w:rsidRPr="00173D57">
              <w:rPr>
                <w:spacing w:val="-5"/>
                <w:highlight w:val="lightGray"/>
              </w:rPr>
              <w:t xml:space="preserve"> </w:t>
            </w:r>
            <w:r w:rsidRPr="00173D57">
              <w:rPr>
                <w:highlight w:val="lightGray"/>
              </w:rPr>
              <w:t>respect</w:t>
            </w:r>
            <w:r w:rsidRPr="00173D57">
              <w:rPr>
                <w:spacing w:val="-6"/>
                <w:highlight w:val="lightGray"/>
              </w:rPr>
              <w:t xml:space="preserve"> </w:t>
            </w:r>
            <w:r w:rsidRPr="00173D57">
              <w:rPr>
                <w:highlight w:val="lightGray"/>
              </w:rPr>
              <w:t>of</w:t>
            </w:r>
            <w:r w:rsidRPr="00173D57">
              <w:rPr>
                <w:spacing w:val="-9"/>
                <w:highlight w:val="lightGray"/>
              </w:rPr>
              <w:t xml:space="preserve"> </w:t>
            </w:r>
            <w:r w:rsidRPr="00173D57">
              <w:rPr>
                <w:highlight w:val="lightGray"/>
              </w:rPr>
              <w:t>each</w:t>
            </w:r>
            <w:r w:rsidRPr="00173D57">
              <w:rPr>
                <w:spacing w:val="-5"/>
                <w:highlight w:val="lightGray"/>
              </w:rPr>
              <w:t xml:space="preserve"> </w:t>
            </w:r>
            <w:r w:rsidRPr="00173D57">
              <w:rPr>
                <w:highlight w:val="lightGray"/>
              </w:rPr>
              <w:t>Lot</w:t>
            </w:r>
            <w:r w:rsidRPr="00173D57">
              <w:rPr>
                <w:spacing w:val="-6"/>
                <w:highlight w:val="lightGray"/>
              </w:rPr>
              <w:t xml:space="preserve"> </w:t>
            </w:r>
            <w:r w:rsidRPr="00173D57">
              <w:rPr>
                <w:highlight w:val="lightGray"/>
              </w:rPr>
              <w:t>tendered</w:t>
            </w:r>
            <w:r w:rsidRPr="00173D57">
              <w:rPr>
                <w:spacing w:val="-5"/>
                <w:highlight w:val="lightGray"/>
              </w:rPr>
              <w:t xml:space="preserve"> </w:t>
            </w:r>
            <w:r w:rsidRPr="00173D57">
              <w:rPr>
                <w:highlight w:val="lightGray"/>
              </w:rPr>
              <w:t>for</w:t>
            </w:r>
            <w:r>
              <w:rPr>
                <w:spacing w:val="-4"/>
              </w:rPr>
              <w:t xml:space="preserve"> </w:t>
            </w:r>
            <w:r>
              <w:t>and</w:t>
            </w:r>
            <w:r>
              <w:rPr>
                <w:spacing w:val="-5"/>
              </w:rPr>
              <w:t xml:space="preserve"> </w:t>
            </w:r>
            <w:r>
              <w:t>that they</w:t>
            </w:r>
            <w:r>
              <w:rPr>
                <w:spacing w:val="60"/>
                <w:w w:val="150"/>
              </w:rPr>
              <w:t xml:space="preserve"> </w:t>
            </w:r>
            <w:r>
              <w:t>are</w:t>
            </w:r>
            <w:r>
              <w:rPr>
                <w:spacing w:val="61"/>
                <w:w w:val="150"/>
              </w:rPr>
              <w:t xml:space="preserve"> </w:t>
            </w:r>
            <w:r>
              <w:t>able,</w:t>
            </w:r>
            <w:r>
              <w:rPr>
                <w:spacing w:val="61"/>
                <w:w w:val="150"/>
              </w:rPr>
              <w:t xml:space="preserve"> </w:t>
            </w:r>
            <w:r>
              <w:t>upon</w:t>
            </w:r>
            <w:r>
              <w:rPr>
                <w:spacing w:val="60"/>
                <w:w w:val="150"/>
              </w:rPr>
              <w:t xml:space="preserve"> </w:t>
            </w:r>
            <w:r>
              <w:t>request</w:t>
            </w:r>
            <w:r>
              <w:rPr>
                <w:spacing w:val="61"/>
                <w:w w:val="150"/>
              </w:rPr>
              <w:t xml:space="preserve"> </w:t>
            </w:r>
            <w:r>
              <w:t>and</w:t>
            </w:r>
            <w:r>
              <w:rPr>
                <w:spacing w:val="60"/>
                <w:w w:val="150"/>
              </w:rPr>
              <w:t xml:space="preserve"> </w:t>
            </w:r>
            <w:r>
              <w:t>without</w:t>
            </w:r>
            <w:r>
              <w:rPr>
                <w:spacing w:val="61"/>
                <w:w w:val="150"/>
              </w:rPr>
              <w:t xml:space="preserve"> </w:t>
            </w:r>
            <w:r>
              <w:t>delay,</w:t>
            </w:r>
            <w:r>
              <w:rPr>
                <w:spacing w:val="58"/>
                <w:w w:val="150"/>
              </w:rPr>
              <w:t xml:space="preserve"> </w:t>
            </w:r>
            <w:r>
              <w:t>to</w:t>
            </w:r>
            <w:r>
              <w:rPr>
                <w:spacing w:val="62"/>
                <w:w w:val="150"/>
              </w:rPr>
              <w:t xml:space="preserve"> </w:t>
            </w:r>
            <w:r>
              <w:t>provide</w:t>
            </w:r>
            <w:r>
              <w:rPr>
                <w:spacing w:val="59"/>
                <w:w w:val="150"/>
              </w:rPr>
              <w:t xml:space="preserve"> </w:t>
            </w:r>
            <w:r>
              <w:t>the</w:t>
            </w:r>
            <w:r>
              <w:rPr>
                <w:spacing w:val="61"/>
                <w:w w:val="150"/>
              </w:rPr>
              <w:t xml:space="preserve"> </w:t>
            </w:r>
            <w:r>
              <w:rPr>
                <w:spacing w:val="-2"/>
              </w:rPr>
              <w:t>supporting</w:t>
            </w:r>
          </w:p>
          <w:p w14:paraId="53DD41F5" w14:textId="77777777" w:rsidR="00163B53" w:rsidRDefault="002A36EE">
            <w:pPr>
              <w:pStyle w:val="TableParagraph"/>
              <w:spacing w:line="245" w:lineRule="exact"/>
              <w:ind w:left="111"/>
              <w:jc w:val="both"/>
            </w:pPr>
            <w:r>
              <w:t>documentation</w:t>
            </w:r>
            <w:r>
              <w:rPr>
                <w:spacing w:val="-8"/>
              </w:rPr>
              <w:t xml:space="preserve"> </w:t>
            </w:r>
            <w:r>
              <w:t>specified</w:t>
            </w:r>
            <w:r>
              <w:rPr>
                <w:spacing w:val="-5"/>
              </w:rPr>
              <w:t xml:space="preserve"> </w:t>
            </w:r>
            <w:r>
              <w:t>below</w:t>
            </w:r>
            <w:r>
              <w:rPr>
                <w:spacing w:val="-7"/>
              </w:rPr>
              <w:t xml:space="preserve"> </w:t>
            </w:r>
            <w:r>
              <w:t>to</w:t>
            </w:r>
            <w:r>
              <w:rPr>
                <w:spacing w:val="-3"/>
              </w:rPr>
              <w:t xml:space="preserve"> </w:t>
            </w:r>
            <w:r>
              <w:t>the</w:t>
            </w:r>
            <w:r>
              <w:rPr>
                <w:spacing w:val="-7"/>
              </w:rPr>
              <w:t xml:space="preserve"> </w:t>
            </w:r>
            <w:r>
              <w:t>Contracting</w:t>
            </w:r>
            <w:r>
              <w:rPr>
                <w:spacing w:val="-5"/>
              </w:rPr>
              <w:t xml:space="preserve"> </w:t>
            </w:r>
            <w:r>
              <w:t>Authority</w:t>
            </w:r>
            <w:r>
              <w:rPr>
                <w:spacing w:val="-4"/>
              </w:rPr>
              <w:t xml:space="preserve"> </w:t>
            </w:r>
            <w:r>
              <w:t>in</w:t>
            </w:r>
            <w:r>
              <w:rPr>
                <w:spacing w:val="-5"/>
              </w:rPr>
              <w:t xml:space="preserve"> </w:t>
            </w:r>
            <w:r>
              <w:t>each</w:t>
            </w:r>
            <w:r>
              <w:rPr>
                <w:spacing w:val="-5"/>
              </w:rPr>
              <w:t xml:space="preserve"> </w:t>
            </w:r>
            <w:r>
              <w:rPr>
                <w:spacing w:val="-2"/>
              </w:rPr>
              <w:t>case.</w:t>
            </w:r>
          </w:p>
        </w:tc>
      </w:tr>
    </w:tbl>
    <w:p w14:paraId="08ED2184" w14:textId="77777777" w:rsidR="00163B53" w:rsidRDefault="00163B53">
      <w:pPr>
        <w:pStyle w:val="BodyText"/>
        <w:spacing w:before="203"/>
      </w:pPr>
    </w:p>
    <w:p w14:paraId="0C2B6B05" w14:textId="77777777" w:rsidR="00163B53" w:rsidRDefault="002A36EE">
      <w:pPr>
        <w:ind w:left="143"/>
        <w:rPr>
          <w:b/>
        </w:rPr>
      </w:pPr>
      <w:r>
        <w:t>Minimum</w:t>
      </w:r>
      <w:r>
        <w:rPr>
          <w:spacing w:val="-6"/>
        </w:rPr>
        <w:t xml:space="preserve"> </w:t>
      </w:r>
      <w:r>
        <w:rPr>
          <w:b/>
        </w:rPr>
        <w:t>turnover</w:t>
      </w:r>
      <w:r>
        <w:rPr>
          <w:b/>
          <w:spacing w:val="-7"/>
        </w:rPr>
        <w:t xml:space="preserve"> </w:t>
      </w:r>
      <w:r>
        <w:rPr>
          <w:b/>
          <w:spacing w:val="-2"/>
        </w:rPr>
        <w:t>requirements</w:t>
      </w:r>
    </w:p>
    <w:p w14:paraId="78B55CC7" w14:textId="77777777" w:rsidR="00163B53" w:rsidRDefault="00163B53">
      <w:pPr>
        <w:pStyle w:val="BodyText"/>
        <w:spacing w:before="13"/>
        <w:rPr>
          <w:b/>
        </w:rPr>
      </w:pPr>
    </w:p>
    <w:p w14:paraId="60B546D0" w14:textId="77777777" w:rsidR="00163B53" w:rsidRDefault="002A36EE">
      <w:pPr>
        <w:pStyle w:val="ListParagraph"/>
        <w:numPr>
          <w:ilvl w:val="0"/>
          <w:numId w:val="36"/>
        </w:numPr>
        <w:tabs>
          <w:tab w:val="left" w:pos="1581"/>
          <w:tab w:val="left" w:pos="1583"/>
        </w:tabs>
        <w:spacing w:line="276" w:lineRule="auto"/>
        <w:ind w:right="278"/>
        <w:jc w:val="both"/>
      </w:pPr>
      <w:r>
        <w:t>Tenderers</w:t>
      </w:r>
      <w:r>
        <w:rPr>
          <w:spacing w:val="-8"/>
        </w:rPr>
        <w:t xml:space="preserve"> </w:t>
      </w:r>
      <w:r>
        <w:t>for</w:t>
      </w:r>
      <w:r>
        <w:rPr>
          <w:spacing w:val="-5"/>
        </w:rPr>
        <w:t xml:space="preserve"> </w:t>
      </w:r>
      <w:r>
        <w:t>lot</w:t>
      </w:r>
      <w:r>
        <w:rPr>
          <w:spacing w:val="-7"/>
        </w:rPr>
        <w:t xml:space="preserve"> </w:t>
      </w:r>
      <w:r>
        <w:t>1</w:t>
      </w:r>
      <w:r>
        <w:rPr>
          <w:spacing w:val="-9"/>
        </w:rPr>
        <w:t xml:space="preserve"> </w:t>
      </w:r>
      <w:r>
        <w:t>must</w:t>
      </w:r>
      <w:r>
        <w:rPr>
          <w:spacing w:val="-7"/>
        </w:rPr>
        <w:t xml:space="preserve"> </w:t>
      </w:r>
      <w:r>
        <w:t>meet</w:t>
      </w:r>
      <w:r>
        <w:rPr>
          <w:spacing w:val="-8"/>
        </w:rPr>
        <w:t xml:space="preserve"> </w:t>
      </w:r>
      <w:r>
        <w:t>a</w:t>
      </w:r>
      <w:r>
        <w:rPr>
          <w:spacing w:val="-8"/>
        </w:rPr>
        <w:t xml:space="preserve"> </w:t>
      </w:r>
      <w:r>
        <w:t>minimum</w:t>
      </w:r>
      <w:r>
        <w:rPr>
          <w:spacing w:val="-7"/>
        </w:rPr>
        <w:t xml:space="preserve"> </w:t>
      </w:r>
      <w:r>
        <w:t>turnover</w:t>
      </w:r>
      <w:r>
        <w:rPr>
          <w:spacing w:val="-11"/>
        </w:rPr>
        <w:t xml:space="preserve"> </w:t>
      </w:r>
      <w:r>
        <w:t>of</w:t>
      </w:r>
      <w:r>
        <w:rPr>
          <w:spacing w:val="-8"/>
        </w:rPr>
        <w:t xml:space="preserve"> </w:t>
      </w:r>
      <w:r>
        <w:t>€150,000</w:t>
      </w:r>
      <w:r>
        <w:rPr>
          <w:spacing w:val="-7"/>
        </w:rPr>
        <w:t xml:space="preserve"> </w:t>
      </w:r>
      <w:r>
        <w:t>(ex</w:t>
      </w:r>
      <w:r>
        <w:rPr>
          <w:spacing w:val="-8"/>
        </w:rPr>
        <w:t xml:space="preserve"> </w:t>
      </w:r>
      <w:r>
        <w:t>VAT)</w:t>
      </w:r>
      <w:r>
        <w:rPr>
          <w:spacing w:val="-8"/>
        </w:rPr>
        <w:t xml:space="preserve"> </w:t>
      </w:r>
      <w:r>
        <w:t>in</w:t>
      </w:r>
      <w:r>
        <w:rPr>
          <w:spacing w:val="-6"/>
        </w:rPr>
        <w:t xml:space="preserve"> </w:t>
      </w:r>
      <w:r>
        <w:t>real</w:t>
      </w:r>
      <w:r>
        <w:rPr>
          <w:spacing w:val="-8"/>
        </w:rPr>
        <w:t xml:space="preserve"> </w:t>
      </w:r>
      <w:r>
        <w:t xml:space="preserve">estate services in </w:t>
      </w:r>
      <w:r>
        <w:rPr>
          <w:b/>
        </w:rPr>
        <w:t>any three of the five</w:t>
      </w:r>
      <w:r>
        <w:rPr>
          <w:b/>
          <w:noProof/>
          <w:spacing w:val="-1"/>
          <w:position w:val="-4"/>
        </w:rPr>
        <w:drawing>
          <wp:inline distT="0" distB="0" distL="0" distR="0" wp14:anchorId="1B45F60A" wp14:editId="65FCAEB4">
            <wp:extent cx="41148" cy="21336"/>
            <wp:effectExtent l="0" t="0" r="0" b="0"/>
            <wp:docPr id="101" name="Image 1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1" name="Image 101"/>
                    <pic:cNvPicPr/>
                  </pic:nvPicPr>
                  <pic:blipFill>
                    <a:blip r:embed="rId14" cstate="print"/>
                    <a:stretch>
                      <a:fillRect/>
                    </a:stretch>
                  </pic:blipFill>
                  <pic:spPr>
                    <a:xfrm>
                      <a:off x="0" y="0"/>
                      <a:ext cx="41148" cy="21336"/>
                    </a:xfrm>
                    <a:prstGeom prst="rect">
                      <a:avLst/>
                    </a:prstGeom>
                  </pic:spPr>
                </pic:pic>
              </a:graphicData>
            </a:graphic>
          </wp:inline>
        </w:drawing>
      </w:r>
      <w:r>
        <w:t>previous audited financial years preceding the date set for receipt of tenders. In the case of a consortium, this level must be met by at least one member of the consortium.</w:t>
      </w:r>
    </w:p>
    <w:p w14:paraId="256A719B" w14:textId="77777777" w:rsidR="00163B53" w:rsidRDefault="002A36EE">
      <w:pPr>
        <w:pStyle w:val="ListParagraph"/>
        <w:numPr>
          <w:ilvl w:val="0"/>
          <w:numId w:val="36"/>
        </w:numPr>
        <w:tabs>
          <w:tab w:val="left" w:pos="1580"/>
          <w:tab w:val="left" w:pos="1583"/>
        </w:tabs>
        <w:spacing w:before="241" w:line="276" w:lineRule="auto"/>
        <w:ind w:right="279"/>
        <w:jc w:val="both"/>
      </w:pPr>
      <w:r>
        <w:t>Tenderers</w:t>
      </w:r>
      <w:r>
        <w:rPr>
          <w:spacing w:val="-8"/>
        </w:rPr>
        <w:t xml:space="preserve"> </w:t>
      </w:r>
      <w:r>
        <w:t>for</w:t>
      </w:r>
      <w:r>
        <w:rPr>
          <w:spacing w:val="-5"/>
        </w:rPr>
        <w:t xml:space="preserve"> </w:t>
      </w:r>
      <w:r>
        <w:t>lot</w:t>
      </w:r>
      <w:r>
        <w:rPr>
          <w:spacing w:val="-7"/>
        </w:rPr>
        <w:t xml:space="preserve"> </w:t>
      </w:r>
      <w:r>
        <w:t>2</w:t>
      </w:r>
      <w:r>
        <w:rPr>
          <w:spacing w:val="-9"/>
        </w:rPr>
        <w:t xml:space="preserve"> </w:t>
      </w:r>
      <w:r>
        <w:t>must</w:t>
      </w:r>
      <w:r>
        <w:rPr>
          <w:spacing w:val="-7"/>
        </w:rPr>
        <w:t xml:space="preserve"> </w:t>
      </w:r>
      <w:r>
        <w:t>meet</w:t>
      </w:r>
      <w:r>
        <w:rPr>
          <w:spacing w:val="-8"/>
        </w:rPr>
        <w:t xml:space="preserve"> </w:t>
      </w:r>
      <w:r>
        <w:t>a</w:t>
      </w:r>
      <w:r>
        <w:rPr>
          <w:spacing w:val="-8"/>
        </w:rPr>
        <w:t xml:space="preserve"> </w:t>
      </w:r>
      <w:r>
        <w:t>minimum</w:t>
      </w:r>
      <w:r>
        <w:rPr>
          <w:spacing w:val="-7"/>
        </w:rPr>
        <w:t xml:space="preserve"> </w:t>
      </w:r>
      <w:r>
        <w:t>turnover</w:t>
      </w:r>
      <w:r>
        <w:rPr>
          <w:spacing w:val="-11"/>
        </w:rPr>
        <w:t xml:space="preserve"> </w:t>
      </w:r>
      <w:r>
        <w:t>of</w:t>
      </w:r>
      <w:r>
        <w:rPr>
          <w:spacing w:val="-8"/>
        </w:rPr>
        <w:t xml:space="preserve"> </w:t>
      </w:r>
      <w:r>
        <w:t>€150,000</w:t>
      </w:r>
      <w:r>
        <w:rPr>
          <w:spacing w:val="-7"/>
        </w:rPr>
        <w:t xml:space="preserve"> </w:t>
      </w:r>
      <w:r>
        <w:t>(ex</w:t>
      </w:r>
      <w:r>
        <w:rPr>
          <w:spacing w:val="-8"/>
        </w:rPr>
        <w:t xml:space="preserve"> </w:t>
      </w:r>
      <w:r>
        <w:t>VAT)</w:t>
      </w:r>
      <w:r>
        <w:rPr>
          <w:spacing w:val="-8"/>
        </w:rPr>
        <w:t xml:space="preserve"> </w:t>
      </w:r>
      <w:r>
        <w:t>in</w:t>
      </w:r>
      <w:r>
        <w:rPr>
          <w:spacing w:val="-6"/>
        </w:rPr>
        <w:t xml:space="preserve"> </w:t>
      </w:r>
      <w:r>
        <w:t>real</w:t>
      </w:r>
      <w:r>
        <w:rPr>
          <w:spacing w:val="-8"/>
        </w:rPr>
        <w:t xml:space="preserve"> </w:t>
      </w:r>
      <w:r>
        <w:t xml:space="preserve">estate services in </w:t>
      </w:r>
      <w:r>
        <w:rPr>
          <w:b/>
        </w:rPr>
        <w:t>any three of the five</w:t>
      </w:r>
      <w:r>
        <w:rPr>
          <w:b/>
          <w:noProof/>
          <w:spacing w:val="-1"/>
          <w:position w:val="-4"/>
        </w:rPr>
        <w:drawing>
          <wp:inline distT="0" distB="0" distL="0" distR="0" wp14:anchorId="29C71DC3" wp14:editId="56CD8AAB">
            <wp:extent cx="41148" cy="21336"/>
            <wp:effectExtent l="0" t="0" r="0" b="0"/>
            <wp:docPr id="102" name="Image 1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2" name="Image 102"/>
                    <pic:cNvPicPr/>
                  </pic:nvPicPr>
                  <pic:blipFill>
                    <a:blip r:embed="rId14" cstate="print"/>
                    <a:stretch>
                      <a:fillRect/>
                    </a:stretch>
                  </pic:blipFill>
                  <pic:spPr>
                    <a:xfrm>
                      <a:off x="0" y="0"/>
                      <a:ext cx="41148" cy="21336"/>
                    </a:xfrm>
                    <a:prstGeom prst="rect">
                      <a:avLst/>
                    </a:prstGeom>
                  </pic:spPr>
                </pic:pic>
              </a:graphicData>
            </a:graphic>
          </wp:inline>
        </w:drawing>
      </w:r>
      <w:r>
        <w:t>previous audited financial years preceding the date set for receipt of tenders. In the case of a consortium, this level must be met by at least one member of the consortium.</w:t>
      </w:r>
    </w:p>
    <w:p w14:paraId="7F950B31" w14:textId="77777777" w:rsidR="00163B53" w:rsidRDefault="002A36EE">
      <w:pPr>
        <w:pStyle w:val="ListParagraph"/>
        <w:numPr>
          <w:ilvl w:val="0"/>
          <w:numId w:val="36"/>
        </w:numPr>
        <w:tabs>
          <w:tab w:val="left" w:pos="1580"/>
          <w:tab w:val="left" w:pos="1583"/>
        </w:tabs>
        <w:spacing w:before="240" w:line="276" w:lineRule="auto"/>
        <w:ind w:right="279"/>
        <w:jc w:val="both"/>
      </w:pPr>
      <w:r>
        <w:t>Tenderers for lot 3 must meet a minimum turnover of €1.5 million (ex VAT) in real estate services</w:t>
      </w:r>
      <w:r>
        <w:rPr>
          <w:spacing w:val="-3"/>
        </w:rPr>
        <w:t xml:space="preserve"> </w:t>
      </w:r>
      <w:r>
        <w:t>in</w:t>
      </w:r>
      <w:r>
        <w:rPr>
          <w:spacing w:val="-1"/>
        </w:rPr>
        <w:t xml:space="preserve"> </w:t>
      </w:r>
      <w:r>
        <w:rPr>
          <w:b/>
        </w:rPr>
        <w:t>any</w:t>
      </w:r>
      <w:r>
        <w:rPr>
          <w:b/>
          <w:spacing w:val="-2"/>
        </w:rPr>
        <w:t xml:space="preserve"> </w:t>
      </w:r>
      <w:r>
        <w:rPr>
          <w:b/>
        </w:rPr>
        <w:t>three</w:t>
      </w:r>
      <w:r>
        <w:rPr>
          <w:b/>
          <w:spacing w:val="-1"/>
        </w:rPr>
        <w:t xml:space="preserve"> </w:t>
      </w:r>
      <w:r>
        <w:rPr>
          <w:b/>
        </w:rPr>
        <w:t>of</w:t>
      </w:r>
      <w:r>
        <w:rPr>
          <w:b/>
          <w:spacing w:val="-1"/>
        </w:rPr>
        <w:t xml:space="preserve"> </w:t>
      </w:r>
      <w:r>
        <w:rPr>
          <w:b/>
        </w:rPr>
        <w:t>the</w:t>
      </w:r>
      <w:r>
        <w:rPr>
          <w:b/>
          <w:spacing w:val="-1"/>
        </w:rPr>
        <w:t xml:space="preserve"> </w:t>
      </w:r>
      <w:r>
        <w:rPr>
          <w:b/>
        </w:rPr>
        <w:t>five</w:t>
      </w:r>
      <w:r>
        <w:rPr>
          <w:b/>
          <w:noProof/>
          <w:spacing w:val="-4"/>
          <w:position w:val="-4"/>
        </w:rPr>
        <w:drawing>
          <wp:inline distT="0" distB="0" distL="0" distR="0" wp14:anchorId="264DB13E" wp14:editId="0D955950">
            <wp:extent cx="33540" cy="21336"/>
            <wp:effectExtent l="0" t="0" r="0" b="0"/>
            <wp:docPr id="103" name="Image 1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3" name="Image 103"/>
                    <pic:cNvPicPr/>
                  </pic:nvPicPr>
                  <pic:blipFill>
                    <a:blip r:embed="rId15" cstate="print"/>
                    <a:stretch>
                      <a:fillRect/>
                    </a:stretch>
                  </pic:blipFill>
                  <pic:spPr>
                    <a:xfrm>
                      <a:off x="0" y="0"/>
                      <a:ext cx="33540" cy="21336"/>
                    </a:xfrm>
                    <a:prstGeom prst="rect">
                      <a:avLst/>
                    </a:prstGeom>
                  </pic:spPr>
                </pic:pic>
              </a:graphicData>
            </a:graphic>
          </wp:inline>
        </w:drawing>
      </w:r>
      <w:r>
        <w:t>previous</w:t>
      </w:r>
      <w:r>
        <w:rPr>
          <w:spacing w:val="-3"/>
        </w:rPr>
        <w:t xml:space="preserve"> </w:t>
      </w:r>
      <w:r>
        <w:t>audited</w:t>
      </w:r>
      <w:r>
        <w:rPr>
          <w:spacing w:val="-1"/>
        </w:rPr>
        <w:t xml:space="preserve"> </w:t>
      </w:r>
      <w:r>
        <w:t>financial</w:t>
      </w:r>
      <w:r>
        <w:rPr>
          <w:spacing w:val="-3"/>
        </w:rPr>
        <w:t xml:space="preserve"> </w:t>
      </w:r>
      <w:r>
        <w:t>years preceding</w:t>
      </w:r>
      <w:r>
        <w:rPr>
          <w:spacing w:val="-1"/>
        </w:rPr>
        <w:t xml:space="preserve"> </w:t>
      </w:r>
      <w:r>
        <w:t>the date set for receipt of tenders. In the case of a consortium, this level must be met by at least one member of the consortium</w:t>
      </w:r>
    </w:p>
    <w:p w14:paraId="13DB465F" w14:textId="77777777" w:rsidR="00163B53" w:rsidRDefault="00163B53">
      <w:pPr>
        <w:pStyle w:val="BodyText"/>
        <w:spacing w:before="38"/>
        <w:rPr>
          <w:sz w:val="20"/>
        </w:rPr>
      </w:pPr>
    </w:p>
    <w:tbl>
      <w:tblPr>
        <w:tblW w:w="0" w:type="auto"/>
        <w:tblInd w:w="859" w:type="dxa"/>
        <w:tblLayout w:type="fixed"/>
        <w:tblCellMar>
          <w:left w:w="0" w:type="dxa"/>
          <w:right w:w="0" w:type="dxa"/>
        </w:tblCellMar>
        <w:tblLook w:val="01E0" w:firstRow="1" w:lastRow="1" w:firstColumn="1" w:lastColumn="1" w:noHBand="0" w:noVBand="0"/>
      </w:tblPr>
      <w:tblGrid>
        <w:gridCol w:w="621"/>
        <w:gridCol w:w="7686"/>
      </w:tblGrid>
      <w:tr w:rsidR="00163B53" w14:paraId="52D949CD" w14:textId="77777777">
        <w:trPr>
          <w:trHeight w:val="2524"/>
        </w:trPr>
        <w:tc>
          <w:tcPr>
            <w:tcW w:w="621" w:type="dxa"/>
          </w:tcPr>
          <w:p w14:paraId="5E276FD2" w14:textId="77777777" w:rsidR="00163B53" w:rsidRDefault="00163B53">
            <w:pPr>
              <w:pStyle w:val="TableParagraph"/>
              <w:rPr>
                <w:rFonts w:ascii="Times New Roman"/>
              </w:rPr>
            </w:pPr>
          </w:p>
        </w:tc>
        <w:tc>
          <w:tcPr>
            <w:tcW w:w="7686" w:type="dxa"/>
          </w:tcPr>
          <w:p w14:paraId="29F9A5CE" w14:textId="77777777" w:rsidR="00163B53" w:rsidRDefault="002A36EE">
            <w:pPr>
              <w:pStyle w:val="TableParagraph"/>
              <w:spacing w:line="225" w:lineRule="exact"/>
              <w:ind w:left="115"/>
              <w:jc w:val="both"/>
            </w:pPr>
            <w:r>
              <w:t>Tenderers</w:t>
            </w:r>
            <w:r>
              <w:rPr>
                <w:spacing w:val="38"/>
              </w:rPr>
              <w:t xml:space="preserve"> </w:t>
            </w:r>
            <w:r>
              <w:t>must</w:t>
            </w:r>
            <w:r>
              <w:rPr>
                <w:spacing w:val="44"/>
              </w:rPr>
              <w:t xml:space="preserve"> </w:t>
            </w:r>
            <w:r>
              <w:t>provide</w:t>
            </w:r>
            <w:r>
              <w:rPr>
                <w:spacing w:val="43"/>
              </w:rPr>
              <w:t xml:space="preserve"> </w:t>
            </w:r>
            <w:r>
              <w:t>the</w:t>
            </w:r>
            <w:r>
              <w:rPr>
                <w:spacing w:val="44"/>
              </w:rPr>
              <w:t xml:space="preserve"> </w:t>
            </w:r>
            <w:r>
              <w:t>supporting</w:t>
            </w:r>
            <w:r>
              <w:rPr>
                <w:spacing w:val="43"/>
              </w:rPr>
              <w:t xml:space="preserve"> </w:t>
            </w:r>
            <w:r>
              <w:t>documentation</w:t>
            </w:r>
            <w:r>
              <w:rPr>
                <w:spacing w:val="42"/>
              </w:rPr>
              <w:t xml:space="preserve"> </w:t>
            </w:r>
            <w:r>
              <w:t>specified</w:t>
            </w:r>
            <w:r>
              <w:rPr>
                <w:spacing w:val="43"/>
              </w:rPr>
              <w:t xml:space="preserve"> </w:t>
            </w:r>
            <w:r>
              <w:t>above</w:t>
            </w:r>
            <w:r>
              <w:rPr>
                <w:spacing w:val="44"/>
              </w:rPr>
              <w:t xml:space="preserve"> </w:t>
            </w:r>
            <w:r>
              <w:rPr>
                <w:spacing w:val="-2"/>
              </w:rPr>
              <w:t>without</w:t>
            </w:r>
          </w:p>
          <w:p w14:paraId="695A937E" w14:textId="77777777" w:rsidR="00163B53" w:rsidRDefault="002A36EE">
            <w:pPr>
              <w:pStyle w:val="TableParagraph"/>
              <w:spacing w:before="41" w:line="276" w:lineRule="auto"/>
              <w:ind w:left="115" w:right="48"/>
              <w:jc w:val="both"/>
            </w:pPr>
            <w:r>
              <w:t>delay</w:t>
            </w:r>
            <w:r>
              <w:rPr>
                <w:spacing w:val="-9"/>
              </w:rPr>
              <w:t xml:space="preserve"> </w:t>
            </w:r>
            <w:r>
              <w:t>when</w:t>
            </w:r>
            <w:r>
              <w:rPr>
                <w:spacing w:val="-11"/>
              </w:rPr>
              <w:t xml:space="preserve"> </w:t>
            </w:r>
            <w:r>
              <w:t>requested</w:t>
            </w:r>
            <w:r>
              <w:rPr>
                <w:spacing w:val="-8"/>
              </w:rPr>
              <w:t xml:space="preserve"> </w:t>
            </w:r>
            <w:r>
              <w:t>by</w:t>
            </w:r>
            <w:r>
              <w:rPr>
                <w:spacing w:val="-9"/>
              </w:rPr>
              <w:t xml:space="preserve"> </w:t>
            </w:r>
            <w:r>
              <w:t>the</w:t>
            </w:r>
            <w:r>
              <w:rPr>
                <w:spacing w:val="-7"/>
              </w:rPr>
              <w:t xml:space="preserve"> </w:t>
            </w:r>
            <w:r>
              <w:t>Contracting</w:t>
            </w:r>
            <w:r>
              <w:rPr>
                <w:spacing w:val="-11"/>
              </w:rPr>
              <w:t xml:space="preserve"> </w:t>
            </w:r>
            <w:r>
              <w:t>Authority.</w:t>
            </w:r>
            <w:r>
              <w:rPr>
                <w:spacing w:val="-10"/>
              </w:rPr>
              <w:t xml:space="preserve"> </w:t>
            </w:r>
            <w:r>
              <w:t>However,</w:t>
            </w:r>
            <w:r>
              <w:rPr>
                <w:spacing w:val="-10"/>
              </w:rPr>
              <w:t xml:space="preserve"> </w:t>
            </w:r>
            <w:r>
              <w:t>where</w:t>
            </w:r>
            <w:r>
              <w:rPr>
                <w:spacing w:val="-9"/>
              </w:rPr>
              <w:t xml:space="preserve"> </w:t>
            </w:r>
            <w:r>
              <w:t>the</w:t>
            </w:r>
            <w:r>
              <w:rPr>
                <w:spacing w:val="-9"/>
              </w:rPr>
              <w:t xml:space="preserve"> </w:t>
            </w:r>
            <w:r>
              <w:t>Tenderer</w:t>
            </w:r>
            <w:r>
              <w:rPr>
                <w:spacing w:val="-8"/>
              </w:rPr>
              <w:t xml:space="preserve"> </w:t>
            </w:r>
            <w:r>
              <w:t xml:space="preserve">is unable, for a valid reason, to provide the specified documentation, the Tenderer must inform the Contracting Authority of the valid reason as to why the documentation cannot be supplied and, if the Contracting Authority considers the reason given to be valid, provide such other suitable alternative documentation to prove, to the satisfaction of the Contracting Authority, their economic and financial </w:t>
            </w:r>
            <w:r>
              <w:rPr>
                <w:spacing w:val="-2"/>
              </w:rPr>
              <w:t>capacity.</w:t>
            </w:r>
          </w:p>
        </w:tc>
      </w:tr>
      <w:tr w:rsidR="00163B53" w14:paraId="053EB9DD" w14:textId="77777777">
        <w:trPr>
          <w:trHeight w:val="1718"/>
        </w:trPr>
        <w:tc>
          <w:tcPr>
            <w:tcW w:w="621" w:type="dxa"/>
          </w:tcPr>
          <w:p w14:paraId="74F10F11" w14:textId="77777777" w:rsidR="00163B53" w:rsidRDefault="002A36EE">
            <w:pPr>
              <w:pStyle w:val="TableParagraph"/>
              <w:spacing w:before="97"/>
              <w:ind w:left="50"/>
            </w:pPr>
            <w:r>
              <w:rPr>
                <w:color w:val="0000FF"/>
                <w:spacing w:val="-2"/>
              </w:rPr>
              <w:t>3.</w:t>
            </w:r>
            <w:proofErr w:type="gramStart"/>
            <w:r>
              <w:rPr>
                <w:color w:val="0000FF"/>
                <w:spacing w:val="-2"/>
              </w:rPr>
              <w:t>2.B</w:t>
            </w:r>
            <w:proofErr w:type="gramEnd"/>
          </w:p>
        </w:tc>
        <w:tc>
          <w:tcPr>
            <w:tcW w:w="7686" w:type="dxa"/>
          </w:tcPr>
          <w:p w14:paraId="5EDBF7F5" w14:textId="77777777" w:rsidR="00163B53" w:rsidRDefault="002A36EE">
            <w:pPr>
              <w:pStyle w:val="TableParagraph"/>
              <w:spacing w:before="97"/>
              <w:ind w:left="115"/>
              <w:jc w:val="both"/>
              <w:rPr>
                <w:b/>
              </w:rPr>
            </w:pPr>
            <w:r>
              <w:rPr>
                <w:b/>
              </w:rPr>
              <w:t>Technical</w:t>
            </w:r>
            <w:r>
              <w:rPr>
                <w:b/>
                <w:spacing w:val="-5"/>
              </w:rPr>
              <w:t xml:space="preserve"> </w:t>
            </w:r>
            <w:r>
              <w:rPr>
                <w:b/>
              </w:rPr>
              <w:t>and</w:t>
            </w:r>
            <w:r>
              <w:rPr>
                <w:b/>
                <w:spacing w:val="-6"/>
              </w:rPr>
              <w:t xml:space="preserve"> </w:t>
            </w:r>
            <w:r>
              <w:rPr>
                <w:b/>
              </w:rPr>
              <w:t>Professional</w:t>
            </w:r>
            <w:r>
              <w:rPr>
                <w:b/>
                <w:spacing w:val="-6"/>
              </w:rPr>
              <w:t xml:space="preserve"> </w:t>
            </w:r>
            <w:r>
              <w:rPr>
                <w:b/>
                <w:spacing w:val="-2"/>
              </w:rPr>
              <w:t>Ability</w:t>
            </w:r>
          </w:p>
          <w:p w14:paraId="37C46AB7" w14:textId="77777777" w:rsidR="00163B53" w:rsidRDefault="002A36EE">
            <w:pPr>
              <w:pStyle w:val="TableParagraph"/>
              <w:spacing w:before="93" w:line="310" w:lineRule="atLeast"/>
              <w:ind w:left="115" w:right="47"/>
              <w:jc w:val="both"/>
            </w:pPr>
            <w:r>
              <w:t xml:space="preserve">Tenderers must declare by way of </w:t>
            </w:r>
            <w:proofErr w:type="spellStart"/>
            <w:r>
              <w:t>eESPD</w:t>
            </w:r>
            <w:proofErr w:type="spellEnd"/>
            <w:r>
              <w:t xml:space="preserve"> that they satisfy the technical and professional</w:t>
            </w:r>
            <w:r>
              <w:rPr>
                <w:spacing w:val="-7"/>
              </w:rPr>
              <w:t xml:space="preserve"> </w:t>
            </w:r>
            <w:r>
              <w:t>requirement(s)</w:t>
            </w:r>
            <w:r>
              <w:rPr>
                <w:spacing w:val="-6"/>
              </w:rPr>
              <w:t xml:space="preserve"> </w:t>
            </w:r>
            <w:r>
              <w:t>set</w:t>
            </w:r>
            <w:r>
              <w:rPr>
                <w:spacing w:val="-9"/>
              </w:rPr>
              <w:t xml:space="preserve"> </w:t>
            </w:r>
            <w:r>
              <w:t>out</w:t>
            </w:r>
            <w:r>
              <w:rPr>
                <w:spacing w:val="-6"/>
              </w:rPr>
              <w:t xml:space="preserve"> </w:t>
            </w:r>
            <w:proofErr w:type="gramStart"/>
            <w:r>
              <w:t>below</w:t>
            </w:r>
            <w:r>
              <w:rPr>
                <w:spacing w:val="40"/>
              </w:rPr>
              <w:t xml:space="preserve">  </w:t>
            </w:r>
            <w:r w:rsidRPr="00173D57">
              <w:rPr>
                <w:highlight w:val="lightGray"/>
              </w:rPr>
              <w:t>in</w:t>
            </w:r>
            <w:proofErr w:type="gramEnd"/>
            <w:r w:rsidRPr="00173D57">
              <w:rPr>
                <w:spacing w:val="-7"/>
                <w:highlight w:val="lightGray"/>
              </w:rPr>
              <w:t xml:space="preserve"> </w:t>
            </w:r>
            <w:r w:rsidRPr="00173D57">
              <w:rPr>
                <w:highlight w:val="lightGray"/>
              </w:rPr>
              <w:t>respect</w:t>
            </w:r>
            <w:r w:rsidRPr="00173D57">
              <w:rPr>
                <w:spacing w:val="-6"/>
                <w:highlight w:val="lightGray"/>
              </w:rPr>
              <w:t xml:space="preserve"> </w:t>
            </w:r>
            <w:r w:rsidRPr="00173D57">
              <w:rPr>
                <w:highlight w:val="lightGray"/>
              </w:rPr>
              <w:t>of</w:t>
            </w:r>
            <w:r w:rsidRPr="00173D57">
              <w:rPr>
                <w:spacing w:val="-7"/>
                <w:highlight w:val="lightGray"/>
              </w:rPr>
              <w:t xml:space="preserve"> </w:t>
            </w:r>
            <w:r w:rsidRPr="00173D57">
              <w:rPr>
                <w:highlight w:val="lightGray"/>
              </w:rPr>
              <w:t>each</w:t>
            </w:r>
            <w:r w:rsidRPr="00173D57">
              <w:rPr>
                <w:spacing w:val="-7"/>
                <w:highlight w:val="lightGray"/>
              </w:rPr>
              <w:t xml:space="preserve"> </w:t>
            </w:r>
            <w:r w:rsidRPr="00173D57">
              <w:rPr>
                <w:highlight w:val="lightGray"/>
              </w:rPr>
              <w:t>Lot</w:t>
            </w:r>
            <w:r w:rsidRPr="00173D57">
              <w:rPr>
                <w:spacing w:val="-6"/>
                <w:highlight w:val="lightGray"/>
              </w:rPr>
              <w:t xml:space="preserve"> </w:t>
            </w:r>
            <w:r w:rsidRPr="00173D57">
              <w:rPr>
                <w:highlight w:val="lightGray"/>
              </w:rPr>
              <w:t>tendered</w:t>
            </w:r>
            <w:r w:rsidRPr="00173D57">
              <w:rPr>
                <w:spacing w:val="-7"/>
                <w:highlight w:val="lightGray"/>
              </w:rPr>
              <w:t xml:space="preserve"> </w:t>
            </w:r>
            <w:r w:rsidRPr="00173D57">
              <w:rPr>
                <w:highlight w:val="lightGray"/>
              </w:rPr>
              <w:t>for</w:t>
            </w:r>
            <w:r>
              <w:rPr>
                <w:spacing w:val="-6"/>
              </w:rPr>
              <w:t xml:space="preserve"> </w:t>
            </w:r>
            <w:r>
              <w:t>and that they are able, upon request and without delay, to provide the supporting documentation specified below to the Contracting Authority in each case.</w:t>
            </w:r>
          </w:p>
        </w:tc>
      </w:tr>
    </w:tbl>
    <w:p w14:paraId="526CFC6C" w14:textId="77777777" w:rsidR="00163B53" w:rsidRDefault="00163B53">
      <w:pPr>
        <w:pStyle w:val="TableParagraph"/>
        <w:spacing w:line="310" w:lineRule="atLeast"/>
        <w:jc w:val="both"/>
        <w:sectPr w:rsidR="00163B53">
          <w:pgSz w:w="11910" w:h="16850"/>
          <w:pgMar w:top="1140" w:right="1133" w:bottom="1060" w:left="1275" w:header="0" w:footer="831" w:gutter="0"/>
          <w:cols w:space="720"/>
        </w:sectPr>
      </w:pPr>
    </w:p>
    <w:p w14:paraId="3A1C8A5C" w14:textId="77777777" w:rsidR="00163B53" w:rsidRDefault="002A36EE">
      <w:pPr>
        <w:pStyle w:val="Heading3"/>
        <w:spacing w:before="31" w:line="276" w:lineRule="auto"/>
        <w:ind w:left="786" w:right="279"/>
        <w:jc w:val="both"/>
      </w:pPr>
      <w:r>
        <w:rPr>
          <w:b w:val="0"/>
        </w:rPr>
        <w:lastRenderedPageBreak/>
        <w:t>3.2.b</w:t>
      </w:r>
      <w:proofErr w:type="gramStart"/>
      <w:r>
        <w:rPr>
          <w:b w:val="0"/>
        </w:rPr>
        <w:t xml:space="preserve">( </w:t>
      </w:r>
      <w:proofErr w:type="spellStart"/>
      <w:r>
        <w:rPr>
          <w:b w:val="0"/>
        </w:rPr>
        <w:t>i</w:t>
      </w:r>
      <w:proofErr w:type="spellEnd"/>
      <w:proofErr w:type="gramEnd"/>
      <w:r>
        <w:rPr>
          <w:b w:val="0"/>
        </w:rPr>
        <w:t xml:space="preserve">) </w:t>
      </w:r>
      <w:r>
        <w:t>Notwithstanding the opening paragraph to</w:t>
      </w:r>
      <w:r>
        <w:rPr>
          <w:spacing w:val="-2"/>
        </w:rPr>
        <w:t xml:space="preserve"> </w:t>
      </w:r>
      <w:r>
        <w:t>Part 3.2.B above, tenderers</w:t>
      </w:r>
      <w:r>
        <w:rPr>
          <w:spacing w:val="-2"/>
        </w:rPr>
        <w:t xml:space="preserve"> </w:t>
      </w:r>
      <w:r>
        <w:t>are required to submit the following information with their tenders.</w:t>
      </w:r>
    </w:p>
    <w:p w14:paraId="73F4BE11" w14:textId="77777777" w:rsidR="00163B53" w:rsidRDefault="002A36EE">
      <w:pPr>
        <w:pStyle w:val="BodyText"/>
        <w:spacing w:before="122" w:line="276" w:lineRule="auto"/>
        <w:ind w:left="863" w:right="278"/>
        <w:jc w:val="both"/>
      </w:pPr>
      <w:r>
        <w:t>The</w:t>
      </w:r>
      <w:r>
        <w:rPr>
          <w:spacing w:val="-13"/>
        </w:rPr>
        <w:t xml:space="preserve"> </w:t>
      </w:r>
      <w:r>
        <w:t>Tenderer</w:t>
      </w:r>
      <w:r>
        <w:rPr>
          <w:spacing w:val="-12"/>
        </w:rPr>
        <w:t xml:space="preserve"> </w:t>
      </w:r>
      <w:r>
        <w:t>must</w:t>
      </w:r>
      <w:r>
        <w:rPr>
          <w:spacing w:val="-12"/>
        </w:rPr>
        <w:t xml:space="preserve"> </w:t>
      </w:r>
      <w:r>
        <w:t>provide</w:t>
      </w:r>
      <w:r>
        <w:rPr>
          <w:spacing w:val="-13"/>
        </w:rPr>
        <w:t xml:space="preserve"> </w:t>
      </w:r>
      <w:r>
        <w:t>evidence</w:t>
      </w:r>
      <w:r>
        <w:rPr>
          <w:spacing w:val="-10"/>
        </w:rPr>
        <w:t xml:space="preserve"> </w:t>
      </w:r>
      <w:r>
        <w:t>of</w:t>
      </w:r>
      <w:r>
        <w:rPr>
          <w:spacing w:val="-13"/>
        </w:rPr>
        <w:t xml:space="preserve"> </w:t>
      </w:r>
      <w:r>
        <w:t>educational</w:t>
      </w:r>
      <w:r>
        <w:rPr>
          <w:spacing w:val="-12"/>
        </w:rPr>
        <w:t xml:space="preserve"> </w:t>
      </w:r>
      <w:r>
        <w:t>and</w:t>
      </w:r>
      <w:r>
        <w:rPr>
          <w:spacing w:val="-12"/>
        </w:rPr>
        <w:t xml:space="preserve"> </w:t>
      </w:r>
      <w:r>
        <w:t>professional</w:t>
      </w:r>
      <w:r>
        <w:rPr>
          <w:spacing w:val="-12"/>
        </w:rPr>
        <w:t xml:space="preserve"> </w:t>
      </w:r>
      <w:r>
        <w:t>qualifications</w:t>
      </w:r>
      <w:r>
        <w:rPr>
          <w:spacing w:val="-11"/>
        </w:rPr>
        <w:t xml:space="preserve"> </w:t>
      </w:r>
      <w:r>
        <w:t>(with</w:t>
      </w:r>
      <w:r>
        <w:rPr>
          <w:spacing w:val="-12"/>
        </w:rPr>
        <w:t xml:space="preserve"> </w:t>
      </w:r>
      <w:r>
        <w:t>dates obtained)</w:t>
      </w:r>
      <w:r>
        <w:rPr>
          <w:spacing w:val="-11"/>
        </w:rPr>
        <w:t xml:space="preserve"> </w:t>
      </w:r>
      <w:r>
        <w:t>and</w:t>
      </w:r>
      <w:r>
        <w:rPr>
          <w:spacing w:val="-12"/>
        </w:rPr>
        <w:t xml:space="preserve"> </w:t>
      </w:r>
      <w:r>
        <w:t>experience</w:t>
      </w:r>
      <w:r>
        <w:rPr>
          <w:spacing w:val="-13"/>
        </w:rPr>
        <w:t xml:space="preserve"> </w:t>
      </w:r>
      <w:r>
        <w:t>of</w:t>
      </w:r>
      <w:r>
        <w:rPr>
          <w:spacing w:val="-11"/>
        </w:rPr>
        <w:t xml:space="preserve"> </w:t>
      </w:r>
      <w:r>
        <w:t>their</w:t>
      </w:r>
      <w:r>
        <w:rPr>
          <w:spacing w:val="-12"/>
        </w:rPr>
        <w:t xml:space="preserve"> </w:t>
      </w:r>
      <w:r>
        <w:t>management</w:t>
      </w:r>
      <w:r>
        <w:rPr>
          <w:spacing w:val="-11"/>
        </w:rPr>
        <w:t xml:space="preserve"> </w:t>
      </w:r>
      <w:r>
        <w:t>staff</w:t>
      </w:r>
      <w:r>
        <w:rPr>
          <w:spacing w:val="-12"/>
        </w:rPr>
        <w:t xml:space="preserve"> </w:t>
      </w:r>
      <w:r>
        <w:t>proposed</w:t>
      </w:r>
      <w:r>
        <w:rPr>
          <w:spacing w:val="-12"/>
        </w:rPr>
        <w:t xml:space="preserve"> </w:t>
      </w:r>
      <w:r>
        <w:t>for</w:t>
      </w:r>
      <w:r>
        <w:rPr>
          <w:spacing w:val="-12"/>
        </w:rPr>
        <w:t xml:space="preserve"> </w:t>
      </w:r>
      <w:r>
        <w:t>this</w:t>
      </w:r>
      <w:r>
        <w:rPr>
          <w:spacing w:val="-11"/>
        </w:rPr>
        <w:t xml:space="preserve"> </w:t>
      </w:r>
      <w:r>
        <w:t>Contract.</w:t>
      </w:r>
      <w:r>
        <w:rPr>
          <w:spacing w:val="-12"/>
        </w:rPr>
        <w:t xml:space="preserve"> </w:t>
      </w:r>
      <w:r>
        <w:t>Evidence</w:t>
      </w:r>
      <w:r>
        <w:rPr>
          <w:spacing w:val="-11"/>
        </w:rPr>
        <w:t xml:space="preserve"> </w:t>
      </w:r>
      <w:r>
        <w:t xml:space="preserve">shall include the curriculum vitae of the management staff </w:t>
      </w:r>
      <w:r>
        <w:rPr>
          <w:b/>
        </w:rPr>
        <w:t xml:space="preserve">AND </w:t>
      </w:r>
      <w:r>
        <w:t xml:space="preserve">an </w:t>
      </w:r>
      <w:proofErr w:type="spellStart"/>
      <w:r>
        <w:t>organisational</w:t>
      </w:r>
      <w:proofErr w:type="spellEnd"/>
      <w:r>
        <w:t xml:space="preserve"> chart showing the typical</w:t>
      </w:r>
      <w:r>
        <w:rPr>
          <w:spacing w:val="-2"/>
        </w:rPr>
        <w:t xml:space="preserve"> </w:t>
      </w:r>
      <w:r>
        <w:t>management team structure for dealing with projects of this type. In the case</w:t>
      </w:r>
      <w:r>
        <w:rPr>
          <w:spacing w:val="-1"/>
        </w:rPr>
        <w:t xml:space="preserve"> </w:t>
      </w:r>
      <w:r>
        <w:t>of a consortium a typical consortium team structure is to be submitted.</w:t>
      </w:r>
    </w:p>
    <w:p w14:paraId="0F2C796E" w14:textId="77777777" w:rsidR="00163B53" w:rsidRDefault="002A36EE">
      <w:pPr>
        <w:pStyle w:val="BodyText"/>
        <w:spacing w:before="118" w:line="276" w:lineRule="auto"/>
        <w:ind w:left="851" w:right="278"/>
        <w:jc w:val="both"/>
      </w:pPr>
      <w:r>
        <w:t xml:space="preserve">The minimum educational and professional qualifications </w:t>
      </w:r>
      <w:proofErr w:type="gramStart"/>
      <w:r>
        <w:t>for the Managerial personnel proposed</w:t>
      </w:r>
      <w:proofErr w:type="gramEnd"/>
      <w:r>
        <w:t xml:space="preserve"> shall be as follows:</w:t>
      </w:r>
    </w:p>
    <w:p w14:paraId="383B3020" w14:textId="77777777" w:rsidR="00163B53" w:rsidRDefault="002A36EE">
      <w:pPr>
        <w:pStyle w:val="ListParagraph"/>
        <w:numPr>
          <w:ilvl w:val="1"/>
          <w:numId w:val="36"/>
        </w:numPr>
        <w:tabs>
          <w:tab w:val="left" w:pos="1097"/>
        </w:tabs>
        <w:spacing w:before="122" w:line="273" w:lineRule="auto"/>
        <w:ind w:right="281" w:firstLine="0"/>
      </w:pPr>
      <w:r>
        <w:t>a</w:t>
      </w:r>
      <w:r>
        <w:rPr>
          <w:spacing w:val="-4"/>
        </w:rPr>
        <w:t xml:space="preserve"> </w:t>
      </w:r>
      <w:proofErr w:type="gramStart"/>
      <w:r>
        <w:t>Director</w:t>
      </w:r>
      <w:proofErr w:type="gramEnd"/>
      <w:r>
        <w:rPr>
          <w:spacing w:val="-4"/>
        </w:rPr>
        <w:t xml:space="preserve"> </w:t>
      </w:r>
      <w:r>
        <w:t>who</w:t>
      </w:r>
      <w:r>
        <w:rPr>
          <w:spacing w:val="-1"/>
        </w:rPr>
        <w:t xml:space="preserve"> </w:t>
      </w:r>
      <w:r>
        <w:t>is</w:t>
      </w:r>
      <w:r>
        <w:rPr>
          <w:spacing w:val="-2"/>
        </w:rPr>
        <w:t xml:space="preserve"> </w:t>
      </w:r>
      <w:r>
        <w:t>head</w:t>
      </w:r>
      <w:r>
        <w:rPr>
          <w:spacing w:val="-5"/>
        </w:rPr>
        <w:t xml:space="preserve"> </w:t>
      </w:r>
      <w:r>
        <w:t>of</w:t>
      </w:r>
      <w:r>
        <w:rPr>
          <w:spacing w:val="-2"/>
        </w:rPr>
        <w:t xml:space="preserve"> </w:t>
      </w:r>
      <w:r>
        <w:t>the</w:t>
      </w:r>
      <w:r>
        <w:rPr>
          <w:spacing w:val="-4"/>
        </w:rPr>
        <w:t xml:space="preserve"> </w:t>
      </w:r>
      <w:r>
        <w:t>Company,</w:t>
      </w:r>
      <w:r>
        <w:rPr>
          <w:spacing w:val="-4"/>
        </w:rPr>
        <w:t xml:space="preserve"> </w:t>
      </w:r>
      <w:r>
        <w:t>head</w:t>
      </w:r>
      <w:r>
        <w:rPr>
          <w:spacing w:val="-5"/>
        </w:rPr>
        <w:t xml:space="preserve"> </w:t>
      </w:r>
      <w:r>
        <w:t>of</w:t>
      </w:r>
      <w:r>
        <w:rPr>
          <w:spacing w:val="-4"/>
        </w:rPr>
        <w:t xml:space="preserve"> </w:t>
      </w:r>
      <w:r>
        <w:t>a</w:t>
      </w:r>
      <w:r>
        <w:rPr>
          <w:spacing w:val="-4"/>
        </w:rPr>
        <w:t xml:space="preserve"> </w:t>
      </w:r>
      <w:r>
        <w:t>discipline</w:t>
      </w:r>
      <w:r>
        <w:rPr>
          <w:spacing w:val="-1"/>
        </w:rPr>
        <w:t xml:space="preserve"> </w:t>
      </w:r>
      <w:r>
        <w:t>within</w:t>
      </w:r>
      <w:r>
        <w:rPr>
          <w:spacing w:val="-3"/>
        </w:rPr>
        <w:t xml:space="preserve"> </w:t>
      </w:r>
      <w:r>
        <w:t>the</w:t>
      </w:r>
      <w:r>
        <w:rPr>
          <w:spacing w:val="-1"/>
        </w:rPr>
        <w:t xml:space="preserve"> </w:t>
      </w:r>
      <w:r>
        <w:t>Company</w:t>
      </w:r>
      <w:r>
        <w:rPr>
          <w:spacing w:val="-3"/>
        </w:rPr>
        <w:t xml:space="preserve"> </w:t>
      </w:r>
      <w:r>
        <w:t>or</w:t>
      </w:r>
      <w:r>
        <w:rPr>
          <w:spacing w:val="-2"/>
        </w:rPr>
        <w:t xml:space="preserve"> </w:t>
      </w:r>
      <w:r>
        <w:t>head</w:t>
      </w:r>
      <w:r>
        <w:rPr>
          <w:spacing w:val="-5"/>
        </w:rPr>
        <w:t xml:space="preserve"> </w:t>
      </w:r>
      <w:r>
        <w:t>of a regional office of the Company; AND</w:t>
      </w:r>
    </w:p>
    <w:p w14:paraId="51B21A2F" w14:textId="77777777" w:rsidR="00163B53" w:rsidRDefault="002A36EE">
      <w:pPr>
        <w:pStyle w:val="ListParagraph"/>
        <w:numPr>
          <w:ilvl w:val="1"/>
          <w:numId w:val="36"/>
        </w:numPr>
        <w:tabs>
          <w:tab w:val="left" w:pos="1141"/>
        </w:tabs>
        <w:spacing w:before="125" w:line="276" w:lineRule="auto"/>
        <w:ind w:right="277" w:firstLine="0"/>
      </w:pPr>
      <w:r>
        <w:t>have</w:t>
      </w:r>
      <w:r>
        <w:rPr>
          <w:spacing w:val="-8"/>
        </w:rPr>
        <w:t xml:space="preserve"> </w:t>
      </w:r>
      <w:r>
        <w:t>a</w:t>
      </w:r>
      <w:r>
        <w:rPr>
          <w:spacing w:val="-7"/>
        </w:rPr>
        <w:t xml:space="preserve"> </w:t>
      </w:r>
      <w:r>
        <w:t>level</w:t>
      </w:r>
      <w:r>
        <w:rPr>
          <w:spacing w:val="-9"/>
        </w:rPr>
        <w:t xml:space="preserve"> </w:t>
      </w:r>
      <w:r>
        <w:t>eight</w:t>
      </w:r>
      <w:r>
        <w:rPr>
          <w:spacing w:val="-6"/>
        </w:rPr>
        <w:t xml:space="preserve"> </w:t>
      </w:r>
      <w:r>
        <w:t>qualification</w:t>
      </w:r>
      <w:r>
        <w:rPr>
          <w:spacing w:val="-8"/>
        </w:rPr>
        <w:t xml:space="preserve"> </w:t>
      </w:r>
      <w:r>
        <w:t>in</w:t>
      </w:r>
      <w:r>
        <w:rPr>
          <w:spacing w:val="-9"/>
        </w:rPr>
        <w:t xml:space="preserve"> </w:t>
      </w:r>
      <w:r>
        <w:t>Property</w:t>
      </w:r>
      <w:r>
        <w:rPr>
          <w:spacing w:val="-6"/>
        </w:rPr>
        <w:t xml:space="preserve"> </w:t>
      </w:r>
      <w:r>
        <w:t>Studies,</w:t>
      </w:r>
      <w:r>
        <w:rPr>
          <w:spacing w:val="-9"/>
        </w:rPr>
        <w:t xml:space="preserve"> </w:t>
      </w:r>
      <w:proofErr w:type="spellStart"/>
      <w:r>
        <w:t>recognised</w:t>
      </w:r>
      <w:proofErr w:type="spellEnd"/>
      <w:r>
        <w:rPr>
          <w:spacing w:val="-7"/>
        </w:rPr>
        <w:t xml:space="preserve"> </w:t>
      </w:r>
      <w:r>
        <w:t>by</w:t>
      </w:r>
      <w:r>
        <w:rPr>
          <w:spacing w:val="-6"/>
        </w:rPr>
        <w:t xml:space="preserve"> </w:t>
      </w:r>
      <w:r>
        <w:t>the</w:t>
      </w:r>
      <w:r>
        <w:rPr>
          <w:spacing w:val="-8"/>
        </w:rPr>
        <w:t xml:space="preserve"> </w:t>
      </w:r>
      <w:r>
        <w:t>Higher</w:t>
      </w:r>
      <w:r>
        <w:rPr>
          <w:spacing w:val="-7"/>
        </w:rPr>
        <w:t xml:space="preserve"> </w:t>
      </w:r>
      <w:r>
        <w:t>Education</w:t>
      </w:r>
      <w:r>
        <w:rPr>
          <w:spacing w:val="-7"/>
        </w:rPr>
        <w:t xml:space="preserve"> </w:t>
      </w:r>
      <w:r>
        <w:t>and Training Awards Council (HETAC) or other equivalent qualification; AND</w:t>
      </w:r>
    </w:p>
    <w:p w14:paraId="38A35FC1" w14:textId="77777777" w:rsidR="00163B53" w:rsidRDefault="002A36EE">
      <w:pPr>
        <w:pStyle w:val="ListParagraph"/>
        <w:numPr>
          <w:ilvl w:val="1"/>
          <w:numId w:val="36"/>
        </w:numPr>
        <w:tabs>
          <w:tab w:val="left" w:pos="1183"/>
        </w:tabs>
        <w:spacing w:before="119" w:line="276" w:lineRule="auto"/>
        <w:ind w:left="851" w:right="280" w:firstLine="0"/>
      </w:pPr>
      <w:r>
        <w:t>have</w:t>
      </w:r>
      <w:r>
        <w:rPr>
          <w:spacing w:val="-4"/>
        </w:rPr>
        <w:t xml:space="preserve"> </w:t>
      </w:r>
      <w:r>
        <w:t>experience</w:t>
      </w:r>
      <w:r>
        <w:rPr>
          <w:spacing w:val="-6"/>
        </w:rPr>
        <w:t xml:space="preserve"> </w:t>
      </w:r>
      <w:r>
        <w:t>of</w:t>
      </w:r>
      <w:r>
        <w:rPr>
          <w:spacing w:val="-2"/>
        </w:rPr>
        <w:t xml:space="preserve"> </w:t>
      </w:r>
      <w:r>
        <w:t>both</w:t>
      </w:r>
      <w:r>
        <w:rPr>
          <w:spacing w:val="-3"/>
        </w:rPr>
        <w:t xml:space="preserve"> </w:t>
      </w:r>
      <w:r>
        <w:t>Assessment</w:t>
      </w:r>
      <w:r>
        <w:rPr>
          <w:spacing w:val="-1"/>
        </w:rPr>
        <w:t xml:space="preserve"> </w:t>
      </w:r>
      <w:r>
        <w:t>and</w:t>
      </w:r>
      <w:r>
        <w:rPr>
          <w:spacing w:val="-5"/>
        </w:rPr>
        <w:t xml:space="preserve"> </w:t>
      </w:r>
      <w:r>
        <w:t>Arbitration</w:t>
      </w:r>
      <w:r>
        <w:rPr>
          <w:spacing w:val="-3"/>
        </w:rPr>
        <w:t xml:space="preserve"> </w:t>
      </w:r>
      <w:r>
        <w:t>land</w:t>
      </w:r>
      <w:r>
        <w:rPr>
          <w:spacing w:val="-5"/>
        </w:rPr>
        <w:t xml:space="preserve"> </w:t>
      </w:r>
      <w:r>
        <w:t>acquisition</w:t>
      </w:r>
      <w:r>
        <w:rPr>
          <w:spacing w:val="-3"/>
        </w:rPr>
        <w:t xml:space="preserve"> </w:t>
      </w:r>
      <w:r>
        <w:t>processes</w:t>
      </w:r>
      <w:r>
        <w:rPr>
          <w:spacing w:val="-4"/>
        </w:rPr>
        <w:t xml:space="preserve"> </w:t>
      </w:r>
      <w:r>
        <w:t>within</w:t>
      </w:r>
      <w:r>
        <w:rPr>
          <w:spacing w:val="-5"/>
        </w:rPr>
        <w:t xml:space="preserve"> </w:t>
      </w:r>
      <w:r>
        <w:t>the last five years, as outlined below; AND</w:t>
      </w:r>
    </w:p>
    <w:p w14:paraId="6E9D516B" w14:textId="77777777" w:rsidR="00163B53" w:rsidRDefault="002A36EE">
      <w:pPr>
        <w:pStyle w:val="ListParagraph"/>
        <w:numPr>
          <w:ilvl w:val="1"/>
          <w:numId w:val="36"/>
        </w:numPr>
        <w:tabs>
          <w:tab w:val="left" w:pos="1579"/>
          <w:tab w:val="left" w:pos="1583"/>
        </w:tabs>
        <w:spacing w:before="121" w:line="276" w:lineRule="auto"/>
        <w:ind w:left="1583" w:right="278" w:hanging="721"/>
        <w:jc w:val="both"/>
      </w:pPr>
      <w:r>
        <w:t>(a)</w:t>
      </w:r>
      <w:r>
        <w:rPr>
          <w:spacing w:val="-1"/>
        </w:rPr>
        <w:t xml:space="preserve"> </w:t>
      </w:r>
      <w:r>
        <w:t>Tenderers</w:t>
      </w:r>
      <w:r>
        <w:rPr>
          <w:spacing w:val="-3"/>
        </w:rPr>
        <w:t xml:space="preserve"> </w:t>
      </w:r>
      <w:r>
        <w:t>for</w:t>
      </w:r>
      <w:r>
        <w:rPr>
          <w:spacing w:val="-3"/>
        </w:rPr>
        <w:t xml:space="preserve"> </w:t>
      </w:r>
      <w:r>
        <w:t>lot</w:t>
      </w:r>
      <w:r>
        <w:rPr>
          <w:spacing w:val="-3"/>
        </w:rPr>
        <w:t xml:space="preserve"> </w:t>
      </w:r>
      <w:r>
        <w:t>1</w:t>
      </w:r>
      <w:r>
        <w:rPr>
          <w:spacing w:val="-2"/>
        </w:rPr>
        <w:t xml:space="preserve"> </w:t>
      </w:r>
      <w:r>
        <w:t>must</w:t>
      </w:r>
      <w:r>
        <w:rPr>
          <w:spacing w:val="-2"/>
        </w:rPr>
        <w:t xml:space="preserve"> </w:t>
      </w:r>
      <w:r>
        <w:t>have</w:t>
      </w:r>
      <w:r>
        <w:rPr>
          <w:spacing w:val="-3"/>
        </w:rPr>
        <w:t xml:space="preserve"> </w:t>
      </w:r>
      <w:r>
        <w:t>at least</w:t>
      </w:r>
      <w:r>
        <w:rPr>
          <w:spacing w:val="-3"/>
        </w:rPr>
        <w:t xml:space="preserve"> </w:t>
      </w:r>
      <w:r>
        <w:t>9</w:t>
      </w:r>
      <w:r>
        <w:rPr>
          <w:spacing w:val="-2"/>
        </w:rPr>
        <w:t xml:space="preserve"> </w:t>
      </w:r>
      <w:r>
        <w:t>years’</w:t>
      </w:r>
      <w:r>
        <w:rPr>
          <w:spacing w:val="-3"/>
        </w:rPr>
        <w:t xml:space="preserve"> </w:t>
      </w:r>
      <w:r>
        <w:t>experience in</w:t>
      </w:r>
      <w:r>
        <w:rPr>
          <w:spacing w:val="-4"/>
        </w:rPr>
        <w:t xml:space="preserve"> </w:t>
      </w:r>
      <w:r>
        <w:t>valuation</w:t>
      </w:r>
      <w:r>
        <w:rPr>
          <w:spacing w:val="-4"/>
        </w:rPr>
        <w:t xml:space="preserve"> </w:t>
      </w:r>
      <w:r>
        <w:t>of</w:t>
      </w:r>
      <w:r>
        <w:rPr>
          <w:spacing w:val="-1"/>
        </w:rPr>
        <w:t xml:space="preserve"> </w:t>
      </w:r>
      <w:r>
        <w:t>property, with at least 5 years’ experience in assessment of compensation for the compulsory acquisition of land on projects where the total land acquisition value (inclusive of all costs) was greater than €1 million;</w:t>
      </w:r>
    </w:p>
    <w:p w14:paraId="24495BB3" w14:textId="77777777" w:rsidR="00163B53" w:rsidRDefault="002A36EE">
      <w:pPr>
        <w:pStyle w:val="BodyText"/>
        <w:spacing w:before="118" w:line="276" w:lineRule="auto"/>
        <w:ind w:left="1583" w:right="278"/>
        <w:jc w:val="both"/>
      </w:pPr>
      <w:r>
        <w:t>(b) Tenderers for lots 2 &amp; 3 must have at least 9 years’ experience in valuation of property, with at least 5 years’ experience in assessment of compensation for the compulsory acquisition of land on projects where the total land acquisition value (inclusive of all costs) was greater than €10 million;</w:t>
      </w:r>
    </w:p>
    <w:p w14:paraId="2D4FB62C" w14:textId="77777777" w:rsidR="00163B53" w:rsidRDefault="002A36EE">
      <w:pPr>
        <w:spacing w:before="121" w:line="276" w:lineRule="auto"/>
        <w:ind w:left="851" w:right="282"/>
        <w:jc w:val="both"/>
        <w:rPr>
          <w:b/>
        </w:rPr>
      </w:pPr>
      <w:r>
        <w:rPr>
          <w:b/>
        </w:rPr>
        <w:t>NOTE: Tenderers who fail to provide the above minimum requirements will be excluded from further consideration.</w:t>
      </w:r>
    </w:p>
    <w:p w14:paraId="660C8F26" w14:textId="77777777" w:rsidR="00163B53" w:rsidRDefault="00163B53">
      <w:pPr>
        <w:pStyle w:val="BodyText"/>
        <w:rPr>
          <w:b/>
        </w:rPr>
      </w:pPr>
    </w:p>
    <w:p w14:paraId="0ADC847E" w14:textId="77777777" w:rsidR="00163B53" w:rsidRDefault="00163B53">
      <w:pPr>
        <w:pStyle w:val="BodyText"/>
        <w:spacing w:before="11"/>
        <w:rPr>
          <w:b/>
        </w:rPr>
      </w:pPr>
    </w:p>
    <w:p w14:paraId="48D38787" w14:textId="77777777" w:rsidR="00163B53" w:rsidRDefault="002A36EE">
      <w:pPr>
        <w:spacing w:before="1"/>
        <w:ind w:left="851"/>
        <w:jc w:val="both"/>
        <w:rPr>
          <w:b/>
        </w:rPr>
      </w:pPr>
      <w:r>
        <w:t>3.2.b(ii)</w:t>
      </w:r>
      <w:r>
        <w:rPr>
          <w:spacing w:val="-11"/>
        </w:rPr>
        <w:t xml:space="preserve"> </w:t>
      </w:r>
      <w:r>
        <w:rPr>
          <w:b/>
        </w:rPr>
        <w:t>Notwithstanding</w:t>
      </w:r>
      <w:r>
        <w:rPr>
          <w:b/>
          <w:spacing w:val="-5"/>
        </w:rPr>
        <w:t xml:space="preserve"> </w:t>
      </w:r>
      <w:r>
        <w:rPr>
          <w:b/>
        </w:rPr>
        <w:t>the</w:t>
      </w:r>
      <w:r>
        <w:rPr>
          <w:b/>
          <w:spacing w:val="-7"/>
        </w:rPr>
        <w:t xml:space="preserve"> </w:t>
      </w:r>
      <w:r>
        <w:rPr>
          <w:b/>
        </w:rPr>
        <w:t>opening</w:t>
      </w:r>
      <w:r>
        <w:rPr>
          <w:b/>
          <w:spacing w:val="-5"/>
        </w:rPr>
        <w:t xml:space="preserve"> </w:t>
      </w:r>
      <w:r>
        <w:rPr>
          <w:b/>
        </w:rPr>
        <w:t>paragraph</w:t>
      </w:r>
      <w:r>
        <w:rPr>
          <w:b/>
          <w:spacing w:val="-8"/>
        </w:rPr>
        <w:t xml:space="preserve"> </w:t>
      </w:r>
      <w:r>
        <w:rPr>
          <w:b/>
        </w:rPr>
        <w:t>to</w:t>
      </w:r>
      <w:r>
        <w:rPr>
          <w:b/>
          <w:spacing w:val="-7"/>
        </w:rPr>
        <w:t xml:space="preserve"> </w:t>
      </w:r>
      <w:r>
        <w:rPr>
          <w:b/>
        </w:rPr>
        <w:t>Part</w:t>
      </w:r>
      <w:r>
        <w:rPr>
          <w:b/>
          <w:spacing w:val="-6"/>
        </w:rPr>
        <w:t xml:space="preserve"> </w:t>
      </w:r>
      <w:r>
        <w:rPr>
          <w:b/>
        </w:rPr>
        <w:t>3.2.B</w:t>
      </w:r>
      <w:r>
        <w:rPr>
          <w:b/>
          <w:spacing w:val="-5"/>
        </w:rPr>
        <w:t xml:space="preserve"> </w:t>
      </w:r>
      <w:r>
        <w:rPr>
          <w:b/>
        </w:rPr>
        <w:t>above,</w:t>
      </w:r>
      <w:r>
        <w:rPr>
          <w:b/>
          <w:spacing w:val="-8"/>
        </w:rPr>
        <w:t xml:space="preserve"> </w:t>
      </w:r>
      <w:r>
        <w:rPr>
          <w:b/>
        </w:rPr>
        <w:t>tenderers</w:t>
      </w:r>
      <w:r>
        <w:rPr>
          <w:b/>
          <w:spacing w:val="-8"/>
        </w:rPr>
        <w:t xml:space="preserve"> </w:t>
      </w:r>
      <w:r>
        <w:rPr>
          <w:b/>
        </w:rPr>
        <w:t>are</w:t>
      </w:r>
      <w:r>
        <w:rPr>
          <w:b/>
          <w:spacing w:val="-7"/>
        </w:rPr>
        <w:t xml:space="preserve"> </w:t>
      </w:r>
      <w:r>
        <w:rPr>
          <w:b/>
          <w:spacing w:val="-2"/>
        </w:rPr>
        <w:t>required</w:t>
      </w:r>
    </w:p>
    <w:p w14:paraId="760310E5" w14:textId="77777777" w:rsidR="00163B53" w:rsidRDefault="002A36EE">
      <w:pPr>
        <w:spacing w:before="41"/>
        <w:ind w:left="851"/>
        <w:jc w:val="both"/>
        <w:rPr>
          <w:b/>
        </w:rPr>
      </w:pPr>
      <w:r>
        <w:rPr>
          <w:b/>
        </w:rPr>
        <w:t>to</w:t>
      </w:r>
      <w:r>
        <w:rPr>
          <w:b/>
          <w:spacing w:val="-6"/>
        </w:rPr>
        <w:t xml:space="preserve"> </w:t>
      </w:r>
      <w:r>
        <w:rPr>
          <w:b/>
        </w:rPr>
        <w:t>submit</w:t>
      </w:r>
      <w:r>
        <w:rPr>
          <w:b/>
          <w:spacing w:val="-6"/>
        </w:rPr>
        <w:t xml:space="preserve"> </w:t>
      </w:r>
      <w:r>
        <w:rPr>
          <w:b/>
        </w:rPr>
        <w:t>the</w:t>
      </w:r>
      <w:r>
        <w:rPr>
          <w:b/>
          <w:spacing w:val="-5"/>
        </w:rPr>
        <w:t xml:space="preserve"> </w:t>
      </w:r>
      <w:r>
        <w:rPr>
          <w:b/>
        </w:rPr>
        <w:t>following</w:t>
      </w:r>
      <w:r>
        <w:rPr>
          <w:b/>
          <w:spacing w:val="-3"/>
        </w:rPr>
        <w:t xml:space="preserve"> </w:t>
      </w:r>
      <w:r>
        <w:rPr>
          <w:b/>
        </w:rPr>
        <w:t>information</w:t>
      </w:r>
      <w:r>
        <w:rPr>
          <w:b/>
          <w:spacing w:val="-5"/>
        </w:rPr>
        <w:t xml:space="preserve"> </w:t>
      </w:r>
      <w:r>
        <w:rPr>
          <w:b/>
        </w:rPr>
        <w:t>with</w:t>
      </w:r>
      <w:r>
        <w:rPr>
          <w:b/>
          <w:spacing w:val="-5"/>
        </w:rPr>
        <w:t xml:space="preserve"> </w:t>
      </w:r>
      <w:r>
        <w:rPr>
          <w:b/>
        </w:rPr>
        <w:t>their</w:t>
      </w:r>
      <w:r>
        <w:rPr>
          <w:b/>
          <w:spacing w:val="-6"/>
        </w:rPr>
        <w:t xml:space="preserve"> </w:t>
      </w:r>
      <w:r>
        <w:rPr>
          <w:b/>
          <w:spacing w:val="-2"/>
        </w:rPr>
        <w:t>tenders.</w:t>
      </w:r>
    </w:p>
    <w:p w14:paraId="6EAC0CA3" w14:textId="77777777" w:rsidR="00163B53" w:rsidRDefault="002A36EE">
      <w:pPr>
        <w:pStyle w:val="BodyText"/>
        <w:spacing w:before="161" w:line="276" w:lineRule="auto"/>
        <w:ind w:left="863" w:right="278"/>
        <w:jc w:val="both"/>
      </w:pPr>
      <w:r>
        <w:t>The</w:t>
      </w:r>
      <w:r>
        <w:rPr>
          <w:spacing w:val="-13"/>
        </w:rPr>
        <w:t xml:space="preserve"> </w:t>
      </w:r>
      <w:r>
        <w:t>Tenderer</w:t>
      </w:r>
      <w:r>
        <w:rPr>
          <w:spacing w:val="-12"/>
        </w:rPr>
        <w:t xml:space="preserve"> </w:t>
      </w:r>
      <w:r>
        <w:t>must</w:t>
      </w:r>
      <w:r>
        <w:rPr>
          <w:spacing w:val="-12"/>
        </w:rPr>
        <w:t xml:space="preserve"> </w:t>
      </w:r>
      <w:r>
        <w:t>provide</w:t>
      </w:r>
      <w:r>
        <w:rPr>
          <w:spacing w:val="-13"/>
        </w:rPr>
        <w:t xml:space="preserve"> </w:t>
      </w:r>
      <w:r>
        <w:t>evidence</w:t>
      </w:r>
      <w:r>
        <w:rPr>
          <w:spacing w:val="-10"/>
        </w:rPr>
        <w:t xml:space="preserve"> </w:t>
      </w:r>
      <w:r>
        <w:t>of</w:t>
      </w:r>
      <w:r>
        <w:rPr>
          <w:spacing w:val="-13"/>
        </w:rPr>
        <w:t xml:space="preserve"> </w:t>
      </w:r>
      <w:r>
        <w:t>educational</w:t>
      </w:r>
      <w:r>
        <w:rPr>
          <w:spacing w:val="-12"/>
        </w:rPr>
        <w:t xml:space="preserve"> </w:t>
      </w:r>
      <w:r>
        <w:t>and</w:t>
      </w:r>
      <w:r>
        <w:rPr>
          <w:spacing w:val="-12"/>
        </w:rPr>
        <w:t xml:space="preserve"> </w:t>
      </w:r>
      <w:r>
        <w:t>professional</w:t>
      </w:r>
      <w:r>
        <w:rPr>
          <w:spacing w:val="-12"/>
        </w:rPr>
        <w:t xml:space="preserve"> </w:t>
      </w:r>
      <w:r>
        <w:t>qualifications</w:t>
      </w:r>
      <w:r>
        <w:rPr>
          <w:spacing w:val="-11"/>
        </w:rPr>
        <w:t xml:space="preserve"> </w:t>
      </w:r>
      <w:r>
        <w:t>(with</w:t>
      </w:r>
      <w:r>
        <w:rPr>
          <w:spacing w:val="-12"/>
        </w:rPr>
        <w:t xml:space="preserve"> </w:t>
      </w:r>
      <w:r>
        <w:t>dates obtained) and experience of their key personnel proposed for this Contract. Qualifications must be relevant to the services required as set out in Appendix 1.</w:t>
      </w:r>
      <w:r>
        <w:rPr>
          <w:spacing w:val="40"/>
        </w:rPr>
        <w:t xml:space="preserve"> </w:t>
      </w:r>
      <w:r>
        <w:t>Evidence should include the</w:t>
      </w:r>
      <w:r>
        <w:rPr>
          <w:spacing w:val="-4"/>
        </w:rPr>
        <w:t xml:space="preserve"> </w:t>
      </w:r>
      <w:r>
        <w:t>curriculum</w:t>
      </w:r>
      <w:r>
        <w:rPr>
          <w:spacing w:val="-3"/>
        </w:rPr>
        <w:t xml:space="preserve"> </w:t>
      </w:r>
      <w:r>
        <w:t>vitae</w:t>
      </w:r>
      <w:r>
        <w:rPr>
          <w:spacing w:val="-6"/>
        </w:rPr>
        <w:t xml:space="preserve"> </w:t>
      </w:r>
      <w:r>
        <w:t>of</w:t>
      </w:r>
      <w:r>
        <w:rPr>
          <w:spacing w:val="-7"/>
        </w:rPr>
        <w:t xml:space="preserve"> </w:t>
      </w:r>
      <w:r>
        <w:t>each</w:t>
      </w:r>
      <w:r>
        <w:rPr>
          <w:spacing w:val="-5"/>
        </w:rPr>
        <w:t xml:space="preserve"> </w:t>
      </w:r>
      <w:r>
        <w:t>of</w:t>
      </w:r>
      <w:r>
        <w:rPr>
          <w:spacing w:val="-5"/>
        </w:rPr>
        <w:t xml:space="preserve"> </w:t>
      </w:r>
      <w:r>
        <w:t>the</w:t>
      </w:r>
      <w:r>
        <w:rPr>
          <w:spacing w:val="-4"/>
        </w:rPr>
        <w:t xml:space="preserve"> </w:t>
      </w:r>
      <w:r>
        <w:t>personnel</w:t>
      </w:r>
      <w:r>
        <w:rPr>
          <w:spacing w:val="-5"/>
        </w:rPr>
        <w:t xml:space="preserve"> </w:t>
      </w:r>
      <w:r>
        <w:t>proposed</w:t>
      </w:r>
      <w:r>
        <w:rPr>
          <w:spacing w:val="-5"/>
        </w:rPr>
        <w:t xml:space="preserve"> </w:t>
      </w:r>
      <w:r>
        <w:t>and</w:t>
      </w:r>
      <w:r>
        <w:rPr>
          <w:spacing w:val="-5"/>
        </w:rPr>
        <w:t xml:space="preserve"> </w:t>
      </w:r>
      <w:r>
        <w:t>meet</w:t>
      </w:r>
      <w:r>
        <w:rPr>
          <w:spacing w:val="-6"/>
        </w:rPr>
        <w:t xml:space="preserve"> </w:t>
      </w:r>
      <w:r>
        <w:t>the</w:t>
      </w:r>
      <w:r>
        <w:rPr>
          <w:spacing w:val="-4"/>
        </w:rPr>
        <w:t xml:space="preserve"> </w:t>
      </w:r>
      <w:r>
        <w:t>following</w:t>
      </w:r>
      <w:r>
        <w:rPr>
          <w:spacing w:val="-5"/>
        </w:rPr>
        <w:t xml:space="preserve"> </w:t>
      </w:r>
      <w:r>
        <w:t>requirements.</w:t>
      </w:r>
    </w:p>
    <w:p w14:paraId="596DB556" w14:textId="77777777" w:rsidR="00163B53" w:rsidRDefault="002A36EE">
      <w:pPr>
        <w:pStyle w:val="BodyText"/>
        <w:spacing w:before="118"/>
        <w:ind w:left="863"/>
        <w:jc w:val="both"/>
      </w:pPr>
      <w:r>
        <w:rPr>
          <w:u w:val="single"/>
        </w:rPr>
        <w:t>Associate</w:t>
      </w:r>
      <w:r>
        <w:rPr>
          <w:spacing w:val="-5"/>
          <w:u w:val="single"/>
        </w:rPr>
        <w:t xml:space="preserve"> </w:t>
      </w:r>
      <w:r>
        <w:rPr>
          <w:u w:val="single"/>
        </w:rPr>
        <w:t>Director</w:t>
      </w:r>
      <w:r>
        <w:rPr>
          <w:spacing w:val="-4"/>
          <w:u w:val="single"/>
        </w:rPr>
        <w:t xml:space="preserve"> </w:t>
      </w:r>
      <w:r>
        <w:rPr>
          <w:u w:val="single"/>
        </w:rPr>
        <w:t>or</w:t>
      </w:r>
      <w:r>
        <w:rPr>
          <w:spacing w:val="-4"/>
          <w:u w:val="single"/>
        </w:rPr>
        <w:t xml:space="preserve"> </w:t>
      </w:r>
      <w:r>
        <w:rPr>
          <w:spacing w:val="-2"/>
          <w:u w:val="single"/>
        </w:rPr>
        <w:t>equivalent:</w:t>
      </w:r>
    </w:p>
    <w:p w14:paraId="60D28247" w14:textId="77777777" w:rsidR="00163B53" w:rsidRDefault="002A36EE">
      <w:pPr>
        <w:pStyle w:val="BodyText"/>
        <w:spacing w:before="161" w:line="276" w:lineRule="auto"/>
        <w:ind w:left="863" w:right="313"/>
      </w:pPr>
      <w:r>
        <w:t>The minimum educational and professional qualifications for the key personnel shall be as</w:t>
      </w:r>
      <w:r>
        <w:rPr>
          <w:spacing w:val="80"/>
        </w:rPr>
        <w:t xml:space="preserve"> </w:t>
      </w:r>
      <w:r>
        <w:rPr>
          <w:spacing w:val="-2"/>
        </w:rPr>
        <w:t>follows:</w:t>
      </w:r>
    </w:p>
    <w:p w14:paraId="06DCB610" w14:textId="77777777" w:rsidR="00163B53" w:rsidRDefault="002A36EE">
      <w:pPr>
        <w:pStyle w:val="ListParagraph"/>
        <w:numPr>
          <w:ilvl w:val="0"/>
          <w:numId w:val="35"/>
        </w:numPr>
        <w:tabs>
          <w:tab w:val="left" w:pos="1276"/>
        </w:tabs>
        <w:spacing w:before="119" w:line="276" w:lineRule="auto"/>
        <w:ind w:right="283"/>
      </w:pPr>
      <w:r>
        <w:t xml:space="preserve">have a level eight qualification in Property Studies, </w:t>
      </w:r>
      <w:proofErr w:type="spellStart"/>
      <w:r>
        <w:t>recognised</w:t>
      </w:r>
      <w:proofErr w:type="spellEnd"/>
      <w:r>
        <w:t xml:space="preserve"> by the Higher Education and Training Awards Council (HETAC) or other equivalent qualification; AND</w:t>
      </w:r>
    </w:p>
    <w:p w14:paraId="5C41363D" w14:textId="77777777" w:rsidR="00163B53" w:rsidRDefault="002A36EE">
      <w:pPr>
        <w:pStyle w:val="ListParagraph"/>
        <w:numPr>
          <w:ilvl w:val="0"/>
          <w:numId w:val="35"/>
        </w:numPr>
        <w:tabs>
          <w:tab w:val="left" w:pos="1583"/>
        </w:tabs>
        <w:spacing w:before="2"/>
        <w:ind w:left="1583" w:hanging="720"/>
      </w:pPr>
      <w:r>
        <w:t>have</w:t>
      </w:r>
      <w:r>
        <w:rPr>
          <w:spacing w:val="-7"/>
        </w:rPr>
        <w:t xml:space="preserve"> </w:t>
      </w:r>
      <w:r>
        <w:t>experience</w:t>
      </w:r>
      <w:r>
        <w:rPr>
          <w:spacing w:val="-7"/>
        </w:rPr>
        <w:t xml:space="preserve"> </w:t>
      </w:r>
      <w:r>
        <w:t>of</w:t>
      </w:r>
      <w:r>
        <w:rPr>
          <w:spacing w:val="-5"/>
        </w:rPr>
        <w:t xml:space="preserve"> </w:t>
      </w:r>
      <w:r>
        <w:t>both</w:t>
      </w:r>
      <w:r>
        <w:rPr>
          <w:spacing w:val="-6"/>
        </w:rPr>
        <w:t xml:space="preserve"> </w:t>
      </w:r>
      <w:r>
        <w:t>Assessment</w:t>
      </w:r>
      <w:r>
        <w:rPr>
          <w:spacing w:val="-4"/>
        </w:rPr>
        <w:t xml:space="preserve"> </w:t>
      </w:r>
      <w:r>
        <w:t>and</w:t>
      </w:r>
      <w:r>
        <w:rPr>
          <w:spacing w:val="-5"/>
        </w:rPr>
        <w:t xml:space="preserve"> </w:t>
      </w:r>
      <w:r>
        <w:t>Arbitration</w:t>
      </w:r>
      <w:r>
        <w:rPr>
          <w:spacing w:val="-6"/>
        </w:rPr>
        <w:t xml:space="preserve"> </w:t>
      </w:r>
      <w:r>
        <w:t>land</w:t>
      </w:r>
      <w:r>
        <w:rPr>
          <w:spacing w:val="-6"/>
        </w:rPr>
        <w:t xml:space="preserve"> </w:t>
      </w:r>
      <w:r>
        <w:t>acquisition</w:t>
      </w:r>
      <w:r>
        <w:rPr>
          <w:spacing w:val="-6"/>
        </w:rPr>
        <w:t xml:space="preserve"> </w:t>
      </w:r>
      <w:r>
        <w:t>processes;</w:t>
      </w:r>
      <w:r>
        <w:rPr>
          <w:spacing w:val="-5"/>
        </w:rPr>
        <w:t xml:space="preserve"> AND</w:t>
      </w:r>
    </w:p>
    <w:p w14:paraId="4CCAA55D" w14:textId="77777777" w:rsidR="00163B53" w:rsidRDefault="00163B53">
      <w:pPr>
        <w:pStyle w:val="BodyText"/>
        <w:spacing w:before="79"/>
      </w:pPr>
    </w:p>
    <w:p w14:paraId="1536CD82" w14:textId="77777777" w:rsidR="00163B53" w:rsidRDefault="002A36EE">
      <w:pPr>
        <w:pStyle w:val="ListParagraph"/>
        <w:numPr>
          <w:ilvl w:val="0"/>
          <w:numId w:val="35"/>
        </w:numPr>
        <w:tabs>
          <w:tab w:val="left" w:pos="1578"/>
          <w:tab w:val="left" w:pos="1582"/>
        </w:tabs>
        <w:spacing w:line="276" w:lineRule="auto"/>
        <w:ind w:left="1582" w:right="279" w:hanging="720"/>
        <w:jc w:val="both"/>
      </w:pPr>
      <w:r>
        <w:t>(a)</w:t>
      </w:r>
      <w:r>
        <w:rPr>
          <w:spacing w:val="-11"/>
        </w:rPr>
        <w:t xml:space="preserve"> </w:t>
      </w:r>
      <w:r>
        <w:t>Tenderers</w:t>
      </w:r>
      <w:r>
        <w:rPr>
          <w:spacing w:val="-9"/>
        </w:rPr>
        <w:t xml:space="preserve"> </w:t>
      </w:r>
      <w:r>
        <w:t>for</w:t>
      </w:r>
      <w:r>
        <w:rPr>
          <w:spacing w:val="-12"/>
        </w:rPr>
        <w:t xml:space="preserve"> </w:t>
      </w:r>
      <w:r>
        <w:t>lot</w:t>
      </w:r>
      <w:r>
        <w:rPr>
          <w:spacing w:val="-11"/>
        </w:rPr>
        <w:t xml:space="preserve"> </w:t>
      </w:r>
      <w:r>
        <w:t>1</w:t>
      </w:r>
      <w:r>
        <w:rPr>
          <w:spacing w:val="-10"/>
        </w:rPr>
        <w:t xml:space="preserve"> </w:t>
      </w:r>
      <w:r>
        <w:t>must</w:t>
      </w:r>
      <w:r>
        <w:rPr>
          <w:spacing w:val="-11"/>
        </w:rPr>
        <w:t xml:space="preserve"> </w:t>
      </w:r>
      <w:r>
        <w:t>have</w:t>
      </w:r>
      <w:r>
        <w:rPr>
          <w:spacing w:val="-9"/>
        </w:rPr>
        <w:t xml:space="preserve"> </w:t>
      </w:r>
      <w:r>
        <w:t>at</w:t>
      </w:r>
      <w:r>
        <w:rPr>
          <w:spacing w:val="-9"/>
        </w:rPr>
        <w:t xml:space="preserve"> </w:t>
      </w:r>
      <w:r>
        <w:t>least</w:t>
      </w:r>
      <w:r>
        <w:rPr>
          <w:spacing w:val="-11"/>
        </w:rPr>
        <w:t xml:space="preserve"> </w:t>
      </w:r>
      <w:r>
        <w:t>six</w:t>
      </w:r>
      <w:r>
        <w:rPr>
          <w:spacing w:val="-13"/>
        </w:rPr>
        <w:t xml:space="preserve"> </w:t>
      </w:r>
      <w:r>
        <w:t>years’</w:t>
      </w:r>
      <w:r>
        <w:rPr>
          <w:spacing w:val="-10"/>
        </w:rPr>
        <w:t xml:space="preserve"> </w:t>
      </w:r>
      <w:r>
        <w:t>experience</w:t>
      </w:r>
      <w:r>
        <w:rPr>
          <w:spacing w:val="-11"/>
        </w:rPr>
        <w:t xml:space="preserve"> </w:t>
      </w:r>
      <w:r>
        <w:t>in</w:t>
      </w:r>
      <w:r>
        <w:rPr>
          <w:spacing w:val="-12"/>
        </w:rPr>
        <w:t xml:space="preserve"> </w:t>
      </w:r>
      <w:r>
        <w:t>valuation</w:t>
      </w:r>
      <w:r>
        <w:rPr>
          <w:spacing w:val="-12"/>
        </w:rPr>
        <w:t xml:space="preserve"> </w:t>
      </w:r>
      <w:r>
        <w:t>of</w:t>
      </w:r>
      <w:r>
        <w:rPr>
          <w:spacing w:val="-12"/>
        </w:rPr>
        <w:t xml:space="preserve"> </w:t>
      </w:r>
      <w:r>
        <w:t>property, with</w:t>
      </w:r>
      <w:r>
        <w:rPr>
          <w:spacing w:val="76"/>
        </w:rPr>
        <w:t xml:space="preserve"> </w:t>
      </w:r>
      <w:r>
        <w:t>at</w:t>
      </w:r>
      <w:r>
        <w:rPr>
          <w:spacing w:val="75"/>
        </w:rPr>
        <w:t xml:space="preserve"> </w:t>
      </w:r>
      <w:r>
        <w:t>least</w:t>
      </w:r>
      <w:r>
        <w:rPr>
          <w:spacing w:val="77"/>
        </w:rPr>
        <w:t xml:space="preserve"> </w:t>
      </w:r>
      <w:r>
        <w:t>three</w:t>
      </w:r>
      <w:r>
        <w:rPr>
          <w:spacing w:val="75"/>
        </w:rPr>
        <w:t xml:space="preserve"> </w:t>
      </w:r>
      <w:r>
        <w:t>years’</w:t>
      </w:r>
      <w:r>
        <w:rPr>
          <w:spacing w:val="77"/>
        </w:rPr>
        <w:t xml:space="preserve"> </w:t>
      </w:r>
      <w:r>
        <w:t>experience</w:t>
      </w:r>
      <w:r>
        <w:rPr>
          <w:spacing w:val="75"/>
        </w:rPr>
        <w:t xml:space="preserve"> </w:t>
      </w:r>
      <w:r>
        <w:t>in</w:t>
      </w:r>
      <w:r>
        <w:rPr>
          <w:spacing w:val="76"/>
        </w:rPr>
        <w:t xml:space="preserve"> </w:t>
      </w:r>
      <w:r>
        <w:t>assessment</w:t>
      </w:r>
      <w:r>
        <w:rPr>
          <w:spacing w:val="75"/>
        </w:rPr>
        <w:t xml:space="preserve"> </w:t>
      </w:r>
      <w:r>
        <w:t>of</w:t>
      </w:r>
      <w:r>
        <w:rPr>
          <w:spacing w:val="77"/>
        </w:rPr>
        <w:t xml:space="preserve"> </w:t>
      </w:r>
      <w:r>
        <w:t>compensation</w:t>
      </w:r>
      <w:r>
        <w:rPr>
          <w:spacing w:val="76"/>
        </w:rPr>
        <w:t xml:space="preserve"> </w:t>
      </w:r>
      <w:r>
        <w:t>for</w:t>
      </w:r>
      <w:r>
        <w:rPr>
          <w:spacing w:val="74"/>
        </w:rPr>
        <w:t xml:space="preserve"> </w:t>
      </w:r>
      <w:r>
        <w:t>the</w:t>
      </w:r>
    </w:p>
    <w:p w14:paraId="7276BD34" w14:textId="77777777" w:rsidR="00163B53" w:rsidRDefault="00163B53">
      <w:pPr>
        <w:pStyle w:val="ListParagraph"/>
        <w:spacing w:line="276" w:lineRule="auto"/>
        <w:jc w:val="both"/>
        <w:sectPr w:rsidR="00163B53">
          <w:pgSz w:w="11910" w:h="16850"/>
          <w:pgMar w:top="1100" w:right="1133" w:bottom="1060" w:left="1275" w:header="0" w:footer="831" w:gutter="0"/>
          <w:cols w:space="720"/>
        </w:sectPr>
      </w:pPr>
    </w:p>
    <w:p w14:paraId="504570F2" w14:textId="77777777" w:rsidR="00163B53" w:rsidRDefault="002A36EE">
      <w:pPr>
        <w:pStyle w:val="BodyText"/>
        <w:spacing w:before="31" w:line="276" w:lineRule="auto"/>
        <w:ind w:left="1583" w:right="282"/>
        <w:jc w:val="both"/>
      </w:pPr>
      <w:r>
        <w:lastRenderedPageBreak/>
        <w:t>compulsory acquisition of land on projects where the total land acquisition value (inclusive of all costs) was greater than €1 million;</w:t>
      </w:r>
    </w:p>
    <w:p w14:paraId="130AD3E6" w14:textId="77777777" w:rsidR="00163B53" w:rsidRDefault="002A36EE">
      <w:pPr>
        <w:pStyle w:val="BodyText"/>
        <w:spacing w:before="122" w:line="276" w:lineRule="auto"/>
        <w:ind w:left="1275" w:right="279"/>
        <w:jc w:val="both"/>
      </w:pPr>
      <w:r>
        <w:t xml:space="preserve">(b) Tenderers for lots 2 &amp; 3 must have at least six years’ experience in valuation of property, with at least three years’ experience in </w:t>
      </w:r>
      <w:proofErr w:type="gramStart"/>
      <w:r>
        <w:t>assessment of</w:t>
      </w:r>
      <w:proofErr w:type="gramEnd"/>
      <w:r>
        <w:t xml:space="preserve"> compensation for the compulsory acquisition of land on projects where the total land acquisition value (inclusive of all costs) was greater than €10 million.</w:t>
      </w:r>
    </w:p>
    <w:p w14:paraId="216FEC2F" w14:textId="77777777" w:rsidR="00163B53" w:rsidRDefault="00163B53">
      <w:pPr>
        <w:pStyle w:val="BodyText"/>
      </w:pPr>
    </w:p>
    <w:p w14:paraId="5DC48171" w14:textId="77777777" w:rsidR="00163B53" w:rsidRDefault="00163B53">
      <w:pPr>
        <w:pStyle w:val="BodyText"/>
        <w:spacing w:before="10"/>
      </w:pPr>
    </w:p>
    <w:p w14:paraId="56A6B8FF" w14:textId="77777777" w:rsidR="00163B53" w:rsidRDefault="002A36EE">
      <w:pPr>
        <w:pStyle w:val="Heading3"/>
        <w:spacing w:line="276" w:lineRule="auto"/>
        <w:ind w:left="850" w:right="280"/>
        <w:jc w:val="both"/>
      </w:pPr>
      <w:r>
        <w:t xml:space="preserve">NOTE: Tenderers who fail to provide </w:t>
      </w:r>
      <w:proofErr w:type="gramStart"/>
      <w:r>
        <w:t>CV's</w:t>
      </w:r>
      <w:proofErr w:type="gramEnd"/>
      <w:r>
        <w:t xml:space="preserve"> of personnel possessing the above minimum requirements will be excluded from further consideration.</w:t>
      </w:r>
    </w:p>
    <w:p w14:paraId="5513EC85" w14:textId="77777777" w:rsidR="00163B53" w:rsidRDefault="00163B53">
      <w:pPr>
        <w:pStyle w:val="BodyText"/>
        <w:rPr>
          <w:b/>
        </w:rPr>
      </w:pPr>
    </w:p>
    <w:p w14:paraId="78659B01" w14:textId="77777777" w:rsidR="00163B53" w:rsidRDefault="00163B53">
      <w:pPr>
        <w:pStyle w:val="BodyText"/>
        <w:spacing w:before="12"/>
        <w:rPr>
          <w:b/>
        </w:rPr>
      </w:pPr>
    </w:p>
    <w:p w14:paraId="6CF87CC2" w14:textId="77777777" w:rsidR="00163B53" w:rsidRDefault="002A36EE">
      <w:pPr>
        <w:spacing w:line="276" w:lineRule="auto"/>
        <w:ind w:left="863" w:right="282" w:hanging="13"/>
        <w:jc w:val="both"/>
        <w:rPr>
          <w:b/>
        </w:rPr>
      </w:pPr>
      <w:r>
        <w:t>3.2.b(iii)</w:t>
      </w:r>
      <w:r>
        <w:rPr>
          <w:spacing w:val="-11"/>
        </w:rPr>
        <w:t xml:space="preserve"> </w:t>
      </w:r>
      <w:r>
        <w:rPr>
          <w:b/>
        </w:rPr>
        <w:t>Notwithstanding</w:t>
      </w:r>
      <w:r>
        <w:rPr>
          <w:b/>
          <w:spacing w:val="-11"/>
        </w:rPr>
        <w:t xml:space="preserve"> </w:t>
      </w:r>
      <w:r>
        <w:rPr>
          <w:b/>
        </w:rPr>
        <w:t>the</w:t>
      </w:r>
      <w:r>
        <w:rPr>
          <w:b/>
          <w:spacing w:val="-10"/>
        </w:rPr>
        <w:t xml:space="preserve"> </w:t>
      </w:r>
      <w:r>
        <w:rPr>
          <w:b/>
        </w:rPr>
        <w:t>opening</w:t>
      </w:r>
      <w:r>
        <w:rPr>
          <w:b/>
          <w:spacing w:val="-8"/>
        </w:rPr>
        <w:t xml:space="preserve"> </w:t>
      </w:r>
      <w:r>
        <w:rPr>
          <w:b/>
        </w:rPr>
        <w:t>paragraph</w:t>
      </w:r>
      <w:r>
        <w:rPr>
          <w:b/>
          <w:spacing w:val="-10"/>
        </w:rPr>
        <w:t xml:space="preserve"> </w:t>
      </w:r>
      <w:r>
        <w:rPr>
          <w:b/>
        </w:rPr>
        <w:t>to</w:t>
      </w:r>
      <w:r>
        <w:rPr>
          <w:b/>
          <w:spacing w:val="-10"/>
        </w:rPr>
        <w:t xml:space="preserve"> </w:t>
      </w:r>
      <w:r>
        <w:rPr>
          <w:b/>
        </w:rPr>
        <w:t>Part</w:t>
      </w:r>
      <w:r>
        <w:rPr>
          <w:b/>
          <w:spacing w:val="-9"/>
        </w:rPr>
        <w:t xml:space="preserve"> </w:t>
      </w:r>
      <w:r>
        <w:rPr>
          <w:b/>
        </w:rPr>
        <w:t>3.2.B</w:t>
      </w:r>
      <w:r>
        <w:rPr>
          <w:b/>
          <w:spacing w:val="-8"/>
        </w:rPr>
        <w:t xml:space="preserve"> </w:t>
      </w:r>
      <w:r>
        <w:rPr>
          <w:b/>
        </w:rPr>
        <w:t>above,</w:t>
      </w:r>
      <w:r>
        <w:rPr>
          <w:b/>
          <w:spacing w:val="-8"/>
        </w:rPr>
        <w:t xml:space="preserve"> </w:t>
      </w:r>
      <w:r>
        <w:rPr>
          <w:b/>
        </w:rPr>
        <w:t>tenderers</w:t>
      </w:r>
      <w:r>
        <w:rPr>
          <w:b/>
          <w:spacing w:val="-11"/>
        </w:rPr>
        <w:t xml:space="preserve"> </w:t>
      </w:r>
      <w:r>
        <w:rPr>
          <w:b/>
        </w:rPr>
        <w:t>are</w:t>
      </w:r>
      <w:r>
        <w:rPr>
          <w:b/>
          <w:spacing w:val="-10"/>
        </w:rPr>
        <w:t xml:space="preserve"> </w:t>
      </w:r>
      <w:r>
        <w:rPr>
          <w:b/>
        </w:rPr>
        <w:t>required to submit the following information with their tenders.</w:t>
      </w:r>
    </w:p>
    <w:p w14:paraId="13D70103" w14:textId="77777777" w:rsidR="00163B53" w:rsidRDefault="002A36EE">
      <w:pPr>
        <w:pStyle w:val="ListParagraph"/>
        <w:numPr>
          <w:ilvl w:val="1"/>
          <w:numId w:val="35"/>
        </w:numPr>
        <w:tabs>
          <w:tab w:val="left" w:pos="862"/>
          <w:tab w:val="left" w:pos="1069"/>
        </w:tabs>
        <w:spacing w:before="122" w:line="276" w:lineRule="auto"/>
        <w:ind w:right="279" w:hanging="12"/>
        <w:jc w:val="both"/>
      </w:pPr>
      <w:r>
        <w:t>For</w:t>
      </w:r>
      <w:r>
        <w:rPr>
          <w:spacing w:val="-7"/>
        </w:rPr>
        <w:t xml:space="preserve"> </w:t>
      </w:r>
      <w:r>
        <w:t>Lot</w:t>
      </w:r>
      <w:r>
        <w:rPr>
          <w:spacing w:val="-6"/>
        </w:rPr>
        <w:t xml:space="preserve"> </w:t>
      </w:r>
      <w:r>
        <w:t>1</w:t>
      </w:r>
      <w:r>
        <w:rPr>
          <w:spacing w:val="-6"/>
        </w:rPr>
        <w:t xml:space="preserve"> </w:t>
      </w:r>
      <w:r>
        <w:t>Tenderers</w:t>
      </w:r>
      <w:r>
        <w:rPr>
          <w:spacing w:val="-9"/>
        </w:rPr>
        <w:t xml:space="preserve"> </w:t>
      </w:r>
      <w:r>
        <w:t>must</w:t>
      </w:r>
      <w:r>
        <w:rPr>
          <w:spacing w:val="-6"/>
        </w:rPr>
        <w:t xml:space="preserve"> </w:t>
      </w:r>
      <w:r>
        <w:t>demonstrate</w:t>
      </w:r>
      <w:r>
        <w:rPr>
          <w:spacing w:val="-6"/>
        </w:rPr>
        <w:t xml:space="preserve"> </w:t>
      </w:r>
      <w:r>
        <w:t>that</w:t>
      </w:r>
      <w:r>
        <w:rPr>
          <w:spacing w:val="-6"/>
        </w:rPr>
        <w:t xml:space="preserve"> </w:t>
      </w:r>
      <w:r>
        <w:t>they</w:t>
      </w:r>
      <w:r>
        <w:rPr>
          <w:spacing w:val="-3"/>
        </w:rPr>
        <w:t xml:space="preserve"> </w:t>
      </w:r>
      <w:r>
        <w:t>have</w:t>
      </w:r>
      <w:r>
        <w:rPr>
          <w:spacing w:val="-4"/>
        </w:rPr>
        <w:t xml:space="preserve"> </w:t>
      </w:r>
      <w:r>
        <w:t>provided</w:t>
      </w:r>
      <w:r>
        <w:rPr>
          <w:spacing w:val="-8"/>
        </w:rPr>
        <w:t xml:space="preserve"> </w:t>
      </w:r>
      <w:r>
        <w:t>land</w:t>
      </w:r>
      <w:r>
        <w:rPr>
          <w:spacing w:val="-5"/>
        </w:rPr>
        <w:t xml:space="preserve"> </w:t>
      </w:r>
      <w:r>
        <w:t>and</w:t>
      </w:r>
      <w:r>
        <w:rPr>
          <w:spacing w:val="-5"/>
        </w:rPr>
        <w:t xml:space="preserve"> </w:t>
      </w:r>
      <w:r>
        <w:t>property</w:t>
      </w:r>
      <w:r>
        <w:rPr>
          <w:spacing w:val="-6"/>
        </w:rPr>
        <w:t xml:space="preserve"> </w:t>
      </w:r>
      <w:r>
        <w:t xml:space="preserve">valuation services </w:t>
      </w:r>
      <w:proofErr w:type="gramStart"/>
      <w:r>
        <w:t>in</w:t>
      </w:r>
      <w:proofErr w:type="gramEnd"/>
      <w:r>
        <w:t xml:space="preserve"> respect </w:t>
      </w:r>
      <w:proofErr w:type="gramStart"/>
      <w:r>
        <w:t>of</w:t>
      </w:r>
      <w:proofErr w:type="gramEnd"/>
      <w:r>
        <w:t xml:space="preserve"> at least one public project Compulsory Purchase Order where the total land acquisition value was greater than €1 million including assessment of claims. Tenderers must demonstrate that they have successfully delivered services like those sought by the Contracting Authority during the past three years.</w:t>
      </w:r>
    </w:p>
    <w:p w14:paraId="3A4E7E2C" w14:textId="77777777" w:rsidR="00163B53" w:rsidRDefault="002A36EE">
      <w:pPr>
        <w:pStyle w:val="ListParagraph"/>
        <w:numPr>
          <w:ilvl w:val="1"/>
          <w:numId w:val="35"/>
        </w:numPr>
        <w:tabs>
          <w:tab w:val="left" w:pos="1119"/>
        </w:tabs>
        <w:spacing w:before="118" w:line="276" w:lineRule="auto"/>
        <w:ind w:left="851" w:right="278" w:firstLine="0"/>
        <w:jc w:val="both"/>
      </w:pPr>
      <w:r>
        <w:t>For Lots 2&amp;3 Tenderers must demonstrate that they have provided land and property valuation services in respect of at least one public project Compulsory Purchase Order where the total land acquisition value was greater than €10 million including assessment of claims. Tenderers must demonstrate that they have successfully delivered services like those sought by the Contracting Authority during the past three years.</w:t>
      </w:r>
    </w:p>
    <w:p w14:paraId="704B2CA8" w14:textId="77777777" w:rsidR="00163B53" w:rsidRDefault="00163B53">
      <w:pPr>
        <w:pStyle w:val="BodyText"/>
      </w:pPr>
    </w:p>
    <w:p w14:paraId="0EFD1E99" w14:textId="77777777" w:rsidR="00163B53" w:rsidRDefault="00163B53">
      <w:pPr>
        <w:pStyle w:val="BodyText"/>
        <w:spacing w:before="12"/>
      </w:pPr>
    </w:p>
    <w:p w14:paraId="1F8B86E9" w14:textId="77777777" w:rsidR="00163B53" w:rsidRDefault="002A36EE">
      <w:pPr>
        <w:pStyle w:val="Heading3"/>
        <w:spacing w:line="276" w:lineRule="auto"/>
        <w:ind w:left="850" w:right="280"/>
        <w:jc w:val="both"/>
      </w:pPr>
      <w:r>
        <w:rPr>
          <w:b w:val="0"/>
        </w:rPr>
        <w:t>3.2.b(iv)</w:t>
      </w:r>
      <w:r>
        <w:rPr>
          <w:b w:val="0"/>
          <w:spacing w:val="-9"/>
        </w:rPr>
        <w:t xml:space="preserve"> </w:t>
      </w:r>
      <w:r>
        <w:t>Notwithstanding</w:t>
      </w:r>
      <w:r>
        <w:rPr>
          <w:spacing w:val="-8"/>
        </w:rPr>
        <w:t xml:space="preserve"> </w:t>
      </w:r>
      <w:r>
        <w:t>the</w:t>
      </w:r>
      <w:r>
        <w:rPr>
          <w:spacing w:val="-10"/>
        </w:rPr>
        <w:t xml:space="preserve"> </w:t>
      </w:r>
      <w:r>
        <w:t>opening</w:t>
      </w:r>
      <w:r>
        <w:rPr>
          <w:spacing w:val="-8"/>
        </w:rPr>
        <w:t xml:space="preserve"> </w:t>
      </w:r>
      <w:r>
        <w:t>paragraph</w:t>
      </w:r>
      <w:r>
        <w:rPr>
          <w:spacing w:val="-10"/>
        </w:rPr>
        <w:t xml:space="preserve"> </w:t>
      </w:r>
      <w:r>
        <w:t>to</w:t>
      </w:r>
      <w:r>
        <w:rPr>
          <w:spacing w:val="-10"/>
        </w:rPr>
        <w:t xml:space="preserve"> </w:t>
      </w:r>
      <w:r>
        <w:t>Part</w:t>
      </w:r>
      <w:r>
        <w:rPr>
          <w:spacing w:val="-9"/>
        </w:rPr>
        <w:t xml:space="preserve"> </w:t>
      </w:r>
      <w:r>
        <w:t>3.2.B</w:t>
      </w:r>
      <w:r>
        <w:rPr>
          <w:spacing w:val="-8"/>
        </w:rPr>
        <w:t xml:space="preserve"> </w:t>
      </w:r>
      <w:r>
        <w:t>above,</w:t>
      </w:r>
      <w:r>
        <w:rPr>
          <w:spacing w:val="-8"/>
        </w:rPr>
        <w:t xml:space="preserve"> </w:t>
      </w:r>
      <w:r>
        <w:t>tenderers</w:t>
      </w:r>
      <w:r>
        <w:rPr>
          <w:spacing w:val="-11"/>
        </w:rPr>
        <w:t xml:space="preserve"> </w:t>
      </w:r>
      <w:r>
        <w:t>are</w:t>
      </w:r>
      <w:r>
        <w:rPr>
          <w:spacing w:val="-10"/>
        </w:rPr>
        <w:t xml:space="preserve"> </w:t>
      </w:r>
      <w:r>
        <w:t>required to submit the following information with their tenders.</w:t>
      </w:r>
    </w:p>
    <w:p w14:paraId="46C35C61" w14:textId="77777777" w:rsidR="00163B53" w:rsidRDefault="002A36EE">
      <w:pPr>
        <w:pStyle w:val="BodyText"/>
        <w:spacing w:before="121"/>
        <w:ind w:left="863"/>
      </w:pPr>
      <w:r>
        <w:t>Tenderers</w:t>
      </w:r>
      <w:r>
        <w:rPr>
          <w:spacing w:val="-6"/>
        </w:rPr>
        <w:t xml:space="preserve"> </w:t>
      </w:r>
      <w:r>
        <w:t>must</w:t>
      </w:r>
      <w:r>
        <w:rPr>
          <w:spacing w:val="-2"/>
        </w:rPr>
        <w:t xml:space="preserve"> </w:t>
      </w:r>
      <w:r>
        <w:t>provide</w:t>
      </w:r>
      <w:r>
        <w:rPr>
          <w:spacing w:val="-5"/>
        </w:rPr>
        <w:t xml:space="preserve"> </w:t>
      </w:r>
      <w:r>
        <w:t>evidence</w:t>
      </w:r>
      <w:r>
        <w:rPr>
          <w:spacing w:val="-5"/>
        </w:rPr>
        <w:t xml:space="preserve"> </w:t>
      </w:r>
      <w:r>
        <w:t>of</w:t>
      </w:r>
      <w:r>
        <w:rPr>
          <w:spacing w:val="-3"/>
        </w:rPr>
        <w:t xml:space="preserve"> </w:t>
      </w:r>
      <w:r>
        <w:t>enrolment</w:t>
      </w:r>
      <w:r>
        <w:rPr>
          <w:spacing w:val="-5"/>
        </w:rPr>
        <w:t xml:space="preserve"> </w:t>
      </w:r>
      <w:r>
        <w:t>on</w:t>
      </w:r>
      <w:r>
        <w:rPr>
          <w:spacing w:val="-4"/>
        </w:rPr>
        <w:t xml:space="preserve"> </w:t>
      </w:r>
      <w:r>
        <w:t>a</w:t>
      </w:r>
      <w:r>
        <w:rPr>
          <w:spacing w:val="-5"/>
        </w:rPr>
        <w:t xml:space="preserve"> </w:t>
      </w:r>
      <w:r>
        <w:t>relevant</w:t>
      </w:r>
      <w:r>
        <w:rPr>
          <w:spacing w:val="-5"/>
        </w:rPr>
        <w:t xml:space="preserve"> </w:t>
      </w:r>
      <w:r>
        <w:t>Professional</w:t>
      </w:r>
      <w:r>
        <w:rPr>
          <w:spacing w:val="-6"/>
        </w:rPr>
        <w:t xml:space="preserve"> </w:t>
      </w:r>
      <w:r>
        <w:t>or</w:t>
      </w:r>
      <w:r>
        <w:rPr>
          <w:spacing w:val="-5"/>
        </w:rPr>
        <w:t xml:space="preserve"> </w:t>
      </w:r>
      <w:r>
        <w:t>Trade</w:t>
      </w:r>
      <w:r>
        <w:rPr>
          <w:spacing w:val="-2"/>
        </w:rPr>
        <w:t xml:space="preserve"> Register.</w:t>
      </w:r>
    </w:p>
    <w:p w14:paraId="4FBBD6DF" w14:textId="77777777" w:rsidR="00163B53" w:rsidRDefault="00163B53">
      <w:pPr>
        <w:pStyle w:val="BodyText"/>
      </w:pPr>
    </w:p>
    <w:p w14:paraId="742EF67C" w14:textId="77777777" w:rsidR="00163B53" w:rsidRDefault="00163B53">
      <w:pPr>
        <w:pStyle w:val="BodyText"/>
        <w:spacing w:before="52"/>
      </w:pPr>
    </w:p>
    <w:p w14:paraId="48B2EC35" w14:textId="77777777" w:rsidR="00163B53" w:rsidRDefault="002A36EE">
      <w:pPr>
        <w:pStyle w:val="Heading3"/>
      </w:pPr>
      <w:r>
        <w:rPr>
          <w:b w:val="0"/>
        </w:rPr>
        <w:t>3.2.b(v)</w:t>
      </w:r>
      <w:r>
        <w:rPr>
          <w:b w:val="0"/>
          <w:spacing w:val="-11"/>
        </w:rPr>
        <w:t xml:space="preserve"> </w:t>
      </w:r>
      <w:r>
        <w:t>Notwithstanding</w:t>
      </w:r>
      <w:r>
        <w:rPr>
          <w:spacing w:val="-6"/>
        </w:rPr>
        <w:t xml:space="preserve"> </w:t>
      </w:r>
      <w:r>
        <w:t>the</w:t>
      </w:r>
      <w:r>
        <w:rPr>
          <w:spacing w:val="-8"/>
        </w:rPr>
        <w:t xml:space="preserve"> </w:t>
      </w:r>
      <w:r>
        <w:t>opening</w:t>
      </w:r>
      <w:r>
        <w:rPr>
          <w:spacing w:val="-5"/>
        </w:rPr>
        <w:t xml:space="preserve"> </w:t>
      </w:r>
      <w:r>
        <w:t>paragraph</w:t>
      </w:r>
      <w:r>
        <w:rPr>
          <w:spacing w:val="-8"/>
        </w:rPr>
        <w:t xml:space="preserve"> </w:t>
      </w:r>
      <w:r>
        <w:t>to</w:t>
      </w:r>
      <w:r>
        <w:rPr>
          <w:spacing w:val="-10"/>
        </w:rPr>
        <w:t xml:space="preserve"> </w:t>
      </w:r>
      <w:r>
        <w:t>Part</w:t>
      </w:r>
      <w:r>
        <w:rPr>
          <w:spacing w:val="-7"/>
        </w:rPr>
        <w:t xml:space="preserve"> </w:t>
      </w:r>
      <w:r>
        <w:t>3.2.B</w:t>
      </w:r>
      <w:r>
        <w:rPr>
          <w:spacing w:val="-6"/>
        </w:rPr>
        <w:t xml:space="preserve"> </w:t>
      </w:r>
      <w:r>
        <w:t>above,</w:t>
      </w:r>
      <w:r>
        <w:rPr>
          <w:spacing w:val="-8"/>
        </w:rPr>
        <w:t xml:space="preserve"> </w:t>
      </w:r>
      <w:r>
        <w:t>tenderers</w:t>
      </w:r>
      <w:r>
        <w:rPr>
          <w:spacing w:val="-11"/>
        </w:rPr>
        <w:t xml:space="preserve"> </w:t>
      </w:r>
      <w:r>
        <w:t>are</w:t>
      </w:r>
      <w:r>
        <w:rPr>
          <w:spacing w:val="-7"/>
        </w:rPr>
        <w:t xml:space="preserve"> </w:t>
      </w:r>
      <w:r>
        <w:rPr>
          <w:spacing w:val="-2"/>
        </w:rPr>
        <w:t>required</w:t>
      </w:r>
    </w:p>
    <w:p w14:paraId="131C7C28" w14:textId="77777777" w:rsidR="00163B53" w:rsidRDefault="002A36EE">
      <w:pPr>
        <w:spacing w:before="41"/>
        <w:ind w:left="863"/>
        <w:rPr>
          <w:b/>
        </w:rPr>
      </w:pPr>
      <w:r>
        <w:rPr>
          <w:b/>
        </w:rPr>
        <w:t>to</w:t>
      </w:r>
      <w:r>
        <w:rPr>
          <w:b/>
          <w:spacing w:val="-5"/>
        </w:rPr>
        <w:t xml:space="preserve"> </w:t>
      </w:r>
      <w:r>
        <w:rPr>
          <w:b/>
        </w:rPr>
        <w:t>submit</w:t>
      </w:r>
      <w:r>
        <w:rPr>
          <w:b/>
          <w:spacing w:val="-6"/>
        </w:rPr>
        <w:t xml:space="preserve"> </w:t>
      </w:r>
      <w:r>
        <w:rPr>
          <w:b/>
        </w:rPr>
        <w:t>the</w:t>
      </w:r>
      <w:r>
        <w:rPr>
          <w:b/>
          <w:spacing w:val="-5"/>
        </w:rPr>
        <w:t xml:space="preserve"> </w:t>
      </w:r>
      <w:r>
        <w:rPr>
          <w:b/>
        </w:rPr>
        <w:t>following</w:t>
      </w:r>
      <w:r>
        <w:rPr>
          <w:b/>
          <w:spacing w:val="-4"/>
        </w:rPr>
        <w:t xml:space="preserve"> </w:t>
      </w:r>
      <w:r>
        <w:rPr>
          <w:b/>
        </w:rPr>
        <w:t>information</w:t>
      </w:r>
      <w:r>
        <w:rPr>
          <w:b/>
          <w:spacing w:val="-5"/>
        </w:rPr>
        <w:t xml:space="preserve"> </w:t>
      </w:r>
      <w:r>
        <w:rPr>
          <w:b/>
        </w:rPr>
        <w:t>with</w:t>
      </w:r>
      <w:r>
        <w:rPr>
          <w:b/>
          <w:spacing w:val="-5"/>
        </w:rPr>
        <w:t xml:space="preserve"> </w:t>
      </w:r>
      <w:r>
        <w:rPr>
          <w:b/>
        </w:rPr>
        <w:t>their</w:t>
      </w:r>
      <w:r>
        <w:rPr>
          <w:b/>
          <w:spacing w:val="-5"/>
        </w:rPr>
        <w:t xml:space="preserve"> </w:t>
      </w:r>
      <w:r>
        <w:rPr>
          <w:b/>
          <w:spacing w:val="-2"/>
        </w:rPr>
        <w:t>tenders.</w:t>
      </w:r>
    </w:p>
    <w:p w14:paraId="46D3C846" w14:textId="77777777" w:rsidR="00163B53" w:rsidRDefault="002A36EE">
      <w:pPr>
        <w:pStyle w:val="BodyText"/>
        <w:spacing w:before="158" w:line="276" w:lineRule="auto"/>
        <w:ind w:left="863" w:right="278"/>
        <w:jc w:val="both"/>
      </w:pPr>
      <w:r>
        <w:t>All Tenderers must complete and return Sections 1-5 of the Westmeath County Council Pre-Qualification Questionnaire.</w:t>
      </w:r>
    </w:p>
    <w:p w14:paraId="45B6F2AE" w14:textId="77777777" w:rsidR="00163B53" w:rsidRDefault="00163B53">
      <w:pPr>
        <w:pStyle w:val="BodyText"/>
      </w:pPr>
    </w:p>
    <w:p w14:paraId="1688E178" w14:textId="77777777" w:rsidR="00163B53" w:rsidRDefault="00163B53">
      <w:pPr>
        <w:pStyle w:val="BodyText"/>
      </w:pPr>
    </w:p>
    <w:p w14:paraId="1C3E6D6C" w14:textId="77777777" w:rsidR="00163B53" w:rsidRDefault="00163B53">
      <w:pPr>
        <w:pStyle w:val="BodyText"/>
      </w:pPr>
    </w:p>
    <w:p w14:paraId="21F87DE3" w14:textId="77777777" w:rsidR="00163B53" w:rsidRDefault="00163B53">
      <w:pPr>
        <w:pStyle w:val="BodyText"/>
      </w:pPr>
    </w:p>
    <w:p w14:paraId="5502230A" w14:textId="77777777" w:rsidR="00163B53" w:rsidRDefault="00163B53">
      <w:pPr>
        <w:pStyle w:val="BodyText"/>
        <w:spacing w:before="12"/>
      </w:pPr>
    </w:p>
    <w:p w14:paraId="4E070B9A" w14:textId="77777777" w:rsidR="00163B53" w:rsidRDefault="002A36EE">
      <w:pPr>
        <w:pStyle w:val="BodyText"/>
        <w:spacing w:before="1" w:line="276" w:lineRule="auto"/>
        <w:ind w:left="1588" w:right="389"/>
        <w:jc w:val="both"/>
      </w:pPr>
      <w:r>
        <w:t>Tenderers must provide the supporting documentation specified above without delay when requested by the Contracting Authority.</w:t>
      </w:r>
    </w:p>
    <w:p w14:paraId="7F54EC08" w14:textId="77777777" w:rsidR="00163B53" w:rsidRDefault="00163B53">
      <w:pPr>
        <w:pStyle w:val="BodyText"/>
        <w:spacing w:line="276" w:lineRule="auto"/>
        <w:jc w:val="both"/>
        <w:sectPr w:rsidR="00163B53">
          <w:pgSz w:w="11910" w:h="16850"/>
          <w:pgMar w:top="1100" w:right="1133" w:bottom="1060" w:left="1275" w:header="0" w:footer="831" w:gutter="0"/>
          <w:cols w:space="720"/>
        </w:sectPr>
      </w:pPr>
    </w:p>
    <w:p w14:paraId="77EFEDFB" w14:textId="77777777" w:rsidR="00163B53" w:rsidRDefault="002A36EE">
      <w:pPr>
        <w:ind w:left="114"/>
        <w:rPr>
          <w:sz w:val="20"/>
        </w:rPr>
      </w:pPr>
      <w:r>
        <w:rPr>
          <w:noProof/>
          <w:sz w:val="20"/>
        </w:rPr>
        <w:lastRenderedPageBreak/>
        <mc:AlternateContent>
          <mc:Choice Requires="wpg">
            <w:drawing>
              <wp:inline distT="0" distB="0" distL="0" distR="0" wp14:anchorId="359017F9" wp14:editId="73F470FD">
                <wp:extent cx="5797550" cy="228600"/>
                <wp:effectExtent l="0" t="0" r="0" b="9525"/>
                <wp:docPr id="104" name="Group 1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8600"/>
                          <a:chOff x="0" y="0"/>
                          <a:chExt cx="5797550" cy="228600"/>
                        </a:xfrm>
                      </wpg:grpSpPr>
                      <wps:wsp>
                        <wps:cNvPr id="105" name="Graphic 105"/>
                        <wps:cNvSpPr/>
                        <wps:spPr>
                          <a:xfrm>
                            <a:off x="0" y="0"/>
                            <a:ext cx="5797550" cy="210820"/>
                          </a:xfrm>
                          <a:custGeom>
                            <a:avLst/>
                            <a:gdLst/>
                            <a:ahLst/>
                            <a:cxnLst/>
                            <a:rect l="l" t="t" r="r" b="b"/>
                            <a:pathLst>
                              <a:path w="5797550" h="210820">
                                <a:moveTo>
                                  <a:pt x="5797296" y="0"/>
                                </a:moveTo>
                                <a:lnTo>
                                  <a:pt x="0" y="0"/>
                                </a:lnTo>
                                <a:lnTo>
                                  <a:pt x="0" y="210311"/>
                                </a:lnTo>
                                <a:lnTo>
                                  <a:pt x="5797296" y="210311"/>
                                </a:lnTo>
                                <a:lnTo>
                                  <a:pt x="5797296" y="0"/>
                                </a:lnTo>
                                <a:close/>
                              </a:path>
                            </a:pathLst>
                          </a:custGeom>
                          <a:solidFill>
                            <a:srgbClr val="000080"/>
                          </a:solidFill>
                        </wps:spPr>
                        <wps:bodyPr wrap="square" lIns="0" tIns="0" rIns="0" bIns="0" rtlCol="0">
                          <a:prstTxWarp prst="textNoShape">
                            <a:avLst/>
                          </a:prstTxWarp>
                          <a:noAutofit/>
                        </wps:bodyPr>
                      </wps:wsp>
                      <wps:wsp>
                        <wps:cNvPr id="106" name="Graphic 106"/>
                        <wps:cNvSpPr/>
                        <wps:spPr>
                          <a:xfrm>
                            <a:off x="0" y="210311"/>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107" name="Textbox 107"/>
                        <wps:cNvSpPr txBox="1"/>
                        <wps:spPr>
                          <a:xfrm>
                            <a:off x="0" y="0"/>
                            <a:ext cx="5797550" cy="210820"/>
                          </a:xfrm>
                          <a:prstGeom prst="rect">
                            <a:avLst/>
                          </a:prstGeom>
                        </wps:spPr>
                        <wps:txbx>
                          <w:txbxContent>
                            <w:p w14:paraId="061F3519" w14:textId="77777777" w:rsidR="00163B53" w:rsidRDefault="002A36EE">
                              <w:pPr>
                                <w:tabs>
                                  <w:tab w:val="left" w:pos="595"/>
                                </w:tabs>
                                <w:spacing w:line="268" w:lineRule="exact"/>
                                <w:ind w:left="28"/>
                                <w:rPr>
                                  <w:b/>
                                </w:rPr>
                              </w:pPr>
                              <w:bookmarkStart w:id="56" w:name="3.3_Award_Criteria"/>
                              <w:bookmarkEnd w:id="56"/>
                              <w:r>
                                <w:rPr>
                                  <w:b/>
                                  <w:color w:val="FFFFFF"/>
                                  <w:spacing w:val="-5"/>
                                </w:rPr>
                                <w:t>3.3</w:t>
                              </w:r>
                              <w:r>
                                <w:rPr>
                                  <w:b/>
                                  <w:color w:val="FFFFFF"/>
                                </w:rPr>
                                <w:tab/>
                                <w:t>AWARD</w:t>
                              </w:r>
                              <w:r>
                                <w:rPr>
                                  <w:b/>
                                  <w:color w:val="FFFFFF"/>
                                  <w:spacing w:val="-5"/>
                                </w:rPr>
                                <w:t xml:space="preserve"> </w:t>
                              </w:r>
                              <w:r>
                                <w:rPr>
                                  <w:b/>
                                  <w:color w:val="FFFFFF"/>
                                  <w:spacing w:val="-2"/>
                                </w:rPr>
                                <w:t>CRITERIA</w:t>
                              </w:r>
                            </w:p>
                          </w:txbxContent>
                        </wps:txbx>
                        <wps:bodyPr wrap="square" lIns="0" tIns="0" rIns="0" bIns="0" rtlCol="0">
                          <a:noAutofit/>
                        </wps:bodyPr>
                      </wps:wsp>
                    </wpg:wgp>
                  </a:graphicData>
                </a:graphic>
              </wp:inline>
            </w:drawing>
          </mc:Choice>
          <mc:Fallback>
            <w:pict>
              <v:group w14:anchorId="359017F9" id="Group 104" o:spid="_x0000_s1121" style="width:456.5pt;height:18pt;mso-position-horizontal-relative:char;mso-position-vertical-relative:line" coordsize="57975,2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">
                <v:shape id="Graphic 105" o:spid="_x0000_s1122" style="position:absolute;width:57975;height:2108;visibility:visible;mso-wrap-style:square;v-text-anchor:top" coordsize="5797550,210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" path="m5797296,l,,,210311r5797296,l5797296,xe" fillcolor="navy" stroked="f">
                  <v:path arrowok="t"/>
                </v:shape>
                <v:shape id="Graphic 106" o:spid="_x0000_s1123" style="position:absolute;top:2103;width:57975;height:184;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" path="m5797296,l,,,18288r5797296,l5797296,xe" fillcolor="#339" stroked="f">
                  <v:path arrowok="t"/>
                </v:shape>
                <v:shape id="Textbox 107" o:spid="_x0000_s1124" type="#_x0000_t202" style="position:absolute;width:57975;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" filled="f" stroked="f">
                  <v:textbox inset="0,0,0,0">
                    <w:txbxContent>
                      <w:p w14:paraId="061F3519" w14:textId="77777777" w:rsidR="00163B53" w:rsidRDefault="002A36EE">
                        <w:pPr>
                          <w:tabs>
                            <w:tab w:val="left" w:pos="595"/>
                          </w:tabs>
                          <w:spacing w:line="268" w:lineRule="exact"/>
                          <w:ind w:left="28"/>
                          <w:rPr>
                            <w:b/>
                          </w:rPr>
                        </w:pPr>
                        <w:bookmarkStart w:id="57" w:name="3.3_Award_Criteria"/>
                        <w:bookmarkEnd w:id="57"/>
                        <w:r>
                          <w:rPr>
                            <w:b/>
                            <w:color w:val="FFFFFF"/>
                            <w:spacing w:val="-5"/>
                          </w:rPr>
                          <w:t>3.3</w:t>
                        </w:r>
                        <w:r>
                          <w:rPr>
                            <w:b/>
                            <w:color w:val="FFFFFF"/>
                          </w:rPr>
                          <w:tab/>
                          <w:t>AWARD</w:t>
                        </w:r>
                        <w:r>
                          <w:rPr>
                            <w:b/>
                            <w:color w:val="FFFFFF"/>
                            <w:spacing w:val="-5"/>
                          </w:rPr>
                          <w:t xml:space="preserve"> </w:t>
                        </w:r>
                        <w:r>
                          <w:rPr>
                            <w:b/>
                            <w:color w:val="FFFFFF"/>
                            <w:spacing w:val="-2"/>
                          </w:rPr>
                          <w:t>CRITERIA</w:t>
                        </w:r>
                      </w:p>
                    </w:txbxContent>
                  </v:textbox>
                </v:shape>
                <w10:anchorlock/>
              </v:group>
            </w:pict>
          </mc:Fallback>
        </mc:AlternateContent>
      </w:r>
    </w:p>
    <w:p w14:paraId="4A89B8C9" w14:textId="77777777" w:rsidR="00163B53" w:rsidRDefault="00163B53">
      <w:pPr>
        <w:pStyle w:val="BodyText"/>
        <w:spacing w:before="1"/>
        <w:rPr>
          <w:sz w:val="9"/>
        </w:rPr>
      </w:pPr>
    </w:p>
    <w:tbl>
      <w:tblPr>
        <w:tblW w:w="0" w:type="auto"/>
        <w:tblInd w:w="208" w:type="dxa"/>
        <w:tblLayout w:type="fixed"/>
        <w:tblCellMar>
          <w:left w:w="0" w:type="dxa"/>
          <w:right w:w="0" w:type="dxa"/>
        </w:tblCellMar>
        <w:tblLook w:val="01E0" w:firstRow="1" w:lastRow="1" w:firstColumn="1" w:lastColumn="1" w:noHBand="0" w:noVBand="0"/>
      </w:tblPr>
      <w:tblGrid>
        <w:gridCol w:w="661"/>
        <w:gridCol w:w="8294"/>
      </w:tblGrid>
      <w:tr w:rsidR="00163B53" w14:paraId="006B4689" w14:textId="77777777">
        <w:trPr>
          <w:trHeight w:val="527"/>
        </w:trPr>
        <w:tc>
          <w:tcPr>
            <w:tcW w:w="661" w:type="dxa"/>
          </w:tcPr>
          <w:p w14:paraId="2082C193" w14:textId="77777777" w:rsidR="00163B53" w:rsidRDefault="002A36EE">
            <w:pPr>
              <w:pStyle w:val="TableParagraph"/>
              <w:spacing w:before="4"/>
              <w:ind w:left="50"/>
            </w:pPr>
            <w:r>
              <w:rPr>
                <w:color w:val="0000FF"/>
                <w:spacing w:val="-2"/>
              </w:rPr>
              <w:t>3.3.1</w:t>
            </w:r>
          </w:p>
        </w:tc>
        <w:tc>
          <w:tcPr>
            <w:tcW w:w="8294" w:type="dxa"/>
          </w:tcPr>
          <w:p w14:paraId="5348F3FA" w14:textId="77777777" w:rsidR="00163B53" w:rsidRDefault="002A36EE">
            <w:pPr>
              <w:pStyle w:val="TableParagraph"/>
              <w:spacing w:line="225" w:lineRule="exact"/>
              <w:ind w:left="164"/>
            </w:pPr>
            <w:r>
              <w:t>The</w:t>
            </w:r>
            <w:r>
              <w:rPr>
                <w:spacing w:val="-7"/>
              </w:rPr>
              <w:t xml:space="preserve"> </w:t>
            </w:r>
            <w:r>
              <w:t>Services</w:t>
            </w:r>
            <w:r>
              <w:rPr>
                <w:spacing w:val="-8"/>
              </w:rPr>
              <w:t xml:space="preserve"> </w:t>
            </w:r>
            <w:r>
              <w:t>Contract</w:t>
            </w:r>
            <w:r>
              <w:rPr>
                <w:spacing w:val="-9"/>
              </w:rPr>
              <w:t xml:space="preserve"> </w:t>
            </w:r>
            <w:r>
              <w:t>will</w:t>
            </w:r>
            <w:r>
              <w:rPr>
                <w:spacing w:val="-8"/>
              </w:rPr>
              <w:t xml:space="preserve"> </w:t>
            </w:r>
            <w:r>
              <w:t>be</w:t>
            </w:r>
            <w:r>
              <w:rPr>
                <w:spacing w:val="-6"/>
              </w:rPr>
              <w:t xml:space="preserve"> </w:t>
            </w:r>
            <w:r>
              <w:t>awarded</w:t>
            </w:r>
            <w:r>
              <w:rPr>
                <w:spacing w:val="-10"/>
              </w:rPr>
              <w:t xml:space="preserve"> </w:t>
            </w:r>
            <w:proofErr w:type="gramStart"/>
            <w:r>
              <w:t>on</w:t>
            </w:r>
            <w:r>
              <w:rPr>
                <w:spacing w:val="-8"/>
              </w:rPr>
              <w:t xml:space="preserve"> </w:t>
            </w:r>
            <w:r>
              <w:t>the</w:t>
            </w:r>
            <w:r>
              <w:rPr>
                <w:spacing w:val="-7"/>
              </w:rPr>
              <w:t xml:space="preserve"> </w:t>
            </w:r>
            <w:r>
              <w:t>basis</w:t>
            </w:r>
            <w:r>
              <w:rPr>
                <w:spacing w:val="-6"/>
              </w:rPr>
              <w:t xml:space="preserve"> </w:t>
            </w:r>
            <w:r>
              <w:t>of</w:t>
            </w:r>
            <w:proofErr w:type="gramEnd"/>
            <w:r>
              <w:rPr>
                <w:spacing w:val="-8"/>
              </w:rPr>
              <w:t xml:space="preserve"> </w:t>
            </w:r>
            <w:r>
              <w:t>the</w:t>
            </w:r>
            <w:r>
              <w:rPr>
                <w:spacing w:val="-6"/>
              </w:rPr>
              <w:t xml:space="preserve"> </w:t>
            </w:r>
            <w:r>
              <w:t>most</w:t>
            </w:r>
            <w:r>
              <w:rPr>
                <w:spacing w:val="-7"/>
              </w:rPr>
              <w:t xml:space="preserve"> </w:t>
            </w:r>
            <w:r>
              <w:t>economically</w:t>
            </w:r>
            <w:r>
              <w:rPr>
                <w:spacing w:val="-6"/>
              </w:rPr>
              <w:t xml:space="preserve"> </w:t>
            </w:r>
            <w:r>
              <w:rPr>
                <w:spacing w:val="-2"/>
              </w:rPr>
              <w:t>advantageous</w:t>
            </w:r>
          </w:p>
          <w:p w14:paraId="30C493EA" w14:textId="77777777" w:rsidR="00163B53" w:rsidRDefault="002A36EE">
            <w:pPr>
              <w:pStyle w:val="TableParagraph"/>
              <w:spacing w:before="38" w:line="245" w:lineRule="exact"/>
              <w:ind w:left="164"/>
            </w:pPr>
            <w:r>
              <w:t>tender(s)</w:t>
            </w:r>
            <w:r>
              <w:rPr>
                <w:spacing w:val="-7"/>
              </w:rPr>
              <w:t xml:space="preserve"> </w:t>
            </w:r>
            <w:r>
              <w:t>as</w:t>
            </w:r>
            <w:r>
              <w:rPr>
                <w:spacing w:val="-4"/>
              </w:rPr>
              <w:t xml:space="preserve"> </w:t>
            </w:r>
            <w:r>
              <w:t>identified</w:t>
            </w:r>
            <w:r>
              <w:rPr>
                <w:spacing w:val="-5"/>
              </w:rPr>
              <w:t xml:space="preserve"> </w:t>
            </w:r>
            <w:r>
              <w:t>in</w:t>
            </w:r>
            <w:r>
              <w:rPr>
                <w:spacing w:val="-5"/>
              </w:rPr>
              <w:t xml:space="preserve"> </w:t>
            </w:r>
            <w:r>
              <w:t>accordance</w:t>
            </w:r>
            <w:r>
              <w:rPr>
                <w:spacing w:val="-6"/>
              </w:rPr>
              <w:t xml:space="preserve"> </w:t>
            </w:r>
            <w:r>
              <w:t>with</w:t>
            </w:r>
            <w:r>
              <w:rPr>
                <w:spacing w:val="-7"/>
              </w:rPr>
              <w:t xml:space="preserve"> </w:t>
            </w:r>
            <w:r>
              <w:t>the</w:t>
            </w:r>
            <w:r>
              <w:rPr>
                <w:spacing w:val="-3"/>
              </w:rPr>
              <w:t xml:space="preserve"> </w:t>
            </w:r>
            <w:r>
              <w:t>following</w:t>
            </w:r>
            <w:r>
              <w:rPr>
                <w:spacing w:val="-5"/>
              </w:rPr>
              <w:t xml:space="preserve"> </w:t>
            </w:r>
            <w:r>
              <w:rPr>
                <w:spacing w:val="-2"/>
              </w:rPr>
              <w:t>criteria:</w:t>
            </w:r>
          </w:p>
        </w:tc>
      </w:tr>
    </w:tbl>
    <w:p w14:paraId="2E7DB709" w14:textId="77777777" w:rsidR="00163B53" w:rsidRDefault="00163B53">
      <w:pPr>
        <w:pStyle w:val="BodyText"/>
      </w:pPr>
    </w:p>
    <w:p w14:paraId="27E38FC4" w14:textId="77777777" w:rsidR="00163B53" w:rsidRDefault="00163B53">
      <w:pPr>
        <w:pStyle w:val="BodyText"/>
        <w:spacing w:before="58"/>
      </w:pPr>
    </w:p>
    <w:p w14:paraId="600F19B8" w14:textId="77777777" w:rsidR="00163B53" w:rsidRDefault="002A36EE">
      <w:pPr>
        <w:pStyle w:val="BodyText"/>
        <w:ind w:left="143"/>
      </w:pPr>
      <w:r>
        <w:t>The</w:t>
      </w:r>
      <w:r>
        <w:rPr>
          <w:spacing w:val="-5"/>
        </w:rPr>
        <w:t xml:space="preserve"> </w:t>
      </w:r>
      <w:r>
        <w:t>Contracting</w:t>
      </w:r>
      <w:r>
        <w:rPr>
          <w:spacing w:val="-6"/>
        </w:rPr>
        <w:t xml:space="preserve"> </w:t>
      </w:r>
      <w:r>
        <w:t>Authority</w:t>
      </w:r>
      <w:r>
        <w:rPr>
          <w:spacing w:val="-5"/>
        </w:rPr>
        <w:t xml:space="preserve"> </w:t>
      </w:r>
      <w:r>
        <w:t>will</w:t>
      </w:r>
      <w:r>
        <w:rPr>
          <w:spacing w:val="-5"/>
        </w:rPr>
        <w:t xml:space="preserve"> </w:t>
      </w:r>
      <w:r>
        <w:t>apply</w:t>
      </w:r>
      <w:r>
        <w:rPr>
          <w:spacing w:val="-5"/>
        </w:rPr>
        <w:t xml:space="preserve"> </w:t>
      </w:r>
      <w:r>
        <w:t>the</w:t>
      </w:r>
      <w:r>
        <w:rPr>
          <w:spacing w:val="-4"/>
        </w:rPr>
        <w:t xml:space="preserve"> </w:t>
      </w:r>
      <w:r>
        <w:t>following</w:t>
      </w:r>
      <w:r>
        <w:rPr>
          <w:spacing w:val="-6"/>
        </w:rPr>
        <w:t xml:space="preserve"> </w:t>
      </w:r>
      <w:r>
        <w:t>award</w:t>
      </w:r>
      <w:r>
        <w:rPr>
          <w:spacing w:val="-5"/>
        </w:rPr>
        <w:t xml:space="preserve"> </w:t>
      </w:r>
      <w:proofErr w:type="gramStart"/>
      <w:r>
        <w:rPr>
          <w:spacing w:val="-2"/>
        </w:rPr>
        <w:t>criteria:-</w:t>
      </w:r>
      <w:proofErr w:type="gramEnd"/>
    </w:p>
    <w:p w14:paraId="3E5AA34A" w14:textId="77777777" w:rsidR="00163B53" w:rsidRDefault="002A36EE">
      <w:pPr>
        <w:pStyle w:val="BodyText"/>
        <w:spacing w:before="159"/>
        <w:ind w:left="143"/>
      </w:pPr>
      <w:r>
        <w:t>The</w:t>
      </w:r>
      <w:r>
        <w:rPr>
          <w:spacing w:val="-3"/>
        </w:rPr>
        <w:t xml:space="preserve"> </w:t>
      </w:r>
      <w:r>
        <w:t>Contract</w:t>
      </w:r>
      <w:r>
        <w:rPr>
          <w:spacing w:val="-5"/>
        </w:rPr>
        <w:t xml:space="preserve"> </w:t>
      </w:r>
      <w:r>
        <w:t>will</w:t>
      </w:r>
      <w:r>
        <w:rPr>
          <w:spacing w:val="-4"/>
        </w:rPr>
        <w:t xml:space="preserve"> </w:t>
      </w:r>
      <w:r>
        <w:t>be</w:t>
      </w:r>
      <w:r>
        <w:rPr>
          <w:spacing w:val="-2"/>
        </w:rPr>
        <w:t xml:space="preserve"> </w:t>
      </w:r>
      <w:r>
        <w:t>awarded</w:t>
      </w:r>
      <w:r>
        <w:rPr>
          <w:spacing w:val="-5"/>
        </w:rPr>
        <w:t xml:space="preserve"> </w:t>
      </w:r>
      <w:r>
        <w:t>to</w:t>
      </w:r>
      <w:r>
        <w:rPr>
          <w:spacing w:val="-4"/>
        </w:rPr>
        <w:t xml:space="preserve"> </w:t>
      </w:r>
      <w:r>
        <w:t>the</w:t>
      </w:r>
      <w:r>
        <w:rPr>
          <w:spacing w:val="-5"/>
        </w:rPr>
        <w:t xml:space="preserve"> </w:t>
      </w:r>
      <w:r>
        <w:t>highest</w:t>
      </w:r>
      <w:r>
        <w:rPr>
          <w:spacing w:val="-3"/>
        </w:rPr>
        <w:t xml:space="preserve"> </w:t>
      </w:r>
      <w:r>
        <w:t>ranked</w:t>
      </w:r>
      <w:r>
        <w:rPr>
          <w:spacing w:val="-4"/>
        </w:rPr>
        <w:t xml:space="preserve"> </w:t>
      </w:r>
      <w:r>
        <w:t>Tender</w:t>
      </w:r>
      <w:r>
        <w:rPr>
          <w:spacing w:val="-4"/>
        </w:rPr>
        <w:t xml:space="preserve"> </w:t>
      </w:r>
      <w:r>
        <w:t>having</w:t>
      </w:r>
      <w:r>
        <w:rPr>
          <w:spacing w:val="-4"/>
        </w:rPr>
        <w:t xml:space="preserve"> </w:t>
      </w:r>
      <w:r>
        <w:t>regard</w:t>
      </w:r>
      <w:r>
        <w:rPr>
          <w:spacing w:val="-6"/>
        </w:rPr>
        <w:t xml:space="preserve"> </w:t>
      </w:r>
      <w:r>
        <w:t>to</w:t>
      </w:r>
      <w:r>
        <w:rPr>
          <w:spacing w:val="-5"/>
        </w:rPr>
        <w:t xml:space="preserve"> </w:t>
      </w:r>
      <w:r>
        <w:t>Quality</w:t>
      </w:r>
      <w:r>
        <w:rPr>
          <w:spacing w:val="-2"/>
        </w:rPr>
        <w:t xml:space="preserve"> </w:t>
      </w:r>
      <w:r>
        <w:t>and</w:t>
      </w:r>
      <w:r>
        <w:rPr>
          <w:spacing w:val="-6"/>
        </w:rPr>
        <w:t xml:space="preserve"> </w:t>
      </w:r>
      <w:r>
        <w:rPr>
          <w:spacing w:val="-2"/>
        </w:rPr>
        <w:t>Price.</w:t>
      </w:r>
    </w:p>
    <w:p w14:paraId="36371E35" w14:textId="77777777" w:rsidR="00163B53" w:rsidRDefault="002A36EE">
      <w:pPr>
        <w:pStyle w:val="ListParagraph"/>
        <w:numPr>
          <w:ilvl w:val="0"/>
          <w:numId w:val="34"/>
        </w:numPr>
        <w:tabs>
          <w:tab w:val="left" w:pos="1223"/>
        </w:tabs>
        <w:spacing w:before="161" w:line="276" w:lineRule="auto"/>
        <w:ind w:right="279"/>
        <w:jc w:val="both"/>
      </w:pPr>
      <w:r>
        <w:t>The Tenderer with the lowest fixed price lump sum who has reached the individual and overall quality thresholds will be awarded the maximum marks available for price. Other Tenderers eligible for appointment are then scored by deducting one half of one percent (0.5%) of the total marks available for price for every one percentage points difference between the lowest eligible price and that of the Tenderer under consideration.</w:t>
      </w:r>
      <w:r>
        <w:rPr>
          <w:spacing w:val="40"/>
        </w:rPr>
        <w:t xml:space="preserve"> </w:t>
      </w:r>
      <w:r>
        <w:t>The lowest price mark which can be obtained is zero.</w:t>
      </w:r>
      <w:r>
        <w:rPr>
          <w:spacing w:val="40"/>
        </w:rPr>
        <w:t xml:space="preserve"> </w:t>
      </w:r>
      <w:r>
        <w:t>Fractions of points shall be rounded to the nearest whole mark.</w:t>
      </w:r>
    </w:p>
    <w:p w14:paraId="7B8EA64D" w14:textId="77777777" w:rsidR="00163B53" w:rsidRDefault="00163B53">
      <w:pPr>
        <w:pStyle w:val="BodyText"/>
      </w:pPr>
    </w:p>
    <w:p w14:paraId="2A8ECA04" w14:textId="77777777" w:rsidR="00163B53" w:rsidRDefault="00163B53">
      <w:pPr>
        <w:pStyle w:val="BodyText"/>
      </w:pPr>
    </w:p>
    <w:p w14:paraId="42E8C09D" w14:textId="77777777" w:rsidR="00163B53" w:rsidRDefault="00163B53">
      <w:pPr>
        <w:pStyle w:val="BodyText"/>
      </w:pPr>
    </w:p>
    <w:p w14:paraId="7632139C" w14:textId="77777777" w:rsidR="00163B53" w:rsidRDefault="00163B53">
      <w:pPr>
        <w:pStyle w:val="BodyText"/>
      </w:pPr>
    </w:p>
    <w:p w14:paraId="7A2739EF" w14:textId="77777777" w:rsidR="00163B53" w:rsidRDefault="00163B53">
      <w:pPr>
        <w:pStyle w:val="BodyText"/>
        <w:spacing w:before="64"/>
      </w:pPr>
    </w:p>
    <w:p w14:paraId="4DE6862D" w14:textId="77777777" w:rsidR="00163B53" w:rsidRDefault="002A36EE">
      <w:pPr>
        <w:pStyle w:val="BodyText"/>
        <w:spacing w:line="384" w:lineRule="auto"/>
        <w:ind w:left="855" w:right="3486"/>
      </w:pPr>
      <w:r>
        <w:t>Price</w:t>
      </w:r>
      <w:r>
        <w:rPr>
          <w:spacing w:val="-4"/>
        </w:rPr>
        <w:t xml:space="preserve"> </w:t>
      </w:r>
      <w:r>
        <w:t>marks</w:t>
      </w:r>
      <w:r>
        <w:rPr>
          <w:spacing w:val="-2"/>
        </w:rPr>
        <w:t xml:space="preserve"> </w:t>
      </w:r>
      <w:r>
        <w:t>for</w:t>
      </w:r>
      <w:r>
        <w:rPr>
          <w:spacing w:val="-4"/>
        </w:rPr>
        <w:t xml:space="preserve"> </w:t>
      </w:r>
      <w:r>
        <w:t>Tenderer</w:t>
      </w:r>
      <w:r>
        <w:rPr>
          <w:spacing w:val="-4"/>
        </w:rPr>
        <w:t xml:space="preserve"> </w:t>
      </w:r>
      <w:r>
        <w:t>=</w:t>
      </w:r>
      <w:r>
        <w:rPr>
          <w:spacing w:val="-4"/>
        </w:rPr>
        <w:t xml:space="preserve"> </w:t>
      </w:r>
      <w:r>
        <w:t>A</w:t>
      </w:r>
      <w:r>
        <w:rPr>
          <w:spacing w:val="-2"/>
        </w:rPr>
        <w:t xml:space="preserve"> </w:t>
      </w:r>
      <w:r>
        <w:t>x</w:t>
      </w:r>
      <w:r>
        <w:rPr>
          <w:spacing w:val="-1"/>
        </w:rPr>
        <w:t xml:space="preserve"> </w:t>
      </w:r>
      <w:r>
        <w:t>(1</w:t>
      </w:r>
      <w:r>
        <w:rPr>
          <w:spacing w:val="-1"/>
        </w:rPr>
        <w:t xml:space="preserve"> </w:t>
      </w:r>
      <w:r>
        <w:t>–</w:t>
      </w:r>
      <w:r>
        <w:rPr>
          <w:spacing w:val="-3"/>
        </w:rPr>
        <w:t xml:space="preserve"> </w:t>
      </w:r>
      <w:r>
        <w:t>(0.5</w:t>
      </w:r>
      <w:r>
        <w:rPr>
          <w:spacing w:val="-1"/>
        </w:rPr>
        <w:t xml:space="preserve"> </w:t>
      </w:r>
      <w:r>
        <w:t>x</w:t>
      </w:r>
      <w:r>
        <w:rPr>
          <w:spacing w:val="-2"/>
        </w:rPr>
        <w:t xml:space="preserve"> </w:t>
      </w:r>
      <w:r>
        <w:t>[(B</w:t>
      </w:r>
      <w:r>
        <w:rPr>
          <w:spacing w:val="-2"/>
        </w:rPr>
        <w:t xml:space="preserve"> </w:t>
      </w:r>
      <w:r>
        <w:t>–</w:t>
      </w:r>
      <w:r>
        <w:rPr>
          <w:spacing w:val="-4"/>
        </w:rPr>
        <w:t xml:space="preserve"> </w:t>
      </w:r>
      <w:r>
        <w:t xml:space="preserve">C)/C]) </w:t>
      </w:r>
      <w:r>
        <w:rPr>
          <w:spacing w:val="-2"/>
        </w:rPr>
        <w:t>Where</w:t>
      </w:r>
    </w:p>
    <w:p w14:paraId="1FB64C09" w14:textId="77777777" w:rsidR="00163B53" w:rsidRDefault="002A36EE">
      <w:pPr>
        <w:pStyle w:val="BodyText"/>
        <w:spacing w:line="266" w:lineRule="exact"/>
        <w:ind w:left="855"/>
      </w:pPr>
      <w:r>
        <w:t>A</w:t>
      </w:r>
      <w:r>
        <w:rPr>
          <w:spacing w:val="-5"/>
        </w:rPr>
        <w:t xml:space="preserve"> </w:t>
      </w:r>
      <w:r>
        <w:t>=</w:t>
      </w:r>
      <w:r>
        <w:rPr>
          <w:spacing w:val="-2"/>
        </w:rPr>
        <w:t xml:space="preserve"> </w:t>
      </w:r>
      <w:r>
        <w:t>Total</w:t>
      </w:r>
      <w:r>
        <w:rPr>
          <w:spacing w:val="-5"/>
        </w:rPr>
        <w:t xml:space="preserve"> </w:t>
      </w:r>
      <w:r>
        <w:t>marks</w:t>
      </w:r>
      <w:r>
        <w:rPr>
          <w:spacing w:val="-2"/>
        </w:rPr>
        <w:t xml:space="preserve"> </w:t>
      </w:r>
      <w:r>
        <w:t>available</w:t>
      </w:r>
      <w:r>
        <w:rPr>
          <w:spacing w:val="-2"/>
        </w:rPr>
        <w:t xml:space="preserve"> </w:t>
      </w:r>
      <w:r>
        <w:t>for</w:t>
      </w:r>
      <w:r>
        <w:rPr>
          <w:spacing w:val="-2"/>
        </w:rPr>
        <w:t xml:space="preserve"> price</w:t>
      </w:r>
    </w:p>
    <w:p w14:paraId="2F8FA706" w14:textId="77777777" w:rsidR="00163B53" w:rsidRDefault="002A36EE">
      <w:pPr>
        <w:pStyle w:val="BodyText"/>
        <w:spacing w:before="161"/>
        <w:ind w:left="855"/>
      </w:pPr>
      <w:r>
        <w:t>B</w:t>
      </w:r>
      <w:r>
        <w:rPr>
          <w:spacing w:val="-2"/>
        </w:rPr>
        <w:t xml:space="preserve"> </w:t>
      </w:r>
      <w:r>
        <w:t>=</w:t>
      </w:r>
      <w:r>
        <w:rPr>
          <w:spacing w:val="-1"/>
        </w:rPr>
        <w:t xml:space="preserve"> </w:t>
      </w:r>
      <w:r>
        <w:t>Tender</w:t>
      </w:r>
      <w:r>
        <w:rPr>
          <w:spacing w:val="-2"/>
        </w:rPr>
        <w:t xml:space="preserve"> </w:t>
      </w:r>
      <w:r>
        <w:t>price</w:t>
      </w:r>
      <w:r>
        <w:rPr>
          <w:spacing w:val="-4"/>
        </w:rPr>
        <w:t xml:space="preserve"> </w:t>
      </w:r>
      <w:r>
        <w:t>of</w:t>
      </w:r>
      <w:r>
        <w:rPr>
          <w:spacing w:val="-1"/>
        </w:rPr>
        <w:t xml:space="preserve"> </w:t>
      </w:r>
      <w:r>
        <w:rPr>
          <w:spacing w:val="-2"/>
        </w:rPr>
        <w:t>Tenderer</w:t>
      </w:r>
    </w:p>
    <w:p w14:paraId="35075C09" w14:textId="77777777" w:rsidR="00163B53" w:rsidRDefault="002A36EE">
      <w:pPr>
        <w:pStyle w:val="BodyText"/>
        <w:spacing w:before="161"/>
        <w:ind w:left="855"/>
      </w:pPr>
      <w:r>
        <w:t>C</w:t>
      </w:r>
      <w:r>
        <w:rPr>
          <w:spacing w:val="-3"/>
        </w:rPr>
        <w:t xml:space="preserve"> </w:t>
      </w:r>
      <w:r>
        <w:t>=</w:t>
      </w:r>
      <w:r>
        <w:rPr>
          <w:spacing w:val="-1"/>
        </w:rPr>
        <w:t xml:space="preserve"> </w:t>
      </w:r>
      <w:r>
        <w:t>Lowest</w:t>
      </w:r>
      <w:r>
        <w:rPr>
          <w:spacing w:val="-5"/>
        </w:rPr>
        <w:t xml:space="preserve"> </w:t>
      </w:r>
      <w:r>
        <w:t>eligible</w:t>
      </w:r>
      <w:r>
        <w:rPr>
          <w:spacing w:val="-4"/>
        </w:rPr>
        <w:t xml:space="preserve"> </w:t>
      </w:r>
      <w:r>
        <w:t>tender</w:t>
      </w:r>
      <w:r>
        <w:rPr>
          <w:spacing w:val="-4"/>
        </w:rPr>
        <w:t xml:space="preserve"> </w:t>
      </w:r>
      <w:r>
        <w:rPr>
          <w:spacing w:val="-2"/>
        </w:rPr>
        <w:t>price</w:t>
      </w:r>
    </w:p>
    <w:p w14:paraId="76628A5A" w14:textId="77777777" w:rsidR="00163B53" w:rsidRDefault="00163B53">
      <w:pPr>
        <w:pStyle w:val="BodyText"/>
      </w:pPr>
    </w:p>
    <w:p w14:paraId="3D628AAB" w14:textId="77777777" w:rsidR="00163B53" w:rsidRDefault="00163B53">
      <w:pPr>
        <w:pStyle w:val="BodyText"/>
        <w:spacing w:before="51"/>
      </w:pPr>
    </w:p>
    <w:p w14:paraId="086E9239" w14:textId="77777777" w:rsidR="00163B53" w:rsidRDefault="002A36EE">
      <w:pPr>
        <w:pStyle w:val="ListParagraph"/>
        <w:numPr>
          <w:ilvl w:val="0"/>
          <w:numId w:val="34"/>
        </w:numPr>
        <w:tabs>
          <w:tab w:val="left" w:pos="855"/>
        </w:tabs>
        <w:spacing w:before="1" w:line="276" w:lineRule="auto"/>
        <w:ind w:left="855" w:right="310" w:hanging="681"/>
        <w:jc w:val="left"/>
      </w:pPr>
      <w:r>
        <w:t xml:space="preserve">In the quality assessment the </w:t>
      </w:r>
      <w:proofErr w:type="gramStart"/>
      <w:r>
        <w:t>Tenderer</w:t>
      </w:r>
      <w:proofErr w:type="gramEnd"/>
      <w:r>
        <w:t xml:space="preserve"> considered to have the highest technical merit in</w:t>
      </w:r>
      <w:r>
        <w:rPr>
          <w:spacing w:val="40"/>
        </w:rPr>
        <w:t xml:space="preserve"> </w:t>
      </w:r>
      <w:r>
        <w:t>each</w:t>
      </w:r>
      <w:r>
        <w:rPr>
          <w:spacing w:val="-3"/>
        </w:rPr>
        <w:t xml:space="preserve"> </w:t>
      </w:r>
      <w:r>
        <w:t>criterion</w:t>
      </w:r>
      <w:r>
        <w:rPr>
          <w:spacing w:val="-5"/>
        </w:rPr>
        <w:t xml:space="preserve"> </w:t>
      </w:r>
      <w:r>
        <w:t>being</w:t>
      </w:r>
      <w:r>
        <w:rPr>
          <w:spacing w:val="-3"/>
        </w:rPr>
        <w:t xml:space="preserve"> </w:t>
      </w:r>
      <w:r>
        <w:t>assessed</w:t>
      </w:r>
      <w:r>
        <w:rPr>
          <w:spacing w:val="-3"/>
        </w:rPr>
        <w:t xml:space="preserve"> </w:t>
      </w:r>
      <w:r>
        <w:t>(or</w:t>
      </w:r>
      <w:r>
        <w:rPr>
          <w:spacing w:val="-4"/>
        </w:rPr>
        <w:t xml:space="preserve"> </w:t>
      </w:r>
      <w:r>
        <w:t>sub-criterion</w:t>
      </w:r>
      <w:r>
        <w:rPr>
          <w:spacing w:val="-5"/>
        </w:rPr>
        <w:t xml:space="preserve"> </w:t>
      </w:r>
      <w:r>
        <w:t>where</w:t>
      </w:r>
      <w:r>
        <w:rPr>
          <w:spacing w:val="-4"/>
        </w:rPr>
        <w:t xml:space="preserve"> </w:t>
      </w:r>
      <w:r>
        <w:t>used)</w:t>
      </w:r>
      <w:r>
        <w:rPr>
          <w:spacing w:val="-2"/>
        </w:rPr>
        <w:t xml:space="preserve"> </w:t>
      </w:r>
      <w:r>
        <w:t>will</w:t>
      </w:r>
      <w:r>
        <w:rPr>
          <w:spacing w:val="-2"/>
        </w:rPr>
        <w:t xml:space="preserve"> </w:t>
      </w:r>
      <w:r>
        <w:t>be</w:t>
      </w:r>
      <w:r>
        <w:rPr>
          <w:spacing w:val="-1"/>
        </w:rPr>
        <w:t xml:space="preserve"> </w:t>
      </w:r>
      <w:r>
        <w:t>given</w:t>
      </w:r>
      <w:r>
        <w:rPr>
          <w:spacing w:val="-3"/>
        </w:rPr>
        <w:t xml:space="preserve"> </w:t>
      </w:r>
      <w:r>
        <w:t>the</w:t>
      </w:r>
      <w:r>
        <w:rPr>
          <w:spacing w:val="-4"/>
        </w:rPr>
        <w:t xml:space="preserve"> </w:t>
      </w:r>
      <w:r>
        <w:t>maximum</w:t>
      </w:r>
      <w:r>
        <w:rPr>
          <w:spacing w:val="-3"/>
        </w:rPr>
        <w:t xml:space="preserve"> </w:t>
      </w:r>
      <w:r>
        <w:t>marks available for</w:t>
      </w:r>
      <w:r>
        <w:rPr>
          <w:spacing w:val="-1"/>
        </w:rPr>
        <w:t xml:space="preserve"> </w:t>
      </w:r>
      <w:r>
        <w:t>that criterion (or sub-criterion</w:t>
      </w:r>
      <w:r>
        <w:rPr>
          <w:spacing w:val="-2"/>
        </w:rPr>
        <w:t xml:space="preserve"> </w:t>
      </w:r>
      <w:r>
        <w:t>where used). All other tenders will</w:t>
      </w:r>
      <w:r>
        <w:rPr>
          <w:spacing w:val="-2"/>
        </w:rPr>
        <w:t xml:space="preserve"> </w:t>
      </w:r>
      <w:r>
        <w:t>be</w:t>
      </w:r>
      <w:r>
        <w:rPr>
          <w:spacing w:val="-1"/>
        </w:rPr>
        <w:t xml:space="preserve"> </w:t>
      </w:r>
      <w:r>
        <w:t xml:space="preserve">marked for that criterion (or sub-criterion where used) relative to the tender assessed as having the highest technical merit for that criterion (or sub-criterion where used). Each Tenderer’s quality marks for each criterion shall be </w:t>
      </w:r>
      <w:proofErr w:type="spellStart"/>
      <w:r>
        <w:t>totalled</w:t>
      </w:r>
      <w:proofErr w:type="spellEnd"/>
      <w:r>
        <w:t xml:space="preserve"> at the end of the assessment process. The highest</w:t>
      </w:r>
      <w:r>
        <w:rPr>
          <w:spacing w:val="-1"/>
        </w:rPr>
        <w:t xml:space="preserve"> </w:t>
      </w:r>
      <w:r>
        <w:t>scoring</w:t>
      </w:r>
      <w:r>
        <w:rPr>
          <w:spacing w:val="-3"/>
        </w:rPr>
        <w:t xml:space="preserve"> </w:t>
      </w:r>
      <w:r>
        <w:t>Tenderer</w:t>
      </w:r>
      <w:r>
        <w:rPr>
          <w:spacing w:val="-2"/>
        </w:rPr>
        <w:t xml:space="preserve"> </w:t>
      </w:r>
      <w:r>
        <w:t>eligible</w:t>
      </w:r>
      <w:r>
        <w:rPr>
          <w:spacing w:val="-1"/>
        </w:rPr>
        <w:t xml:space="preserve"> </w:t>
      </w:r>
      <w:r>
        <w:t>for</w:t>
      </w:r>
      <w:r>
        <w:rPr>
          <w:spacing w:val="-2"/>
        </w:rPr>
        <w:t xml:space="preserve"> </w:t>
      </w:r>
      <w:r>
        <w:t>appointment</w:t>
      </w:r>
      <w:r>
        <w:rPr>
          <w:spacing w:val="-4"/>
        </w:rPr>
        <w:t xml:space="preserve"> </w:t>
      </w:r>
      <w:r>
        <w:t>will</w:t>
      </w:r>
      <w:r>
        <w:rPr>
          <w:spacing w:val="-5"/>
        </w:rPr>
        <w:t xml:space="preserve"> </w:t>
      </w:r>
      <w:r>
        <w:t>then</w:t>
      </w:r>
      <w:r>
        <w:rPr>
          <w:spacing w:val="-3"/>
        </w:rPr>
        <w:t xml:space="preserve"> </w:t>
      </w:r>
      <w:r>
        <w:t>be</w:t>
      </w:r>
      <w:r>
        <w:rPr>
          <w:spacing w:val="-1"/>
        </w:rPr>
        <w:t xml:space="preserve"> </w:t>
      </w:r>
      <w:r>
        <w:t>awarded</w:t>
      </w:r>
      <w:r>
        <w:rPr>
          <w:spacing w:val="-5"/>
        </w:rPr>
        <w:t xml:space="preserve"> </w:t>
      </w:r>
      <w:r>
        <w:t>100%</w:t>
      </w:r>
      <w:r>
        <w:rPr>
          <w:spacing w:val="-4"/>
        </w:rPr>
        <w:t xml:space="preserve"> </w:t>
      </w:r>
      <w:r>
        <w:t>of</w:t>
      </w:r>
      <w:r>
        <w:rPr>
          <w:spacing w:val="-4"/>
        </w:rPr>
        <w:t xml:space="preserve"> </w:t>
      </w:r>
      <w:r>
        <w:t>the</w:t>
      </w:r>
      <w:r>
        <w:rPr>
          <w:spacing w:val="-1"/>
        </w:rPr>
        <w:t xml:space="preserve"> </w:t>
      </w:r>
      <w:r>
        <w:t>available marks for quality and all others will be awarded a proportion of the total available marks equal to the proportion that their quality score represents relative to the highest scoring Tenderer. Fractions of points shall be rounded to the nearest whole unit.</w:t>
      </w:r>
    </w:p>
    <w:p w14:paraId="14EC4EDB" w14:textId="77777777" w:rsidR="00163B53" w:rsidRDefault="002A36EE">
      <w:pPr>
        <w:pStyle w:val="BodyText"/>
        <w:spacing w:before="120"/>
        <w:ind w:left="845"/>
      </w:pPr>
      <w:r>
        <w:t>Quality</w:t>
      </w:r>
      <w:r>
        <w:rPr>
          <w:spacing w:val="-3"/>
        </w:rPr>
        <w:t xml:space="preserve"> </w:t>
      </w:r>
      <w:r>
        <w:t>marks</w:t>
      </w:r>
      <w:r>
        <w:rPr>
          <w:spacing w:val="-2"/>
        </w:rPr>
        <w:t xml:space="preserve"> </w:t>
      </w:r>
      <w:r>
        <w:t>for</w:t>
      </w:r>
      <w:r>
        <w:rPr>
          <w:spacing w:val="-3"/>
        </w:rPr>
        <w:t xml:space="preserve"> </w:t>
      </w:r>
      <w:r>
        <w:t>Tenderer</w:t>
      </w:r>
      <w:r>
        <w:rPr>
          <w:spacing w:val="-3"/>
        </w:rPr>
        <w:t xml:space="preserve"> </w:t>
      </w:r>
      <w:r>
        <w:t>=</w:t>
      </w:r>
      <w:r>
        <w:rPr>
          <w:spacing w:val="-2"/>
        </w:rPr>
        <w:t xml:space="preserve"> </w:t>
      </w:r>
      <w:r>
        <w:t>A</w:t>
      </w:r>
      <w:r>
        <w:rPr>
          <w:spacing w:val="-2"/>
        </w:rPr>
        <w:t xml:space="preserve"> </w:t>
      </w:r>
      <w:r>
        <w:t>x</w:t>
      </w:r>
      <w:r>
        <w:rPr>
          <w:spacing w:val="-3"/>
        </w:rPr>
        <w:t xml:space="preserve"> </w:t>
      </w:r>
      <w:r>
        <w:rPr>
          <w:spacing w:val="-4"/>
        </w:rPr>
        <w:t>(B/C)</w:t>
      </w:r>
    </w:p>
    <w:p w14:paraId="4899D93C" w14:textId="77777777" w:rsidR="00163B53" w:rsidRDefault="002A36EE">
      <w:pPr>
        <w:pStyle w:val="BodyText"/>
        <w:spacing w:before="161"/>
        <w:ind w:left="845"/>
      </w:pPr>
      <w:r>
        <w:t>A</w:t>
      </w:r>
      <w:r>
        <w:rPr>
          <w:spacing w:val="-5"/>
        </w:rPr>
        <w:t xml:space="preserve"> </w:t>
      </w:r>
      <w:r>
        <w:t>=</w:t>
      </w:r>
      <w:r>
        <w:rPr>
          <w:spacing w:val="-2"/>
        </w:rPr>
        <w:t xml:space="preserve"> </w:t>
      </w:r>
      <w:r>
        <w:t>Total</w:t>
      </w:r>
      <w:r>
        <w:rPr>
          <w:spacing w:val="-5"/>
        </w:rPr>
        <w:t xml:space="preserve"> </w:t>
      </w:r>
      <w:r>
        <w:t>marks</w:t>
      </w:r>
      <w:r>
        <w:rPr>
          <w:spacing w:val="-2"/>
        </w:rPr>
        <w:t xml:space="preserve"> </w:t>
      </w:r>
      <w:r>
        <w:t>available</w:t>
      </w:r>
      <w:r>
        <w:rPr>
          <w:spacing w:val="-2"/>
        </w:rPr>
        <w:t xml:space="preserve"> </w:t>
      </w:r>
      <w:r>
        <w:t>for</w:t>
      </w:r>
      <w:r>
        <w:rPr>
          <w:spacing w:val="-2"/>
        </w:rPr>
        <w:t xml:space="preserve"> quality</w:t>
      </w:r>
    </w:p>
    <w:p w14:paraId="512FBD0B" w14:textId="77777777" w:rsidR="00163B53" w:rsidRDefault="002A36EE">
      <w:pPr>
        <w:pStyle w:val="BodyText"/>
        <w:spacing w:before="158"/>
        <w:ind w:left="845"/>
      </w:pPr>
      <w:r>
        <w:t>B</w:t>
      </w:r>
      <w:r>
        <w:rPr>
          <w:spacing w:val="-3"/>
        </w:rPr>
        <w:t xml:space="preserve"> </w:t>
      </w:r>
      <w:r>
        <w:t>=</w:t>
      </w:r>
      <w:r>
        <w:rPr>
          <w:spacing w:val="-2"/>
        </w:rPr>
        <w:t xml:space="preserve"> </w:t>
      </w:r>
      <w:r>
        <w:t>Total</w:t>
      </w:r>
      <w:r>
        <w:rPr>
          <w:spacing w:val="-6"/>
        </w:rPr>
        <w:t xml:space="preserve"> </w:t>
      </w:r>
      <w:r>
        <w:t>marks</w:t>
      </w:r>
      <w:r>
        <w:rPr>
          <w:spacing w:val="-3"/>
        </w:rPr>
        <w:t xml:space="preserve"> </w:t>
      </w:r>
      <w:r>
        <w:t>awarded</w:t>
      </w:r>
      <w:r>
        <w:rPr>
          <w:spacing w:val="-5"/>
        </w:rPr>
        <w:t xml:space="preserve"> </w:t>
      </w:r>
      <w:r>
        <w:t>to</w:t>
      </w:r>
      <w:r>
        <w:rPr>
          <w:spacing w:val="-4"/>
        </w:rPr>
        <w:t xml:space="preserve"> </w:t>
      </w:r>
      <w:r>
        <w:t>Tenderer</w:t>
      </w:r>
      <w:r>
        <w:rPr>
          <w:spacing w:val="-2"/>
        </w:rPr>
        <w:t xml:space="preserve"> </w:t>
      </w:r>
      <w:r>
        <w:t>for</w:t>
      </w:r>
      <w:r>
        <w:rPr>
          <w:spacing w:val="-3"/>
        </w:rPr>
        <w:t xml:space="preserve"> </w:t>
      </w:r>
      <w:r>
        <w:t>all</w:t>
      </w:r>
      <w:r>
        <w:rPr>
          <w:spacing w:val="-3"/>
        </w:rPr>
        <w:t xml:space="preserve"> </w:t>
      </w:r>
      <w:r>
        <w:t>quality</w:t>
      </w:r>
      <w:r>
        <w:rPr>
          <w:spacing w:val="-1"/>
        </w:rPr>
        <w:t xml:space="preserve"> </w:t>
      </w:r>
      <w:r>
        <w:rPr>
          <w:spacing w:val="-2"/>
        </w:rPr>
        <w:t>criteria</w:t>
      </w:r>
    </w:p>
    <w:p w14:paraId="2F743E91" w14:textId="77777777" w:rsidR="00163B53" w:rsidRDefault="002A36EE">
      <w:pPr>
        <w:pStyle w:val="BodyText"/>
        <w:spacing w:before="162"/>
        <w:ind w:left="845"/>
      </w:pPr>
      <w:r>
        <w:t>C</w:t>
      </w:r>
      <w:r>
        <w:rPr>
          <w:spacing w:val="-6"/>
        </w:rPr>
        <w:t xml:space="preserve"> </w:t>
      </w:r>
      <w:r>
        <w:t>=</w:t>
      </w:r>
      <w:r>
        <w:rPr>
          <w:spacing w:val="-2"/>
        </w:rPr>
        <w:t xml:space="preserve"> </w:t>
      </w:r>
      <w:r>
        <w:t>Total</w:t>
      </w:r>
      <w:r>
        <w:rPr>
          <w:spacing w:val="-6"/>
        </w:rPr>
        <w:t xml:space="preserve"> </w:t>
      </w:r>
      <w:r>
        <w:t>marks</w:t>
      </w:r>
      <w:r>
        <w:rPr>
          <w:spacing w:val="-3"/>
        </w:rPr>
        <w:t xml:space="preserve"> </w:t>
      </w:r>
      <w:r>
        <w:t>awarded</w:t>
      </w:r>
      <w:r>
        <w:rPr>
          <w:spacing w:val="-6"/>
        </w:rPr>
        <w:t xml:space="preserve"> </w:t>
      </w:r>
      <w:r>
        <w:t>to</w:t>
      </w:r>
      <w:r>
        <w:rPr>
          <w:spacing w:val="-4"/>
        </w:rPr>
        <w:t xml:space="preserve"> </w:t>
      </w:r>
      <w:r>
        <w:t>highest</w:t>
      </w:r>
      <w:r>
        <w:rPr>
          <w:spacing w:val="-2"/>
        </w:rPr>
        <w:t xml:space="preserve"> </w:t>
      </w:r>
      <w:r>
        <w:t>scoring</w:t>
      </w:r>
      <w:r>
        <w:rPr>
          <w:spacing w:val="-5"/>
        </w:rPr>
        <w:t xml:space="preserve"> </w:t>
      </w:r>
      <w:r>
        <w:t>Tenderer</w:t>
      </w:r>
      <w:r>
        <w:rPr>
          <w:spacing w:val="-2"/>
        </w:rPr>
        <w:t xml:space="preserve"> </w:t>
      </w:r>
      <w:r>
        <w:t>for</w:t>
      </w:r>
      <w:r>
        <w:rPr>
          <w:spacing w:val="-3"/>
        </w:rPr>
        <w:t xml:space="preserve"> </w:t>
      </w:r>
      <w:r>
        <w:t>all</w:t>
      </w:r>
      <w:r>
        <w:rPr>
          <w:spacing w:val="-3"/>
        </w:rPr>
        <w:t xml:space="preserve"> </w:t>
      </w:r>
      <w:r>
        <w:t>quality</w:t>
      </w:r>
      <w:r>
        <w:rPr>
          <w:spacing w:val="-2"/>
        </w:rPr>
        <w:t xml:space="preserve"> criteria</w:t>
      </w:r>
    </w:p>
    <w:p w14:paraId="199105EA" w14:textId="77777777" w:rsidR="00163B53" w:rsidRDefault="002A36EE">
      <w:pPr>
        <w:pStyle w:val="ListParagraph"/>
        <w:numPr>
          <w:ilvl w:val="0"/>
          <w:numId w:val="34"/>
        </w:numPr>
        <w:tabs>
          <w:tab w:val="left" w:pos="850"/>
        </w:tabs>
        <w:spacing w:before="161" w:line="276" w:lineRule="auto"/>
        <w:ind w:left="850" w:right="319" w:hanging="709"/>
        <w:jc w:val="left"/>
      </w:pPr>
      <w:r>
        <w:t>The</w:t>
      </w:r>
      <w:r>
        <w:rPr>
          <w:spacing w:val="-1"/>
        </w:rPr>
        <w:t xml:space="preserve"> </w:t>
      </w:r>
      <w:r>
        <w:t>quality</w:t>
      </w:r>
      <w:r>
        <w:rPr>
          <w:spacing w:val="-3"/>
        </w:rPr>
        <w:t xml:space="preserve"> </w:t>
      </w:r>
      <w:r>
        <w:t>and</w:t>
      </w:r>
      <w:r>
        <w:rPr>
          <w:spacing w:val="-3"/>
        </w:rPr>
        <w:t xml:space="preserve"> </w:t>
      </w:r>
      <w:r>
        <w:t>price</w:t>
      </w:r>
      <w:r>
        <w:rPr>
          <w:spacing w:val="-4"/>
        </w:rPr>
        <w:t xml:space="preserve"> </w:t>
      </w:r>
      <w:r>
        <w:t>marks</w:t>
      </w:r>
      <w:r>
        <w:rPr>
          <w:spacing w:val="-2"/>
        </w:rPr>
        <w:t xml:space="preserve"> </w:t>
      </w:r>
      <w:r>
        <w:t>for</w:t>
      </w:r>
      <w:r>
        <w:rPr>
          <w:spacing w:val="-4"/>
        </w:rPr>
        <w:t xml:space="preserve"> </w:t>
      </w:r>
      <w:r>
        <w:t>the</w:t>
      </w:r>
      <w:r>
        <w:rPr>
          <w:spacing w:val="-4"/>
        </w:rPr>
        <w:t xml:space="preserve"> </w:t>
      </w:r>
      <w:r>
        <w:t>Tenderers</w:t>
      </w:r>
      <w:r>
        <w:rPr>
          <w:spacing w:val="-2"/>
        </w:rPr>
        <w:t xml:space="preserve"> </w:t>
      </w:r>
      <w:r>
        <w:t>who</w:t>
      </w:r>
      <w:r>
        <w:rPr>
          <w:spacing w:val="-1"/>
        </w:rPr>
        <w:t xml:space="preserve"> </w:t>
      </w:r>
      <w:r>
        <w:t>have</w:t>
      </w:r>
      <w:r>
        <w:rPr>
          <w:spacing w:val="-1"/>
        </w:rPr>
        <w:t xml:space="preserve"> </w:t>
      </w:r>
      <w:r>
        <w:t>not</w:t>
      </w:r>
      <w:r>
        <w:rPr>
          <w:spacing w:val="-1"/>
        </w:rPr>
        <w:t xml:space="preserve"> </w:t>
      </w:r>
      <w:r>
        <w:t>been</w:t>
      </w:r>
      <w:r>
        <w:rPr>
          <w:spacing w:val="-3"/>
        </w:rPr>
        <w:t xml:space="preserve"> </w:t>
      </w:r>
      <w:r>
        <w:t>excluded</w:t>
      </w:r>
      <w:r>
        <w:rPr>
          <w:spacing w:val="-5"/>
        </w:rPr>
        <w:t xml:space="preserve"> </w:t>
      </w:r>
      <w:r>
        <w:t>must</w:t>
      </w:r>
      <w:r>
        <w:rPr>
          <w:spacing w:val="-4"/>
        </w:rPr>
        <w:t xml:space="preserve"> </w:t>
      </w:r>
      <w:r>
        <w:t>have</w:t>
      </w:r>
      <w:r>
        <w:rPr>
          <w:spacing w:val="-1"/>
        </w:rPr>
        <w:t xml:space="preserve"> </w:t>
      </w:r>
      <w:r>
        <w:t>regard to the quality: price ratio as set out below. The Tenderer with the highest final score as determined by the formula below will be the most economically advantageous tender.</w:t>
      </w:r>
    </w:p>
    <w:p w14:paraId="6B9C8F30" w14:textId="77777777" w:rsidR="00163B53" w:rsidRDefault="00163B53">
      <w:pPr>
        <w:pStyle w:val="ListParagraph"/>
        <w:spacing w:line="276" w:lineRule="auto"/>
        <w:sectPr w:rsidR="00163B53">
          <w:pgSz w:w="11910" w:h="16850"/>
          <w:pgMar w:top="1260" w:right="1133" w:bottom="1060" w:left="1275" w:header="0" w:footer="831" w:gutter="0"/>
          <w:cols w:space="720"/>
        </w:sectPr>
      </w:pPr>
    </w:p>
    <w:p w14:paraId="702E1294" w14:textId="77777777" w:rsidR="00163B53" w:rsidRDefault="002A36EE">
      <w:pPr>
        <w:pStyle w:val="BodyText"/>
        <w:spacing w:before="31"/>
        <w:ind w:left="846"/>
      </w:pPr>
      <w:r>
        <w:lastRenderedPageBreak/>
        <w:t>Final</w:t>
      </w:r>
      <w:r>
        <w:rPr>
          <w:spacing w:val="-2"/>
        </w:rPr>
        <w:t xml:space="preserve"> </w:t>
      </w:r>
      <w:r>
        <w:t>Score</w:t>
      </w:r>
      <w:r>
        <w:rPr>
          <w:spacing w:val="-3"/>
        </w:rPr>
        <w:t xml:space="preserve"> </w:t>
      </w:r>
      <w:r>
        <w:t>=</w:t>
      </w:r>
      <w:r>
        <w:rPr>
          <w:spacing w:val="-1"/>
        </w:rPr>
        <w:t xml:space="preserve"> </w:t>
      </w:r>
      <w:r>
        <w:t>(A/B</w:t>
      </w:r>
      <w:r>
        <w:rPr>
          <w:spacing w:val="-3"/>
        </w:rPr>
        <w:t xml:space="preserve"> </w:t>
      </w:r>
      <w:r>
        <w:t>x</w:t>
      </w:r>
      <w:r>
        <w:rPr>
          <w:spacing w:val="-2"/>
        </w:rPr>
        <w:t xml:space="preserve"> </w:t>
      </w:r>
      <w:r>
        <w:t>C)</w:t>
      </w:r>
      <w:r>
        <w:rPr>
          <w:spacing w:val="-3"/>
        </w:rPr>
        <w:t xml:space="preserve"> </w:t>
      </w:r>
      <w:r>
        <w:t>+</w:t>
      </w:r>
      <w:r>
        <w:rPr>
          <w:spacing w:val="-1"/>
        </w:rPr>
        <w:t xml:space="preserve"> </w:t>
      </w:r>
      <w:r>
        <w:t>(D/E</w:t>
      </w:r>
      <w:r>
        <w:rPr>
          <w:spacing w:val="-1"/>
        </w:rPr>
        <w:t xml:space="preserve"> </w:t>
      </w:r>
      <w:r>
        <w:t>x</w:t>
      </w:r>
      <w:r>
        <w:rPr>
          <w:spacing w:val="-1"/>
        </w:rPr>
        <w:t xml:space="preserve"> </w:t>
      </w:r>
      <w:r>
        <w:rPr>
          <w:spacing w:val="-5"/>
        </w:rPr>
        <w:t>F)</w:t>
      </w:r>
    </w:p>
    <w:p w14:paraId="328BB892" w14:textId="77777777" w:rsidR="00163B53" w:rsidRDefault="002A36EE">
      <w:pPr>
        <w:pStyle w:val="BodyText"/>
        <w:spacing w:before="161"/>
        <w:ind w:left="846"/>
      </w:pPr>
      <w:r>
        <w:t>A</w:t>
      </w:r>
      <w:r>
        <w:rPr>
          <w:spacing w:val="-3"/>
        </w:rPr>
        <w:t xml:space="preserve"> </w:t>
      </w:r>
      <w:r>
        <w:t>=</w:t>
      </w:r>
      <w:r>
        <w:rPr>
          <w:spacing w:val="-2"/>
        </w:rPr>
        <w:t xml:space="preserve"> </w:t>
      </w:r>
      <w:r>
        <w:t>Tenderer’s</w:t>
      </w:r>
      <w:r>
        <w:rPr>
          <w:spacing w:val="-5"/>
        </w:rPr>
        <w:t xml:space="preserve"> </w:t>
      </w:r>
      <w:r>
        <w:t>total</w:t>
      </w:r>
      <w:r>
        <w:rPr>
          <w:spacing w:val="-3"/>
        </w:rPr>
        <w:t xml:space="preserve"> </w:t>
      </w:r>
      <w:r>
        <w:t>quality</w:t>
      </w:r>
      <w:r>
        <w:rPr>
          <w:spacing w:val="-4"/>
        </w:rPr>
        <w:t xml:space="preserve"> </w:t>
      </w:r>
      <w:r>
        <w:t>mark</w:t>
      </w:r>
      <w:r>
        <w:rPr>
          <w:spacing w:val="-5"/>
        </w:rPr>
        <w:t xml:space="preserve"> </w:t>
      </w:r>
      <w:r>
        <w:t>as</w:t>
      </w:r>
      <w:r>
        <w:rPr>
          <w:spacing w:val="-3"/>
        </w:rPr>
        <w:t xml:space="preserve"> </w:t>
      </w:r>
      <w:r>
        <w:t>determined</w:t>
      </w:r>
      <w:r>
        <w:rPr>
          <w:spacing w:val="-4"/>
        </w:rPr>
        <w:t xml:space="preserve"> </w:t>
      </w:r>
      <w:r>
        <w:t>at</w:t>
      </w:r>
      <w:r>
        <w:rPr>
          <w:spacing w:val="-2"/>
        </w:rPr>
        <w:t xml:space="preserve"> </w:t>
      </w:r>
      <w:r>
        <w:t>(B)</w:t>
      </w:r>
      <w:r>
        <w:rPr>
          <w:spacing w:val="-6"/>
        </w:rPr>
        <w:t xml:space="preserve"> </w:t>
      </w:r>
      <w:r>
        <w:rPr>
          <w:spacing w:val="-2"/>
        </w:rPr>
        <w:t>above</w:t>
      </w:r>
    </w:p>
    <w:p w14:paraId="353475CF" w14:textId="77777777" w:rsidR="00163B53" w:rsidRDefault="002A36EE">
      <w:pPr>
        <w:pStyle w:val="BodyText"/>
        <w:spacing w:before="161"/>
        <w:ind w:left="846"/>
      </w:pPr>
      <w:r>
        <w:t>B</w:t>
      </w:r>
      <w:r>
        <w:rPr>
          <w:spacing w:val="-4"/>
        </w:rPr>
        <w:t xml:space="preserve"> </w:t>
      </w:r>
      <w:r>
        <w:t>=</w:t>
      </w:r>
      <w:r>
        <w:rPr>
          <w:spacing w:val="-2"/>
        </w:rPr>
        <w:t xml:space="preserve"> </w:t>
      </w:r>
      <w:r>
        <w:t>total</w:t>
      </w:r>
      <w:r>
        <w:rPr>
          <w:spacing w:val="-6"/>
        </w:rPr>
        <w:t xml:space="preserve"> </w:t>
      </w:r>
      <w:r>
        <w:t>marks</w:t>
      </w:r>
      <w:r>
        <w:rPr>
          <w:spacing w:val="-4"/>
        </w:rPr>
        <w:t xml:space="preserve"> </w:t>
      </w:r>
      <w:r>
        <w:t>available</w:t>
      </w:r>
      <w:r>
        <w:rPr>
          <w:spacing w:val="-2"/>
        </w:rPr>
        <w:t xml:space="preserve"> </w:t>
      </w:r>
      <w:r>
        <w:t>for</w:t>
      </w:r>
      <w:r>
        <w:rPr>
          <w:spacing w:val="-3"/>
        </w:rPr>
        <w:t xml:space="preserve"> </w:t>
      </w:r>
      <w:r>
        <w:t>quality</w:t>
      </w:r>
      <w:r>
        <w:rPr>
          <w:spacing w:val="-2"/>
        </w:rPr>
        <w:t xml:space="preserve"> </w:t>
      </w:r>
      <w:r>
        <w:rPr>
          <w:spacing w:val="-4"/>
        </w:rPr>
        <w:t>(700)</w:t>
      </w:r>
    </w:p>
    <w:p w14:paraId="38984597" w14:textId="77777777" w:rsidR="00163B53" w:rsidRDefault="002A36EE">
      <w:pPr>
        <w:pStyle w:val="BodyText"/>
        <w:spacing w:before="161"/>
        <w:ind w:left="846"/>
      </w:pPr>
      <w:r>
        <w:t>C</w:t>
      </w:r>
      <w:r>
        <w:rPr>
          <w:spacing w:val="-3"/>
        </w:rPr>
        <w:t xml:space="preserve"> </w:t>
      </w:r>
      <w:r>
        <w:t>=</w:t>
      </w:r>
      <w:r>
        <w:rPr>
          <w:spacing w:val="-1"/>
        </w:rPr>
        <w:t xml:space="preserve"> </w:t>
      </w:r>
      <w:r>
        <w:t>Quality</w:t>
      </w:r>
      <w:r>
        <w:rPr>
          <w:spacing w:val="-1"/>
        </w:rPr>
        <w:t xml:space="preserve"> </w:t>
      </w:r>
      <w:r>
        <w:t>ratio</w:t>
      </w:r>
      <w:r>
        <w:rPr>
          <w:spacing w:val="-3"/>
        </w:rPr>
        <w:t xml:space="preserve"> </w:t>
      </w:r>
      <w:r>
        <w:t>as</w:t>
      </w:r>
      <w:r>
        <w:rPr>
          <w:spacing w:val="-2"/>
        </w:rPr>
        <w:t xml:space="preserve"> </w:t>
      </w:r>
      <w:r>
        <w:t>set</w:t>
      </w:r>
      <w:r>
        <w:rPr>
          <w:spacing w:val="-4"/>
        </w:rPr>
        <w:t xml:space="preserve"> </w:t>
      </w:r>
      <w:r>
        <w:t>out</w:t>
      </w:r>
      <w:r>
        <w:rPr>
          <w:spacing w:val="-4"/>
        </w:rPr>
        <w:t xml:space="preserve"> </w:t>
      </w:r>
      <w:r>
        <w:rPr>
          <w:spacing w:val="-2"/>
        </w:rPr>
        <w:t>below</w:t>
      </w:r>
    </w:p>
    <w:p w14:paraId="44B27EF5" w14:textId="77777777" w:rsidR="00163B53" w:rsidRDefault="002A36EE">
      <w:pPr>
        <w:pStyle w:val="BodyText"/>
        <w:spacing w:before="159"/>
        <w:ind w:left="846"/>
      </w:pPr>
      <w:r>
        <w:t>D</w:t>
      </w:r>
      <w:r>
        <w:rPr>
          <w:spacing w:val="-4"/>
        </w:rPr>
        <w:t xml:space="preserve"> </w:t>
      </w:r>
      <w:r>
        <w:t>=</w:t>
      </w:r>
      <w:r>
        <w:rPr>
          <w:spacing w:val="-4"/>
        </w:rPr>
        <w:t xml:space="preserve"> </w:t>
      </w:r>
      <w:r>
        <w:t>Tenderer’s</w:t>
      </w:r>
      <w:r>
        <w:rPr>
          <w:spacing w:val="-4"/>
        </w:rPr>
        <w:t xml:space="preserve"> </w:t>
      </w:r>
      <w:r>
        <w:t>total</w:t>
      </w:r>
      <w:r>
        <w:rPr>
          <w:spacing w:val="-3"/>
        </w:rPr>
        <w:t xml:space="preserve"> </w:t>
      </w:r>
      <w:r>
        <w:t>price</w:t>
      </w:r>
      <w:r>
        <w:rPr>
          <w:spacing w:val="-6"/>
        </w:rPr>
        <w:t xml:space="preserve"> </w:t>
      </w:r>
      <w:r>
        <w:t>mark</w:t>
      </w:r>
      <w:r>
        <w:rPr>
          <w:spacing w:val="-4"/>
        </w:rPr>
        <w:t xml:space="preserve"> </w:t>
      </w:r>
      <w:r>
        <w:t>as</w:t>
      </w:r>
      <w:r>
        <w:rPr>
          <w:spacing w:val="-3"/>
        </w:rPr>
        <w:t xml:space="preserve"> </w:t>
      </w:r>
      <w:r>
        <w:t>determined</w:t>
      </w:r>
      <w:r>
        <w:rPr>
          <w:spacing w:val="-3"/>
        </w:rPr>
        <w:t xml:space="preserve"> </w:t>
      </w:r>
      <w:r>
        <w:t>at</w:t>
      </w:r>
      <w:r>
        <w:rPr>
          <w:spacing w:val="-4"/>
        </w:rPr>
        <w:t xml:space="preserve"> </w:t>
      </w:r>
      <w:r>
        <w:t>(A)</w:t>
      </w:r>
      <w:r>
        <w:rPr>
          <w:spacing w:val="-4"/>
        </w:rPr>
        <w:t xml:space="preserve"> </w:t>
      </w:r>
      <w:r>
        <w:rPr>
          <w:spacing w:val="-2"/>
        </w:rPr>
        <w:t>above</w:t>
      </w:r>
    </w:p>
    <w:p w14:paraId="0EBD5353" w14:textId="77777777" w:rsidR="00163B53" w:rsidRDefault="002A36EE">
      <w:pPr>
        <w:pStyle w:val="BodyText"/>
        <w:spacing w:before="161"/>
        <w:ind w:left="846"/>
      </w:pPr>
      <w:r>
        <w:t>E</w:t>
      </w:r>
      <w:r>
        <w:rPr>
          <w:spacing w:val="-3"/>
        </w:rPr>
        <w:t xml:space="preserve"> </w:t>
      </w:r>
      <w:r>
        <w:t>=</w:t>
      </w:r>
      <w:r>
        <w:rPr>
          <w:spacing w:val="-2"/>
        </w:rPr>
        <w:t xml:space="preserve"> </w:t>
      </w:r>
      <w:r>
        <w:t>total</w:t>
      </w:r>
      <w:r>
        <w:rPr>
          <w:spacing w:val="-6"/>
        </w:rPr>
        <w:t xml:space="preserve"> </w:t>
      </w:r>
      <w:r>
        <w:t>marks</w:t>
      </w:r>
      <w:r>
        <w:rPr>
          <w:spacing w:val="-3"/>
        </w:rPr>
        <w:t xml:space="preserve"> </w:t>
      </w:r>
      <w:r>
        <w:t>available</w:t>
      </w:r>
      <w:r>
        <w:rPr>
          <w:spacing w:val="-5"/>
        </w:rPr>
        <w:t xml:space="preserve"> </w:t>
      </w:r>
      <w:r>
        <w:t>for</w:t>
      </w:r>
      <w:r>
        <w:rPr>
          <w:spacing w:val="-3"/>
        </w:rPr>
        <w:t xml:space="preserve"> </w:t>
      </w:r>
      <w:r>
        <w:t>price</w:t>
      </w:r>
      <w:r>
        <w:rPr>
          <w:spacing w:val="-1"/>
        </w:rPr>
        <w:t xml:space="preserve"> </w:t>
      </w:r>
      <w:r>
        <w:rPr>
          <w:spacing w:val="-4"/>
        </w:rPr>
        <w:t>(300)</w:t>
      </w:r>
    </w:p>
    <w:p w14:paraId="10325439" w14:textId="77777777" w:rsidR="00163B53" w:rsidRDefault="002A36EE">
      <w:pPr>
        <w:pStyle w:val="BodyText"/>
        <w:spacing w:before="161"/>
        <w:ind w:left="846"/>
      </w:pPr>
      <w:r>
        <w:t>F</w:t>
      </w:r>
      <w:r>
        <w:rPr>
          <w:spacing w:val="-3"/>
        </w:rPr>
        <w:t xml:space="preserve"> </w:t>
      </w:r>
      <w:r>
        <w:t>=</w:t>
      </w:r>
      <w:r>
        <w:rPr>
          <w:spacing w:val="-1"/>
        </w:rPr>
        <w:t xml:space="preserve"> </w:t>
      </w:r>
      <w:r>
        <w:t>Price</w:t>
      </w:r>
      <w:r>
        <w:rPr>
          <w:spacing w:val="-1"/>
        </w:rPr>
        <w:t xml:space="preserve"> </w:t>
      </w:r>
      <w:r>
        <w:t>ratio</w:t>
      </w:r>
      <w:r>
        <w:rPr>
          <w:spacing w:val="-2"/>
        </w:rPr>
        <w:t xml:space="preserve"> </w:t>
      </w:r>
      <w:r>
        <w:t>as</w:t>
      </w:r>
      <w:r>
        <w:rPr>
          <w:spacing w:val="-2"/>
        </w:rPr>
        <w:t xml:space="preserve"> </w:t>
      </w:r>
      <w:r>
        <w:t>set</w:t>
      </w:r>
      <w:r>
        <w:rPr>
          <w:spacing w:val="-4"/>
        </w:rPr>
        <w:t xml:space="preserve"> </w:t>
      </w:r>
      <w:r>
        <w:t xml:space="preserve">out </w:t>
      </w:r>
      <w:r>
        <w:rPr>
          <w:spacing w:val="-4"/>
        </w:rPr>
        <w:t>below</w:t>
      </w:r>
    </w:p>
    <w:p w14:paraId="75D5C39A" w14:textId="77777777" w:rsidR="00163B53" w:rsidRDefault="00163B53">
      <w:pPr>
        <w:pStyle w:val="BodyText"/>
      </w:pPr>
    </w:p>
    <w:p w14:paraId="24BDF44A" w14:textId="77777777" w:rsidR="00163B53" w:rsidRDefault="00163B53">
      <w:pPr>
        <w:pStyle w:val="BodyText"/>
        <w:spacing w:before="51"/>
      </w:pPr>
    </w:p>
    <w:p w14:paraId="265192C7" w14:textId="77777777" w:rsidR="00163B53" w:rsidRDefault="002A36EE">
      <w:pPr>
        <w:pStyle w:val="BodyText"/>
        <w:spacing w:before="1" w:line="384" w:lineRule="auto"/>
        <w:ind w:left="863" w:right="4341" w:hanging="720"/>
      </w:pPr>
      <w:r>
        <w:t>The</w:t>
      </w:r>
      <w:r>
        <w:rPr>
          <w:spacing w:val="-3"/>
        </w:rPr>
        <w:t xml:space="preserve"> </w:t>
      </w:r>
      <w:r>
        <w:t>following</w:t>
      </w:r>
      <w:r>
        <w:rPr>
          <w:spacing w:val="-5"/>
        </w:rPr>
        <w:t xml:space="preserve"> </w:t>
      </w:r>
      <w:r>
        <w:t>is</w:t>
      </w:r>
      <w:r>
        <w:rPr>
          <w:spacing w:val="-4"/>
        </w:rPr>
        <w:t xml:space="preserve"> </w:t>
      </w:r>
      <w:r>
        <w:t>the</w:t>
      </w:r>
      <w:r>
        <w:rPr>
          <w:spacing w:val="-6"/>
        </w:rPr>
        <w:t xml:space="preserve"> </w:t>
      </w:r>
      <w:r>
        <w:t>basis</w:t>
      </w:r>
      <w:r>
        <w:rPr>
          <w:spacing w:val="-4"/>
        </w:rPr>
        <w:t xml:space="preserve"> </w:t>
      </w:r>
      <w:r>
        <w:t>for</w:t>
      </w:r>
      <w:r>
        <w:rPr>
          <w:spacing w:val="-4"/>
        </w:rPr>
        <w:t xml:space="preserve"> </w:t>
      </w:r>
      <w:r>
        <w:t>the</w:t>
      </w:r>
      <w:r>
        <w:rPr>
          <w:spacing w:val="-6"/>
        </w:rPr>
        <w:t xml:space="preserve"> </w:t>
      </w:r>
      <w:r>
        <w:t>Price</w:t>
      </w:r>
      <w:r>
        <w:rPr>
          <w:spacing w:val="-3"/>
        </w:rPr>
        <w:t xml:space="preserve"> </w:t>
      </w:r>
      <w:proofErr w:type="gramStart"/>
      <w:r>
        <w:t>Assessment:-</w:t>
      </w:r>
      <w:proofErr w:type="gramEnd"/>
      <w:r>
        <w:t>Total Quality marks = 700</w:t>
      </w:r>
    </w:p>
    <w:p w14:paraId="2278923E" w14:textId="77777777" w:rsidR="00163B53" w:rsidRDefault="002A36EE">
      <w:pPr>
        <w:pStyle w:val="BodyText"/>
        <w:spacing w:line="247" w:lineRule="exact"/>
        <w:ind w:left="863"/>
      </w:pPr>
      <w:r>
        <w:t>Total</w:t>
      </w:r>
      <w:r>
        <w:rPr>
          <w:spacing w:val="-7"/>
        </w:rPr>
        <w:t xml:space="preserve"> </w:t>
      </w:r>
      <w:r>
        <w:t>Price</w:t>
      </w:r>
      <w:r>
        <w:rPr>
          <w:spacing w:val="-5"/>
        </w:rPr>
        <w:t xml:space="preserve"> </w:t>
      </w:r>
      <w:r>
        <w:t>marks</w:t>
      </w:r>
      <w:r>
        <w:rPr>
          <w:spacing w:val="-3"/>
        </w:rPr>
        <w:t xml:space="preserve"> </w:t>
      </w:r>
      <w:r>
        <w:t>=</w:t>
      </w:r>
      <w:r>
        <w:rPr>
          <w:spacing w:val="-5"/>
        </w:rPr>
        <w:t xml:space="preserve"> </w:t>
      </w:r>
      <w:r>
        <w:t>300</w:t>
      </w:r>
      <w:r>
        <w:rPr>
          <w:spacing w:val="-3"/>
        </w:rPr>
        <w:t xml:space="preserve"> </w:t>
      </w:r>
      <w:r>
        <w:t>(see</w:t>
      </w:r>
      <w:r>
        <w:rPr>
          <w:spacing w:val="-2"/>
        </w:rPr>
        <w:t xml:space="preserve"> </w:t>
      </w:r>
      <w:r>
        <w:t>Pricing</w:t>
      </w:r>
      <w:r>
        <w:rPr>
          <w:spacing w:val="-5"/>
        </w:rPr>
        <w:t xml:space="preserve"> </w:t>
      </w:r>
      <w:r>
        <w:t>Schedule</w:t>
      </w:r>
      <w:r>
        <w:rPr>
          <w:spacing w:val="-2"/>
        </w:rPr>
        <w:t xml:space="preserve"> </w:t>
      </w:r>
      <w:r>
        <w:t>at</w:t>
      </w:r>
      <w:r>
        <w:rPr>
          <w:spacing w:val="-5"/>
        </w:rPr>
        <w:t xml:space="preserve"> </w:t>
      </w:r>
      <w:r>
        <w:t>Appendix</w:t>
      </w:r>
      <w:r>
        <w:rPr>
          <w:spacing w:val="-3"/>
        </w:rPr>
        <w:t xml:space="preserve"> </w:t>
      </w:r>
      <w:r>
        <w:rPr>
          <w:spacing w:val="-5"/>
        </w:rPr>
        <w:t>B)</w:t>
      </w:r>
    </w:p>
    <w:p w14:paraId="068F25F9" w14:textId="77777777" w:rsidR="00163B53" w:rsidRDefault="002A36EE">
      <w:pPr>
        <w:pStyle w:val="BodyText"/>
        <w:spacing w:before="139"/>
        <w:ind w:left="863"/>
      </w:pPr>
      <w:r>
        <w:t>Quality:</w:t>
      </w:r>
      <w:r>
        <w:rPr>
          <w:spacing w:val="-4"/>
        </w:rPr>
        <w:t xml:space="preserve"> </w:t>
      </w:r>
      <w:r>
        <w:t>Price</w:t>
      </w:r>
      <w:r>
        <w:rPr>
          <w:spacing w:val="-3"/>
        </w:rPr>
        <w:t xml:space="preserve"> </w:t>
      </w:r>
      <w:r>
        <w:t>Ratio</w:t>
      </w:r>
      <w:r>
        <w:rPr>
          <w:spacing w:val="-4"/>
        </w:rPr>
        <w:t xml:space="preserve"> </w:t>
      </w:r>
      <w:r>
        <w:t>=</w:t>
      </w:r>
      <w:r>
        <w:rPr>
          <w:spacing w:val="-4"/>
        </w:rPr>
        <w:t xml:space="preserve"> 70:30</w:t>
      </w:r>
    </w:p>
    <w:p w14:paraId="3CB085F1" w14:textId="77777777" w:rsidR="00163B53" w:rsidRDefault="00163B53">
      <w:pPr>
        <w:pStyle w:val="BodyText"/>
      </w:pPr>
    </w:p>
    <w:p w14:paraId="5B0F4923" w14:textId="77777777" w:rsidR="00163B53" w:rsidRDefault="00163B53">
      <w:pPr>
        <w:pStyle w:val="BodyText"/>
      </w:pPr>
    </w:p>
    <w:p w14:paraId="7475B4B4" w14:textId="77777777" w:rsidR="00163B53" w:rsidRDefault="00163B53">
      <w:pPr>
        <w:pStyle w:val="BodyText"/>
        <w:spacing w:before="174"/>
      </w:pPr>
    </w:p>
    <w:p w14:paraId="62A25A4B" w14:textId="77777777" w:rsidR="00163B53" w:rsidRDefault="002A36EE">
      <w:pPr>
        <w:pStyle w:val="BodyText"/>
        <w:ind w:left="143"/>
      </w:pPr>
      <w:r>
        <w:t>The</w:t>
      </w:r>
      <w:r>
        <w:rPr>
          <w:spacing w:val="-3"/>
        </w:rPr>
        <w:t xml:space="preserve"> </w:t>
      </w:r>
      <w:r>
        <w:t>following</w:t>
      </w:r>
      <w:r>
        <w:rPr>
          <w:spacing w:val="-5"/>
        </w:rPr>
        <w:t xml:space="preserve"> </w:t>
      </w:r>
      <w:r>
        <w:t>is</w:t>
      </w:r>
      <w:r>
        <w:rPr>
          <w:spacing w:val="-3"/>
        </w:rPr>
        <w:t xml:space="preserve"> </w:t>
      </w:r>
      <w:r>
        <w:t>the</w:t>
      </w:r>
      <w:r>
        <w:rPr>
          <w:spacing w:val="-6"/>
        </w:rPr>
        <w:t xml:space="preserve"> </w:t>
      </w:r>
      <w:r>
        <w:t>basis</w:t>
      </w:r>
      <w:r>
        <w:rPr>
          <w:spacing w:val="-3"/>
        </w:rPr>
        <w:t xml:space="preserve"> </w:t>
      </w:r>
      <w:r>
        <w:t>for</w:t>
      </w:r>
      <w:r>
        <w:rPr>
          <w:spacing w:val="-4"/>
        </w:rPr>
        <w:t xml:space="preserve"> </w:t>
      </w:r>
      <w:r>
        <w:t>the</w:t>
      </w:r>
      <w:r>
        <w:rPr>
          <w:spacing w:val="-5"/>
        </w:rPr>
        <w:t xml:space="preserve"> </w:t>
      </w:r>
      <w:r>
        <w:t>Quality</w:t>
      </w:r>
      <w:r>
        <w:rPr>
          <w:spacing w:val="-3"/>
        </w:rPr>
        <w:t xml:space="preserve"> </w:t>
      </w:r>
      <w:r>
        <w:t>Assessment:</w:t>
      </w:r>
      <w:r>
        <w:rPr>
          <w:spacing w:val="-4"/>
        </w:rPr>
        <w:t xml:space="preserve"> </w:t>
      </w:r>
      <w:r>
        <w:rPr>
          <w:spacing w:val="-10"/>
        </w:rPr>
        <w:t>-</w:t>
      </w:r>
    </w:p>
    <w:p w14:paraId="096EE7A9" w14:textId="77777777" w:rsidR="00163B53" w:rsidRDefault="002A36EE">
      <w:pPr>
        <w:pStyle w:val="Heading3"/>
        <w:spacing w:before="159" w:line="276" w:lineRule="auto"/>
        <w:ind w:left="142" w:right="533"/>
        <w:jc w:val="both"/>
      </w:pPr>
      <w:r>
        <w:t>Lot</w:t>
      </w:r>
      <w:r>
        <w:rPr>
          <w:spacing w:val="-2"/>
        </w:rPr>
        <w:t xml:space="preserve"> </w:t>
      </w:r>
      <w:r>
        <w:t>1-</w:t>
      </w:r>
      <w:r>
        <w:rPr>
          <w:spacing w:val="-2"/>
        </w:rPr>
        <w:t xml:space="preserve"> </w:t>
      </w:r>
      <w:r>
        <w:t>Property</w:t>
      </w:r>
      <w:r>
        <w:rPr>
          <w:spacing w:val="-3"/>
        </w:rPr>
        <w:t xml:space="preserve"> </w:t>
      </w:r>
      <w:r>
        <w:t>and</w:t>
      </w:r>
      <w:r>
        <w:rPr>
          <w:spacing w:val="-3"/>
        </w:rPr>
        <w:t xml:space="preserve"> </w:t>
      </w:r>
      <w:r>
        <w:t>Valuation</w:t>
      </w:r>
      <w:r>
        <w:rPr>
          <w:spacing w:val="-3"/>
        </w:rPr>
        <w:t xml:space="preserve"> </w:t>
      </w:r>
      <w:r>
        <w:t>Professional</w:t>
      </w:r>
      <w:r>
        <w:rPr>
          <w:spacing w:val="-3"/>
        </w:rPr>
        <w:t xml:space="preserve"> </w:t>
      </w:r>
      <w:r>
        <w:t>Services</w:t>
      </w:r>
      <w:r>
        <w:rPr>
          <w:spacing w:val="-1"/>
        </w:rPr>
        <w:t xml:space="preserve"> </w:t>
      </w:r>
      <w:r>
        <w:t>required</w:t>
      </w:r>
      <w:r>
        <w:rPr>
          <w:spacing w:val="-3"/>
        </w:rPr>
        <w:t xml:space="preserve"> </w:t>
      </w:r>
      <w:r>
        <w:t>in</w:t>
      </w:r>
      <w:r>
        <w:rPr>
          <w:spacing w:val="-3"/>
        </w:rPr>
        <w:t xml:space="preserve"> </w:t>
      </w:r>
      <w:r>
        <w:t>respect</w:t>
      </w:r>
      <w:r>
        <w:rPr>
          <w:spacing w:val="-2"/>
        </w:rPr>
        <w:t xml:space="preserve"> </w:t>
      </w:r>
      <w:r>
        <w:t>of</w:t>
      </w:r>
      <w:r>
        <w:rPr>
          <w:spacing w:val="-4"/>
        </w:rPr>
        <w:t xml:space="preserve"> </w:t>
      </w:r>
      <w:r>
        <w:t>land</w:t>
      </w:r>
      <w:r>
        <w:rPr>
          <w:spacing w:val="-3"/>
        </w:rPr>
        <w:t xml:space="preserve"> </w:t>
      </w:r>
      <w:r>
        <w:t>to</w:t>
      </w:r>
      <w:r>
        <w:rPr>
          <w:spacing w:val="-3"/>
        </w:rPr>
        <w:t xml:space="preserve"> </w:t>
      </w:r>
      <w:r>
        <w:t>be</w:t>
      </w:r>
      <w:r>
        <w:rPr>
          <w:spacing w:val="-3"/>
        </w:rPr>
        <w:t xml:space="preserve"> </w:t>
      </w:r>
      <w:r>
        <w:t>acquired</w:t>
      </w:r>
      <w:r>
        <w:rPr>
          <w:spacing w:val="-3"/>
        </w:rPr>
        <w:t xml:space="preserve"> </w:t>
      </w:r>
      <w:r>
        <w:t>for Regeneration and Development Projects</w:t>
      </w:r>
    </w:p>
    <w:p w14:paraId="7EB9EDE5" w14:textId="77777777" w:rsidR="00163B53" w:rsidRDefault="002A36EE">
      <w:pPr>
        <w:pStyle w:val="BodyText"/>
        <w:spacing w:before="121" w:line="276" w:lineRule="auto"/>
        <w:ind w:left="183" w:right="278" w:hanging="41"/>
        <w:jc w:val="both"/>
      </w:pPr>
      <w:r>
        <w:t>Tenderers’</w:t>
      </w:r>
      <w:r>
        <w:rPr>
          <w:spacing w:val="-4"/>
        </w:rPr>
        <w:t xml:space="preserve"> </w:t>
      </w:r>
      <w:r>
        <w:t>Quality</w:t>
      </w:r>
      <w:r>
        <w:rPr>
          <w:spacing w:val="-3"/>
        </w:rPr>
        <w:t xml:space="preserve"> </w:t>
      </w:r>
      <w:r>
        <w:t>Submissions</w:t>
      </w:r>
      <w:r>
        <w:rPr>
          <w:spacing w:val="-4"/>
        </w:rPr>
        <w:t xml:space="preserve"> </w:t>
      </w:r>
      <w:r>
        <w:t>must</w:t>
      </w:r>
      <w:r>
        <w:rPr>
          <w:spacing w:val="-4"/>
        </w:rPr>
        <w:t xml:space="preserve"> </w:t>
      </w:r>
      <w:r>
        <w:t>provide</w:t>
      </w:r>
      <w:r>
        <w:rPr>
          <w:spacing w:val="-6"/>
        </w:rPr>
        <w:t xml:space="preserve"> </w:t>
      </w:r>
      <w:r>
        <w:t>the</w:t>
      </w:r>
      <w:r>
        <w:rPr>
          <w:spacing w:val="-4"/>
        </w:rPr>
        <w:t xml:space="preserve"> </w:t>
      </w:r>
      <w:r>
        <w:t>information</w:t>
      </w:r>
      <w:r>
        <w:rPr>
          <w:spacing w:val="-5"/>
        </w:rPr>
        <w:t xml:space="preserve"> </w:t>
      </w:r>
      <w:r>
        <w:t>sought</w:t>
      </w:r>
      <w:r>
        <w:rPr>
          <w:spacing w:val="-4"/>
        </w:rPr>
        <w:t xml:space="preserve"> </w:t>
      </w:r>
      <w:r>
        <w:t>in</w:t>
      </w:r>
      <w:r>
        <w:rPr>
          <w:spacing w:val="-5"/>
        </w:rPr>
        <w:t xml:space="preserve"> </w:t>
      </w:r>
      <w:r>
        <w:t>each</w:t>
      </w:r>
      <w:r>
        <w:rPr>
          <w:spacing w:val="-7"/>
        </w:rPr>
        <w:t xml:space="preserve"> </w:t>
      </w:r>
      <w:r>
        <w:t>of</w:t>
      </w:r>
      <w:r>
        <w:rPr>
          <w:spacing w:val="-5"/>
        </w:rPr>
        <w:t xml:space="preserve"> </w:t>
      </w:r>
      <w:r>
        <w:t>the</w:t>
      </w:r>
      <w:r>
        <w:rPr>
          <w:spacing w:val="-4"/>
        </w:rPr>
        <w:t xml:space="preserve"> </w:t>
      </w:r>
      <w:r>
        <w:t>numbered</w:t>
      </w:r>
      <w:r>
        <w:rPr>
          <w:spacing w:val="-5"/>
        </w:rPr>
        <w:t xml:space="preserve"> </w:t>
      </w:r>
      <w:r>
        <w:t>criteria set out below. The Tenderers’ responses to each criterion should also outline how, in the Tenderer’s opinion, their proposals will represent economic advantage and add value from the point of view of the Contracting Authority.</w:t>
      </w:r>
    </w:p>
    <w:p w14:paraId="3DE8708A" w14:textId="77777777" w:rsidR="00163B53" w:rsidRDefault="002A36EE">
      <w:pPr>
        <w:pStyle w:val="BodyText"/>
        <w:spacing w:before="118" w:line="276" w:lineRule="auto"/>
        <w:ind w:left="184" w:right="279" w:hanging="41"/>
        <w:jc w:val="both"/>
      </w:pPr>
      <w:r>
        <w:t>Submissions</w:t>
      </w:r>
      <w:r>
        <w:rPr>
          <w:spacing w:val="-4"/>
        </w:rPr>
        <w:t xml:space="preserve"> </w:t>
      </w:r>
      <w:r>
        <w:t>below</w:t>
      </w:r>
      <w:r>
        <w:rPr>
          <w:spacing w:val="-1"/>
        </w:rPr>
        <w:t xml:space="preserve"> </w:t>
      </w:r>
      <w:r>
        <w:t>should</w:t>
      </w:r>
      <w:r>
        <w:rPr>
          <w:spacing w:val="-5"/>
        </w:rPr>
        <w:t xml:space="preserve"> </w:t>
      </w:r>
      <w:r>
        <w:t>be</w:t>
      </w:r>
      <w:r>
        <w:rPr>
          <w:spacing w:val="-1"/>
        </w:rPr>
        <w:t xml:space="preserve"> </w:t>
      </w:r>
      <w:r>
        <w:t>inclusive</w:t>
      </w:r>
      <w:r>
        <w:rPr>
          <w:spacing w:val="-4"/>
        </w:rPr>
        <w:t xml:space="preserve"> </w:t>
      </w:r>
      <w:r>
        <w:t>of</w:t>
      </w:r>
      <w:r>
        <w:rPr>
          <w:spacing w:val="-2"/>
        </w:rPr>
        <w:t xml:space="preserve"> </w:t>
      </w:r>
      <w:r>
        <w:t>all</w:t>
      </w:r>
      <w:r>
        <w:rPr>
          <w:spacing w:val="-2"/>
        </w:rPr>
        <w:t xml:space="preserve"> </w:t>
      </w:r>
      <w:r>
        <w:t>diagrams,</w:t>
      </w:r>
      <w:r>
        <w:rPr>
          <w:spacing w:val="-2"/>
        </w:rPr>
        <w:t xml:space="preserve"> </w:t>
      </w:r>
      <w:r>
        <w:t>tables,</w:t>
      </w:r>
      <w:r>
        <w:rPr>
          <w:spacing w:val="-4"/>
        </w:rPr>
        <w:t xml:space="preserve"> </w:t>
      </w:r>
      <w:r>
        <w:t>charts,</w:t>
      </w:r>
      <w:r>
        <w:rPr>
          <w:spacing w:val="-2"/>
        </w:rPr>
        <w:t xml:space="preserve"> </w:t>
      </w:r>
      <w:r>
        <w:t>schematics,</w:t>
      </w:r>
      <w:r>
        <w:rPr>
          <w:spacing w:val="-4"/>
        </w:rPr>
        <w:t xml:space="preserve"> </w:t>
      </w:r>
      <w:r>
        <w:t>etc.</w:t>
      </w:r>
      <w:r>
        <w:rPr>
          <w:spacing w:val="-5"/>
        </w:rPr>
        <w:t xml:space="preserve"> </w:t>
      </w:r>
      <w:r>
        <w:t>but</w:t>
      </w:r>
      <w:r>
        <w:rPr>
          <w:spacing w:val="-1"/>
        </w:rPr>
        <w:t xml:space="preserve"> </w:t>
      </w:r>
      <w:r>
        <w:t>exclusive</w:t>
      </w:r>
      <w:r>
        <w:rPr>
          <w:spacing w:val="-4"/>
        </w:rPr>
        <w:t xml:space="preserve"> </w:t>
      </w:r>
      <w:r>
        <w:t xml:space="preserve">of </w:t>
      </w:r>
      <w:r>
        <w:rPr>
          <w:spacing w:val="-4"/>
        </w:rPr>
        <w:t>CVs.</w:t>
      </w:r>
    </w:p>
    <w:p w14:paraId="19322BD6" w14:textId="77777777" w:rsidR="00163B53" w:rsidRDefault="002A36EE">
      <w:pPr>
        <w:pStyle w:val="BodyText"/>
        <w:spacing w:before="122" w:line="276" w:lineRule="auto"/>
        <w:ind w:left="184" w:hanging="41"/>
      </w:pPr>
      <w:r>
        <w:t>Tenderers should note that the Quality Submission of the successful Tenderer will form part of the</w:t>
      </w:r>
      <w:r>
        <w:rPr>
          <w:spacing w:val="40"/>
        </w:rPr>
        <w:t xml:space="preserve"> </w:t>
      </w:r>
      <w:r>
        <w:rPr>
          <w:spacing w:val="-2"/>
        </w:rPr>
        <w:t>Contract.</w:t>
      </w:r>
    </w:p>
    <w:p w14:paraId="34C87215" w14:textId="77777777" w:rsidR="00163B53" w:rsidRDefault="002A36EE">
      <w:pPr>
        <w:pStyle w:val="BodyText"/>
        <w:spacing w:before="119" w:line="384" w:lineRule="auto"/>
        <w:ind w:left="184" w:right="2405"/>
      </w:pPr>
      <w:r>
        <w:t>Minimum</w:t>
      </w:r>
      <w:r>
        <w:rPr>
          <w:spacing w:val="-3"/>
        </w:rPr>
        <w:t xml:space="preserve"> </w:t>
      </w:r>
      <w:r>
        <w:t>Quality</w:t>
      </w:r>
      <w:r>
        <w:rPr>
          <w:spacing w:val="-4"/>
        </w:rPr>
        <w:t xml:space="preserve"> </w:t>
      </w:r>
      <w:r>
        <w:t>Threshold</w:t>
      </w:r>
      <w:r>
        <w:rPr>
          <w:spacing w:val="-4"/>
        </w:rPr>
        <w:t xml:space="preserve"> </w:t>
      </w:r>
      <w:r>
        <w:t>for</w:t>
      </w:r>
      <w:r>
        <w:rPr>
          <w:spacing w:val="-3"/>
        </w:rPr>
        <w:t xml:space="preserve"> </w:t>
      </w:r>
      <w:r>
        <w:t>each</w:t>
      </w:r>
      <w:r>
        <w:rPr>
          <w:spacing w:val="-4"/>
        </w:rPr>
        <w:t xml:space="preserve"> </w:t>
      </w:r>
      <w:r>
        <w:t>individual</w:t>
      </w:r>
      <w:r>
        <w:rPr>
          <w:spacing w:val="-3"/>
        </w:rPr>
        <w:t xml:space="preserve"> </w:t>
      </w:r>
      <w:r>
        <w:t>criterion</w:t>
      </w:r>
      <w:r>
        <w:rPr>
          <w:spacing w:val="-4"/>
        </w:rPr>
        <w:t xml:space="preserve"> </w:t>
      </w:r>
      <w:r>
        <w:t>shall</w:t>
      </w:r>
      <w:r>
        <w:rPr>
          <w:spacing w:val="-3"/>
        </w:rPr>
        <w:t xml:space="preserve"> </w:t>
      </w:r>
      <w:r>
        <w:t>be</w:t>
      </w:r>
      <w:r>
        <w:rPr>
          <w:spacing w:val="-5"/>
        </w:rPr>
        <w:t xml:space="preserve"> </w:t>
      </w:r>
      <w:r>
        <w:t>40% Minimum Overall Quality Threshold shall be 50%</w:t>
      </w:r>
    </w:p>
    <w:p w14:paraId="08CD5218" w14:textId="77777777" w:rsidR="00163B53" w:rsidRDefault="002A36EE">
      <w:pPr>
        <w:pStyle w:val="Heading3"/>
        <w:ind w:left="143"/>
      </w:pPr>
      <w:r>
        <w:t>Criteria</w:t>
      </w:r>
      <w:r>
        <w:rPr>
          <w:spacing w:val="-9"/>
        </w:rPr>
        <w:t xml:space="preserve"> </w:t>
      </w:r>
      <w:r>
        <w:t>A:</w:t>
      </w:r>
      <w:r>
        <w:rPr>
          <w:spacing w:val="-5"/>
        </w:rPr>
        <w:t xml:space="preserve"> </w:t>
      </w:r>
      <w:r>
        <w:t>Commitment</w:t>
      </w:r>
      <w:r>
        <w:rPr>
          <w:spacing w:val="-4"/>
        </w:rPr>
        <w:t xml:space="preserve"> </w:t>
      </w:r>
      <w:r>
        <w:t>of</w:t>
      </w:r>
      <w:r>
        <w:rPr>
          <w:spacing w:val="-7"/>
        </w:rPr>
        <w:t xml:space="preserve"> </w:t>
      </w:r>
      <w:r>
        <w:t>Tenderer’s</w:t>
      </w:r>
      <w:r>
        <w:rPr>
          <w:spacing w:val="-3"/>
        </w:rPr>
        <w:t xml:space="preserve"> </w:t>
      </w:r>
      <w:r>
        <w:t>Proposed</w:t>
      </w:r>
      <w:r>
        <w:rPr>
          <w:spacing w:val="-5"/>
        </w:rPr>
        <w:t xml:space="preserve"> </w:t>
      </w:r>
      <w:r>
        <w:t>Team</w:t>
      </w:r>
      <w:r>
        <w:rPr>
          <w:spacing w:val="-4"/>
        </w:rPr>
        <w:t xml:space="preserve"> </w:t>
      </w:r>
      <w:r>
        <w:t>(300</w:t>
      </w:r>
      <w:r>
        <w:rPr>
          <w:spacing w:val="-3"/>
        </w:rPr>
        <w:t xml:space="preserve"> </w:t>
      </w:r>
      <w:r>
        <w:rPr>
          <w:spacing w:val="-2"/>
        </w:rPr>
        <w:t>marks)</w:t>
      </w:r>
    </w:p>
    <w:p w14:paraId="47D31A9D" w14:textId="77777777" w:rsidR="00163B53" w:rsidRDefault="002A36EE">
      <w:pPr>
        <w:spacing w:before="159"/>
        <w:ind w:left="183"/>
        <w:rPr>
          <w:b/>
        </w:rPr>
      </w:pPr>
      <w:r>
        <w:rPr>
          <w:b/>
        </w:rPr>
        <w:t>Criterion</w:t>
      </w:r>
      <w:r>
        <w:rPr>
          <w:b/>
          <w:spacing w:val="-9"/>
        </w:rPr>
        <w:t xml:space="preserve"> </w:t>
      </w:r>
      <w:r>
        <w:rPr>
          <w:b/>
        </w:rPr>
        <w:t>A1</w:t>
      </w:r>
      <w:r>
        <w:rPr>
          <w:b/>
          <w:spacing w:val="-5"/>
        </w:rPr>
        <w:t xml:space="preserve"> </w:t>
      </w:r>
      <w:r>
        <w:rPr>
          <w:b/>
        </w:rPr>
        <w:t>Project</w:t>
      </w:r>
      <w:r>
        <w:rPr>
          <w:b/>
          <w:spacing w:val="-4"/>
        </w:rPr>
        <w:t xml:space="preserve"> </w:t>
      </w:r>
      <w:r>
        <w:rPr>
          <w:b/>
        </w:rPr>
        <w:t>Manager</w:t>
      </w:r>
      <w:r>
        <w:rPr>
          <w:b/>
          <w:spacing w:val="-6"/>
        </w:rPr>
        <w:t xml:space="preserve"> </w:t>
      </w:r>
      <w:r>
        <w:rPr>
          <w:b/>
        </w:rPr>
        <w:t>Commitment</w:t>
      </w:r>
      <w:r>
        <w:rPr>
          <w:b/>
          <w:spacing w:val="-4"/>
        </w:rPr>
        <w:t xml:space="preserve"> </w:t>
      </w:r>
      <w:r>
        <w:rPr>
          <w:b/>
        </w:rPr>
        <w:t>and</w:t>
      </w:r>
      <w:r>
        <w:rPr>
          <w:b/>
          <w:spacing w:val="-5"/>
        </w:rPr>
        <w:t xml:space="preserve"> </w:t>
      </w:r>
      <w:r>
        <w:rPr>
          <w:b/>
        </w:rPr>
        <w:t>Management</w:t>
      </w:r>
      <w:r>
        <w:rPr>
          <w:b/>
          <w:spacing w:val="-4"/>
        </w:rPr>
        <w:t xml:space="preserve"> </w:t>
      </w:r>
      <w:r>
        <w:rPr>
          <w:b/>
        </w:rPr>
        <w:t>Approach</w:t>
      </w:r>
      <w:r>
        <w:rPr>
          <w:b/>
          <w:spacing w:val="-7"/>
        </w:rPr>
        <w:t xml:space="preserve"> </w:t>
      </w:r>
      <w:r>
        <w:rPr>
          <w:b/>
        </w:rPr>
        <w:t>(150</w:t>
      </w:r>
      <w:r>
        <w:rPr>
          <w:b/>
          <w:spacing w:val="-4"/>
        </w:rPr>
        <w:t xml:space="preserve"> </w:t>
      </w:r>
      <w:r>
        <w:rPr>
          <w:b/>
          <w:spacing w:val="-2"/>
        </w:rPr>
        <w:t>Marks)</w:t>
      </w:r>
    </w:p>
    <w:p w14:paraId="08B0E636" w14:textId="77777777" w:rsidR="00163B53" w:rsidRDefault="002A36EE">
      <w:pPr>
        <w:pStyle w:val="BodyText"/>
        <w:spacing w:before="161" w:line="276" w:lineRule="auto"/>
        <w:ind w:left="203" w:hanging="20"/>
      </w:pPr>
      <w:r>
        <w:t>The</w:t>
      </w:r>
      <w:r>
        <w:rPr>
          <w:spacing w:val="-1"/>
        </w:rPr>
        <w:t xml:space="preserve"> </w:t>
      </w:r>
      <w:r>
        <w:t>Director</w:t>
      </w:r>
      <w:r>
        <w:rPr>
          <w:spacing w:val="-2"/>
        </w:rPr>
        <w:t xml:space="preserve"> </w:t>
      </w:r>
      <w:r>
        <w:t>(9+</w:t>
      </w:r>
      <w:r>
        <w:rPr>
          <w:spacing w:val="-1"/>
        </w:rPr>
        <w:t xml:space="preserve"> </w:t>
      </w:r>
      <w:r>
        <w:t>years</w:t>
      </w:r>
      <w:r>
        <w:rPr>
          <w:spacing w:val="-2"/>
        </w:rPr>
        <w:t xml:space="preserve"> </w:t>
      </w:r>
      <w:r>
        <w:t>PQE) nominated by</w:t>
      </w:r>
      <w:r>
        <w:rPr>
          <w:spacing w:val="-1"/>
        </w:rPr>
        <w:t xml:space="preserve"> </w:t>
      </w:r>
      <w:r>
        <w:t>the</w:t>
      </w:r>
      <w:r>
        <w:rPr>
          <w:spacing w:val="-1"/>
        </w:rPr>
        <w:t xml:space="preserve"> </w:t>
      </w:r>
      <w:r>
        <w:t>Tenderer shall</w:t>
      </w:r>
      <w:r>
        <w:rPr>
          <w:spacing w:val="-2"/>
        </w:rPr>
        <w:t xml:space="preserve"> </w:t>
      </w:r>
      <w:r>
        <w:t>act</w:t>
      </w:r>
      <w:r>
        <w:rPr>
          <w:spacing w:val="-1"/>
        </w:rPr>
        <w:t xml:space="preserve"> </w:t>
      </w:r>
      <w:r>
        <w:t>as</w:t>
      </w:r>
      <w:r>
        <w:rPr>
          <w:spacing w:val="-2"/>
        </w:rPr>
        <w:t xml:space="preserve"> </w:t>
      </w:r>
      <w:r>
        <w:t>Project</w:t>
      </w:r>
      <w:r>
        <w:rPr>
          <w:spacing w:val="-1"/>
        </w:rPr>
        <w:t xml:space="preserve"> </w:t>
      </w:r>
      <w:r>
        <w:t>Manager and shall</w:t>
      </w:r>
      <w:r>
        <w:rPr>
          <w:spacing w:val="-2"/>
        </w:rPr>
        <w:t xml:space="preserve"> </w:t>
      </w:r>
      <w:r>
        <w:t>be</w:t>
      </w:r>
      <w:r>
        <w:rPr>
          <w:spacing w:val="-1"/>
        </w:rPr>
        <w:t xml:space="preserve"> </w:t>
      </w:r>
      <w:r>
        <w:t>the principal point of contact for the Contracting Authority throughout the Contract.</w:t>
      </w:r>
    </w:p>
    <w:p w14:paraId="057C4BAF" w14:textId="77777777" w:rsidR="00163B53" w:rsidRDefault="002A36EE">
      <w:pPr>
        <w:pStyle w:val="BodyText"/>
        <w:spacing w:before="119"/>
        <w:ind w:left="183"/>
      </w:pPr>
      <w:r>
        <w:t>Tenderers</w:t>
      </w:r>
      <w:r>
        <w:rPr>
          <w:spacing w:val="-6"/>
        </w:rPr>
        <w:t xml:space="preserve"> </w:t>
      </w:r>
      <w:r>
        <w:t>shall</w:t>
      </w:r>
      <w:r>
        <w:rPr>
          <w:spacing w:val="-3"/>
        </w:rPr>
        <w:t xml:space="preserve"> </w:t>
      </w:r>
      <w:r>
        <w:rPr>
          <w:spacing w:val="-2"/>
        </w:rPr>
        <w:t>demonstrate:</w:t>
      </w:r>
    </w:p>
    <w:p w14:paraId="0C70368B" w14:textId="77777777" w:rsidR="00163B53" w:rsidRDefault="002A36EE">
      <w:pPr>
        <w:pStyle w:val="ListParagraph"/>
        <w:numPr>
          <w:ilvl w:val="0"/>
          <w:numId w:val="33"/>
        </w:numPr>
        <w:tabs>
          <w:tab w:val="left" w:pos="903"/>
        </w:tabs>
        <w:spacing w:before="161"/>
        <w:ind w:left="903" w:hanging="360"/>
      </w:pPr>
      <w:r>
        <w:t>the</w:t>
      </w:r>
      <w:r>
        <w:rPr>
          <w:spacing w:val="-5"/>
        </w:rPr>
        <w:t xml:space="preserve"> </w:t>
      </w:r>
      <w:r>
        <w:t>role</w:t>
      </w:r>
      <w:r>
        <w:rPr>
          <w:spacing w:val="-2"/>
        </w:rPr>
        <w:t xml:space="preserve"> </w:t>
      </w:r>
      <w:r>
        <w:t>and</w:t>
      </w:r>
      <w:r>
        <w:rPr>
          <w:spacing w:val="-3"/>
        </w:rPr>
        <w:t xml:space="preserve"> </w:t>
      </w:r>
      <w:r>
        <w:t>responsibilities</w:t>
      </w:r>
      <w:r>
        <w:rPr>
          <w:spacing w:val="-3"/>
        </w:rPr>
        <w:t xml:space="preserve"> </w:t>
      </w:r>
      <w:r>
        <w:t>of</w:t>
      </w:r>
      <w:r>
        <w:rPr>
          <w:spacing w:val="-5"/>
        </w:rPr>
        <w:t xml:space="preserve"> </w:t>
      </w:r>
      <w:r>
        <w:t>the</w:t>
      </w:r>
      <w:r>
        <w:rPr>
          <w:spacing w:val="-5"/>
        </w:rPr>
        <w:t xml:space="preserve"> </w:t>
      </w:r>
      <w:r>
        <w:t>Project</w:t>
      </w:r>
      <w:r>
        <w:rPr>
          <w:spacing w:val="-5"/>
        </w:rPr>
        <w:t xml:space="preserve"> </w:t>
      </w:r>
      <w:r>
        <w:t>Manager</w:t>
      </w:r>
      <w:r>
        <w:rPr>
          <w:spacing w:val="-3"/>
        </w:rPr>
        <w:t xml:space="preserve"> </w:t>
      </w:r>
      <w:r>
        <w:t>in</w:t>
      </w:r>
      <w:r>
        <w:rPr>
          <w:spacing w:val="-6"/>
        </w:rPr>
        <w:t xml:space="preserve"> </w:t>
      </w:r>
      <w:r>
        <w:t>the</w:t>
      </w:r>
      <w:r>
        <w:rPr>
          <w:spacing w:val="-2"/>
        </w:rPr>
        <w:t xml:space="preserve"> </w:t>
      </w:r>
      <w:r>
        <w:t>delivery</w:t>
      </w:r>
      <w:r>
        <w:rPr>
          <w:spacing w:val="-4"/>
        </w:rPr>
        <w:t xml:space="preserve"> </w:t>
      </w:r>
      <w:r>
        <w:t>of</w:t>
      </w:r>
      <w:r>
        <w:rPr>
          <w:spacing w:val="-3"/>
        </w:rPr>
        <w:t xml:space="preserve"> </w:t>
      </w:r>
      <w:r>
        <w:t>the</w:t>
      </w:r>
      <w:r>
        <w:rPr>
          <w:spacing w:val="-4"/>
        </w:rPr>
        <w:t xml:space="preserve"> </w:t>
      </w:r>
      <w:r>
        <w:rPr>
          <w:spacing w:val="-2"/>
        </w:rPr>
        <w:t>Services;</w:t>
      </w:r>
    </w:p>
    <w:p w14:paraId="47E92E4A" w14:textId="77777777" w:rsidR="00163B53" w:rsidRDefault="002A36EE">
      <w:pPr>
        <w:pStyle w:val="ListParagraph"/>
        <w:numPr>
          <w:ilvl w:val="0"/>
          <w:numId w:val="33"/>
        </w:numPr>
        <w:tabs>
          <w:tab w:val="left" w:pos="903"/>
        </w:tabs>
        <w:spacing w:before="42"/>
        <w:ind w:left="903" w:hanging="360"/>
      </w:pPr>
      <w:r>
        <w:t>the</w:t>
      </w:r>
      <w:r>
        <w:rPr>
          <w:spacing w:val="-5"/>
        </w:rPr>
        <w:t xml:space="preserve"> </w:t>
      </w:r>
      <w:r>
        <w:t>anticipated</w:t>
      </w:r>
      <w:r>
        <w:rPr>
          <w:spacing w:val="-5"/>
        </w:rPr>
        <w:t xml:space="preserve"> </w:t>
      </w:r>
      <w:r>
        <w:t>level</w:t>
      </w:r>
      <w:r>
        <w:rPr>
          <w:spacing w:val="-7"/>
        </w:rPr>
        <w:t xml:space="preserve"> </w:t>
      </w:r>
      <w:r>
        <w:t>of</w:t>
      </w:r>
      <w:r>
        <w:rPr>
          <w:spacing w:val="-4"/>
        </w:rPr>
        <w:t xml:space="preserve"> </w:t>
      </w:r>
      <w:r>
        <w:t>involvement</w:t>
      </w:r>
      <w:r>
        <w:rPr>
          <w:spacing w:val="-3"/>
        </w:rPr>
        <w:t xml:space="preserve"> </w:t>
      </w:r>
      <w:r>
        <w:t>and</w:t>
      </w:r>
      <w:r>
        <w:rPr>
          <w:spacing w:val="-5"/>
        </w:rPr>
        <w:t xml:space="preserve"> </w:t>
      </w:r>
      <w:r>
        <w:t>time</w:t>
      </w:r>
      <w:r>
        <w:rPr>
          <w:spacing w:val="-3"/>
        </w:rPr>
        <w:t xml:space="preserve"> </w:t>
      </w:r>
      <w:r>
        <w:t>commitment</w:t>
      </w:r>
      <w:r>
        <w:rPr>
          <w:spacing w:val="-5"/>
        </w:rPr>
        <w:t xml:space="preserve"> </w:t>
      </w:r>
      <w:r>
        <w:t>of</w:t>
      </w:r>
      <w:r>
        <w:rPr>
          <w:spacing w:val="-6"/>
        </w:rPr>
        <w:t xml:space="preserve"> </w:t>
      </w:r>
      <w:r>
        <w:t>the</w:t>
      </w:r>
      <w:r>
        <w:rPr>
          <w:spacing w:val="-6"/>
        </w:rPr>
        <w:t xml:space="preserve"> </w:t>
      </w:r>
      <w:r>
        <w:t>Project</w:t>
      </w:r>
      <w:r>
        <w:rPr>
          <w:spacing w:val="-5"/>
        </w:rPr>
        <w:t xml:space="preserve"> </w:t>
      </w:r>
      <w:r>
        <w:rPr>
          <w:spacing w:val="-2"/>
        </w:rPr>
        <w:t>Manager;</w:t>
      </w:r>
    </w:p>
    <w:p w14:paraId="57A1A4C6" w14:textId="77777777" w:rsidR="00163B53" w:rsidRDefault="002A36EE">
      <w:pPr>
        <w:pStyle w:val="ListParagraph"/>
        <w:numPr>
          <w:ilvl w:val="0"/>
          <w:numId w:val="33"/>
        </w:numPr>
        <w:tabs>
          <w:tab w:val="left" w:pos="904"/>
        </w:tabs>
        <w:spacing w:before="39"/>
        <w:ind w:hanging="360"/>
      </w:pPr>
      <w:r>
        <w:t>the</w:t>
      </w:r>
      <w:r>
        <w:rPr>
          <w:spacing w:val="-6"/>
        </w:rPr>
        <w:t xml:space="preserve"> </w:t>
      </w:r>
      <w:r>
        <w:t>approach</w:t>
      </w:r>
      <w:r>
        <w:rPr>
          <w:spacing w:val="-6"/>
        </w:rPr>
        <w:t xml:space="preserve"> </w:t>
      </w:r>
      <w:r>
        <w:t>to</w:t>
      </w:r>
      <w:r>
        <w:rPr>
          <w:spacing w:val="-6"/>
        </w:rPr>
        <w:t xml:space="preserve"> </w:t>
      </w:r>
      <w:r>
        <w:t>managing</w:t>
      </w:r>
      <w:r>
        <w:rPr>
          <w:spacing w:val="-5"/>
        </w:rPr>
        <w:t xml:space="preserve"> </w:t>
      </w:r>
      <w:r>
        <w:t>client</w:t>
      </w:r>
      <w:r>
        <w:rPr>
          <w:spacing w:val="-4"/>
        </w:rPr>
        <w:t xml:space="preserve"> </w:t>
      </w:r>
      <w:r>
        <w:t>instructions,</w:t>
      </w:r>
      <w:r>
        <w:rPr>
          <w:spacing w:val="-7"/>
        </w:rPr>
        <w:t xml:space="preserve"> </w:t>
      </w:r>
      <w:r>
        <w:t>communications</w:t>
      </w:r>
      <w:r>
        <w:rPr>
          <w:spacing w:val="-5"/>
        </w:rPr>
        <w:t xml:space="preserve"> </w:t>
      </w:r>
      <w:r>
        <w:t>and</w:t>
      </w:r>
      <w:r>
        <w:rPr>
          <w:spacing w:val="-5"/>
        </w:rPr>
        <w:t xml:space="preserve"> </w:t>
      </w:r>
      <w:r>
        <w:rPr>
          <w:spacing w:val="-2"/>
        </w:rPr>
        <w:t>reporting;</w:t>
      </w:r>
    </w:p>
    <w:p w14:paraId="6F3B1C3D" w14:textId="77777777" w:rsidR="00163B53" w:rsidRDefault="002A36EE">
      <w:pPr>
        <w:pStyle w:val="ListParagraph"/>
        <w:numPr>
          <w:ilvl w:val="0"/>
          <w:numId w:val="33"/>
        </w:numPr>
        <w:tabs>
          <w:tab w:val="left" w:pos="904"/>
        </w:tabs>
        <w:spacing w:before="41"/>
        <w:ind w:hanging="360"/>
      </w:pPr>
      <w:r>
        <w:t>the</w:t>
      </w:r>
      <w:r>
        <w:rPr>
          <w:spacing w:val="-5"/>
        </w:rPr>
        <w:t xml:space="preserve"> </w:t>
      </w:r>
      <w:r>
        <w:t>Project</w:t>
      </w:r>
      <w:r>
        <w:rPr>
          <w:spacing w:val="-6"/>
        </w:rPr>
        <w:t xml:space="preserve"> </w:t>
      </w:r>
      <w:r>
        <w:t>Manager's</w:t>
      </w:r>
      <w:r>
        <w:rPr>
          <w:spacing w:val="-5"/>
        </w:rPr>
        <w:t xml:space="preserve"> </w:t>
      </w:r>
      <w:r>
        <w:t>role</w:t>
      </w:r>
      <w:r>
        <w:rPr>
          <w:spacing w:val="-6"/>
        </w:rPr>
        <w:t xml:space="preserve"> </w:t>
      </w:r>
      <w:r>
        <w:t>in</w:t>
      </w:r>
      <w:r>
        <w:rPr>
          <w:spacing w:val="-5"/>
        </w:rPr>
        <w:t xml:space="preserve"> </w:t>
      </w:r>
      <w:r>
        <w:t>resource</w:t>
      </w:r>
      <w:r>
        <w:rPr>
          <w:spacing w:val="-3"/>
        </w:rPr>
        <w:t xml:space="preserve"> </w:t>
      </w:r>
      <w:r>
        <w:t>planning,</w:t>
      </w:r>
      <w:r>
        <w:rPr>
          <w:spacing w:val="-3"/>
        </w:rPr>
        <w:t xml:space="preserve"> </w:t>
      </w:r>
      <w:r>
        <w:t>allocation</w:t>
      </w:r>
      <w:r>
        <w:rPr>
          <w:spacing w:val="-7"/>
        </w:rPr>
        <w:t xml:space="preserve"> </w:t>
      </w:r>
      <w:r>
        <w:t>of</w:t>
      </w:r>
      <w:r>
        <w:rPr>
          <w:spacing w:val="-4"/>
        </w:rPr>
        <w:t xml:space="preserve"> </w:t>
      </w:r>
      <w:r>
        <w:t>work</w:t>
      </w:r>
      <w:r>
        <w:rPr>
          <w:spacing w:val="-5"/>
        </w:rPr>
        <w:t xml:space="preserve"> </w:t>
      </w:r>
      <w:r>
        <w:t>and</w:t>
      </w:r>
      <w:r>
        <w:rPr>
          <w:spacing w:val="-5"/>
        </w:rPr>
        <w:t xml:space="preserve"> </w:t>
      </w:r>
      <w:r>
        <w:t>quality</w:t>
      </w:r>
      <w:r>
        <w:rPr>
          <w:spacing w:val="-4"/>
        </w:rPr>
        <w:t xml:space="preserve"> </w:t>
      </w:r>
      <w:r>
        <w:rPr>
          <w:spacing w:val="-2"/>
        </w:rPr>
        <w:t>assurance;</w:t>
      </w:r>
    </w:p>
    <w:p w14:paraId="49B747F8" w14:textId="77777777" w:rsidR="00163B53" w:rsidRDefault="00163B53">
      <w:pPr>
        <w:pStyle w:val="ListParagraph"/>
        <w:sectPr w:rsidR="00163B53">
          <w:pgSz w:w="11910" w:h="16850"/>
          <w:pgMar w:top="1100" w:right="1133" w:bottom="1060" w:left="1275" w:header="0" w:footer="831" w:gutter="0"/>
          <w:cols w:space="720"/>
        </w:sectPr>
      </w:pPr>
    </w:p>
    <w:p w14:paraId="1750E005" w14:textId="77777777" w:rsidR="00163B53" w:rsidRDefault="002A36EE">
      <w:pPr>
        <w:pStyle w:val="ListParagraph"/>
        <w:numPr>
          <w:ilvl w:val="0"/>
          <w:numId w:val="33"/>
        </w:numPr>
        <w:tabs>
          <w:tab w:val="left" w:pos="904"/>
        </w:tabs>
        <w:spacing w:before="71" w:line="276" w:lineRule="auto"/>
        <w:ind w:right="279"/>
      </w:pPr>
      <w:r>
        <w:lastRenderedPageBreak/>
        <w:t>arrangements</w:t>
      </w:r>
      <w:r>
        <w:rPr>
          <w:spacing w:val="-3"/>
        </w:rPr>
        <w:t xml:space="preserve"> </w:t>
      </w:r>
      <w:r>
        <w:t>to</w:t>
      </w:r>
      <w:r>
        <w:rPr>
          <w:spacing w:val="-2"/>
        </w:rPr>
        <w:t xml:space="preserve"> </w:t>
      </w:r>
      <w:r>
        <w:t>ensure responsiveness,</w:t>
      </w:r>
      <w:r>
        <w:rPr>
          <w:spacing w:val="-3"/>
        </w:rPr>
        <w:t xml:space="preserve"> </w:t>
      </w:r>
      <w:r>
        <w:t>continuity</w:t>
      </w:r>
      <w:r>
        <w:rPr>
          <w:spacing w:val="-4"/>
        </w:rPr>
        <w:t xml:space="preserve"> </w:t>
      </w:r>
      <w:r>
        <w:t>of</w:t>
      </w:r>
      <w:r>
        <w:rPr>
          <w:spacing w:val="-3"/>
        </w:rPr>
        <w:t xml:space="preserve"> </w:t>
      </w:r>
      <w:r>
        <w:t>service</w:t>
      </w:r>
      <w:r>
        <w:rPr>
          <w:spacing w:val="-2"/>
        </w:rPr>
        <w:t xml:space="preserve"> </w:t>
      </w:r>
      <w:r>
        <w:t>and</w:t>
      </w:r>
      <w:r>
        <w:rPr>
          <w:spacing w:val="-1"/>
        </w:rPr>
        <w:t xml:space="preserve"> </w:t>
      </w:r>
      <w:r>
        <w:t>availability</w:t>
      </w:r>
      <w:r>
        <w:rPr>
          <w:spacing w:val="-2"/>
        </w:rPr>
        <w:t xml:space="preserve"> </w:t>
      </w:r>
      <w:r>
        <w:t>throughout</w:t>
      </w:r>
      <w:r>
        <w:rPr>
          <w:spacing w:val="-2"/>
        </w:rPr>
        <w:t xml:space="preserve"> </w:t>
      </w:r>
      <w:r>
        <w:t>the Contract; and</w:t>
      </w:r>
    </w:p>
    <w:p w14:paraId="14AEDB03" w14:textId="77777777" w:rsidR="00163B53" w:rsidRDefault="002A36EE">
      <w:pPr>
        <w:pStyle w:val="ListParagraph"/>
        <w:numPr>
          <w:ilvl w:val="0"/>
          <w:numId w:val="33"/>
        </w:numPr>
        <w:tabs>
          <w:tab w:val="left" w:pos="904"/>
        </w:tabs>
        <w:spacing w:before="2" w:line="273" w:lineRule="auto"/>
        <w:ind w:right="279"/>
      </w:pPr>
      <w:r>
        <w:t>how</w:t>
      </w:r>
      <w:r>
        <w:rPr>
          <w:spacing w:val="34"/>
        </w:rPr>
        <w:t xml:space="preserve"> </w:t>
      </w:r>
      <w:r>
        <w:t>the</w:t>
      </w:r>
      <w:r>
        <w:rPr>
          <w:spacing w:val="34"/>
        </w:rPr>
        <w:t xml:space="preserve"> </w:t>
      </w:r>
      <w:r>
        <w:t>Project</w:t>
      </w:r>
      <w:r>
        <w:rPr>
          <w:spacing w:val="34"/>
        </w:rPr>
        <w:t xml:space="preserve"> </w:t>
      </w:r>
      <w:r>
        <w:t>Manager's</w:t>
      </w:r>
      <w:r>
        <w:rPr>
          <w:spacing w:val="36"/>
        </w:rPr>
        <w:t xml:space="preserve"> </w:t>
      </w:r>
      <w:r>
        <w:t>experience</w:t>
      </w:r>
      <w:r>
        <w:rPr>
          <w:spacing w:val="36"/>
        </w:rPr>
        <w:t xml:space="preserve"> </w:t>
      </w:r>
      <w:r>
        <w:t>and</w:t>
      </w:r>
      <w:r>
        <w:rPr>
          <w:spacing w:val="33"/>
        </w:rPr>
        <w:t xml:space="preserve"> </w:t>
      </w:r>
      <w:r>
        <w:t>management</w:t>
      </w:r>
      <w:r>
        <w:rPr>
          <w:spacing w:val="34"/>
        </w:rPr>
        <w:t xml:space="preserve"> </w:t>
      </w:r>
      <w:r>
        <w:t>approach</w:t>
      </w:r>
      <w:r>
        <w:rPr>
          <w:spacing w:val="33"/>
        </w:rPr>
        <w:t xml:space="preserve"> </w:t>
      </w:r>
      <w:r>
        <w:t>will</w:t>
      </w:r>
      <w:r>
        <w:rPr>
          <w:spacing w:val="33"/>
        </w:rPr>
        <w:t xml:space="preserve"> </w:t>
      </w:r>
      <w:r>
        <w:t>contribute</w:t>
      </w:r>
      <w:r>
        <w:rPr>
          <w:spacing w:val="36"/>
        </w:rPr>
        <w:t xml:space="preserve"> </w:t>
      </w:r>
      <w:r>
        <w:t>to</w:t>
      </w:r>
      <w:r>
        <w:rPr>
          <w:spacing w:val="35"/>
        </w:rPr>
        <w:t xml:space="preserve"> </w:t>
      </w:r>
      <w:r>
        <w:t>the successful delivery of the Services and provide added value to the Contracting Authority.</w:t>
      </w:r>
    </w:p>
    <w:p w14:paraId="1314C89A" w14:textId="77777777" w:rsidR="00163B53" w:rsidRDefault="002A36EE">
      <w:pPr>
        <w:pStyle w:val="BodyText"/>
        <w:spacing w:before="124"/>
        <w:ind w:left="143"/>
      </w:pPr>
      <w:r>
        <w:t>Tenderers</w:t>
      </w:r>
      <w:r>
        <w:rPr>
          <w:spacing w:val="-7"/>
        </w:rPr>
        <w:t xml:space="preserve"> </w:t>
      </w:r>
      <w:r>
        <w:t>are</w:t>
      </w:r>
      <w:r>
        <w:rPr>
          <w:spacing w:val="-2"/>
        </w:rPr>
        <w:t xml:space="preserve"> </w:t>
      </w:r>
      <w:r>
        <w:t>required</w:t>
      </w:r>
      <w:r>
        <w:rPr>
          <w:spacing w:val="-4"/>
        </w:rPr>
        <w:t xml:space="preserve"> </w:t>
      </w:r>
      <w:r>
        <w:t>to</w:t>
      </w:r>
      <w:r>
        <w:rPr>
          <w:spacing w:val="-2"/>
        </w:rPr>
        <w:t xml:space="preserve"> </w:t>
      </w:r>
      <w:r>
        <w:t>limit</w:t>
      </w:r>
      <w:r>
        <w:rPr>
          <w:spacing w:val="-5"/>
        </w:rPr>
        <w:t xml:space="preserve"> </w:t>
      </w:r>
      <w:r>
        <w:t>their</w:t>
      </w:r>
      <w:r>
        <w:rPr>
          <w:spacing w:val="-2"/>
        </w:rPr>
        <w:t xml:space="preserve"> </w:t>
      </w:r>
      <w:r>
        <w:t>response</w:t>
      </w:r>
      <w:r>
        <w:rPr>
          <w:spacing w:val="-5"/>
        </w:rPr>
        <w:t xml:space="preserve"> </w:t>
      </w:r>
      <w:r>
        <w:t>to</w:t>
      </w:r>
      <w:r>
        <w:rPr>
          <w:spacing w:val="-4"/>
        </w:rPr>
        <w:t xml:space="preserve"> </w:t>
      </w:r>
      <w:r>
        <w:t>3no.</w:t>
      </w:r>
      <w:r>
        <w:rPr>
          <w:spacing w:val="-6"/>
        </w:rPr>
        <w:t xml:space="preserve"> </w:t>
      </w:r>
      <w:r>
        <w:t>A4</w:t>
      </w:r>
      <w:r>
        <w:rPr>
          <w:spacing w:val="-1"/>
        </w:rPr>
        <w:t xml:space="preserve"> </w:t>
      </w:r>
      <w:r>
        <w:rPr>
          <w:spacing w:val="-2"/>
        </w:rPr>
        <w:t>pages</w:t>
      </w:r>
    </w:p>
    <w:p w14:paraId="1F606C80" w14:textId="77777777" w:rsidR="00163B53" w:rsidRDefault="00163B53">
      <w:pPr>
        <w:pStyle w:val="BodyText"/>
      </w:pPr>
    </w:p>
    <w:p w14:paraId="512F38F3" w14:textId="77777777" w:rsidR="00163B53" w:rsidRDefault="00163B53">
      <w:pPr>
        <w:pStyle w:val="BodyText"/>
        <w:spacing w:before="51"/>
      </w:pPr>
    </w:p>
    <w:p w14:paraId="1BA8A2F0" w14:textId="77777777" w:rsidR="00163B53" w:rsidRDefault="002A36EE">
      <w:pPr>
        <w:pStyle w:val="Heading3"/>
        <w:spacing w:before="1"/>
        <w:ind w:left="184"/>
      </w:pPr>
      <w:r>
        <w:t>Criterion</w:t>
      </w:r>
      <w:r>
        <w:rPr>
          <w:spacing w:val="-7"/>
        </w:rPr>
        <w:t xml:space="preserve"> </w:t>
      </w:r>
      <w:r>
        <w:t>A2</w:t>
      </w:r>
      <w:r>
        <w:rPr>
          <w:spacing w:val="-5"/>
        </w:rPr>
        <w:t xml:space="preserve"> </w:t>
      </w:r>
      <w:r>
        <w:t>Team</w:t>
      </w:r>
      <w:r>
        <w:rPr>
          <w:spacing w:val="-6"/>
        </w:rPr>
        <w:t xml:space="preserve"> </w:t>
      </w:r>
      <w:r>
        <w:t>Structure,</w:t>
      </w:r>
      <w:r>
        <w:rPr>
          <w:spacing w:val="-3"/>
        </w:rPr>
        <w:t xml:space="preserve"> </w:t>
      </w:r>
      <w:r>
        <w:t>Resource</w:t>
      </w:r>
      <w:r>
        <w:rPr>
          <w:spacing w:val="-5"/>
        </w:rPr>
        <w:t xml:space="preserve"> </w:t>
      </w:r>
      <w:r>
        <w:t>Commitment</w:t>
      </w:r>
      <w:r>
        <w:rPr>
          <w:spacing w:val="-6"/>
        </w:rPr>
        <w:t xml:space="preserve"> </w:t>
      </w:r>
      <w:r>
        <w:t>and</w:t>
      </w:r>
      <w:r>
        <w:rPr>
          <w:spacing w:val="-5"/>
        </w:rPr>
        <w:t xml:space="preserve"> </w:t>
      </w:r>
      <w:r>
        <w:t>Capability</w:t>
      </w:r>
      <w:r>
        <w:rPr>
          <w:spacing w:val="-5"/>
        </w:rPr>
        <w:t xml:space="preserve"> </w:t>
      </w:r>
      <w:r>
        <w:t>(150</w:t>
      </w:r>
      <w:r>
        <w:rPr>
          <w:spacing w:val="-3"/>
        </w:rPr>
        <w:t xml:space="preserve"> </w:t>
      </w:r>
      <w:r>
        <w:rPr>
          <w:spacing w:val="-2"/>
        </w:rPr>
        <w:t>Marks)</w:t>
      </w:r>
    </w:p>
    <w:p w14:paraId="2F7F90CE" w14:textId="77777777" w:rsidR="00163B53" w:rsidRDefault="002A36EE">
      <w:pPr>
        <w:pStyle w:val="BodyText"/>
        <w:spacing w:before="161" w:line="276" w:lineRule="auto"/>
        <w:ind w:left="204" w:right="277" w:hanging="20"/>
        <w:jc w:val="both"/>
      </w:pPr>
      <w:r>
        <w:t>Tenderers</w:t>
      </w:r>
      <w:r>
        <w:rPr>
          <w:spacing w:val="-7"/>
        </w:rPr>
        <w:t xml:space="preserve"> </w:t>
      </w:r>
      <w:r>
        <w:t>shall</w:t>
      </w:r>
      <w:r>
        <w:rPr>
          <w:spacing w:val="-5"/>
        </w:rPr>
        <w:t xml:space="preserve"> </w:t>
      </w:r>
      <w:r>
        <w:t>describe</w:t>
      </w:r>
      <w:r>
        <w:rPr>
          <w:spacing w:val="-6"/>
        </w:rPr>
        <w:t xml:space="preserve"> </w:t>
      </w:r>
      <w:r>
        <w:t>the</w:t>
      </w:r>
      <w:r>
        <w:rPr>
          <w:spacing w:val="-4"/>
        </w:rPr>
        <w:t xml:space="preserve"> </w:t>
      </w:r>
      <w:r>
        <w:t>proposed</w:t>
      </w:r>
      <w:r>
        <w:rPr>
          <w:spacing w:val="-5"/>
        </w:rPr>
        <w:t xml:space="preserve"> </w:t>
      </w:r>
      <w:r>
        <w:t>team</w:t>
      </w:r>
      <w:r>
        <w:rPr>
          <w:spacing w:val="-3"/>
        </w:rPr>
        <w:t xml:space="preserve"> </w:t>
      </w:r>
      <w:r>
        <w:t>assigned</w:t>
      </w:r>
      <w:r>
        <w:rPr>
          <w:spacing w:val="-7"/>
        </w:rPr>
        <w:t xml:space="preserve"> </w:t>
      </w:r>
      <w:r>
        <w:t>to</w:t>
      </w:r>
      <w:r>
        <w:rPr>
          <w:spacing w:val="-3"/>
        </w:rPr>
        <w:t xml:space="preserve"> </w:t>
      </w:r>
      <w:r>
        <w:t>the</w:t>
      </w:r>
      <w:r>
        <w:rPr>
          <w:spacing w:val="-4"/>
        </w:rPr>
        <w:t xml:space="preserve"> </w:t>
      </w:r>
      <w:r>
        <w:t>Contract</w:t>
      </w:r>
      <w:r>
        <w:rPr>
          <w:spacing w:val="-4"/>
        </w:rPr>
        <w:t xml:space="preserve"> </w:t>
      </w:r>
      <w:r>
        <w:t>and</w:t>
      </w:r>
      <w:r>
        <w:rPr>
          <w:spacing w:val="-5"/>
        </w:rPr>
        <w:t xml:space="preserve"> </w:t>
      </w:r>
      <w:r>
        <w:t>demonstrate</w:t>
      </w:r>
      <w:r>
        <w:rPr>
          <w:spacing w:val="-4"/>
        </w:rPr>
        <w:t xml:space="preserve"> </w:t>
      </w:r>
      <w:r>
        <w:t>how</w:t>
      </w:r>
      <w:r>
        <w:rPr>
          <w:spacing w:val="-6"/>
        </w:rPr>
        <w:t xml:space="preserve"> </w:t>
      </w:r>
      <w:r>
        <w:t>the</w:t>
      </w:r>
      <w:r>
        <w:rPr>
          <w:spacing w:val="-4"/>
        </w:rPr>
        <w:t xml:space="preserve"> </w:t>
      </w:r>
      <w:r>
        <w:t>team structure, management arrangements, resource allocation and capability of the proposed team will support the delivery of the Services.</w:t>
      </w:r>
    </w:p>
    <w:p w14:paraId="4BE2EA7A" w14:textId="77777777" w:rsidR="00163B53" w:rsidRDefault="002A36EE">
      <w:pPr>
        <w:pStyle w:val="BodyText"/>
        <w:spacing w:before="120" w:line="276" w:lineRule="auto"/>
        <w:ind w:left="204" w:right="276" w:hanging="20"/>
        <w:jc w:val="both"/>
      </w:pPr>
      <w:r>
        <w:t xml:space="preserve">Tenderers shall include an </w:t>
      </w:r>
      <w:proofErr w:type="spellStart"/>
      <w:r>
        <w:t>organisation</w:t>
      </w:r>
      <w:proofErr w:type="spellEnd"/>
      <w:r>
        <w:t xml:space="preserve"> chart identifying the proposed team structure and reporting </w:t>
      </w:r>
      <w:r>
        <w:rPr>
          <w:spacing w:val="-2"/>
        </w:rPr>
        <w:t>lines.</w:t>
      </w:r>
    </w:p>
    <w:p w14:paraId="5B4A3AA3" w14:textId="77777777" w:rsidR="00163B53" w:rsidRDefault="002A36EE">
      <w:pPr>
        <w:pStyle w:val="BodyText"/>
        <w:spacing w:before="119"/>
        <w:ind w:left="184"/>
        <w:jc w:val="both"/>
      </w:pPr>
      <w:r>
        <w:t>Tenderers</w:t>
      </w:r>
      <w:r>
        <w:rPr>
          <w:spacing w:val="-6"/>
        </w:rPr>
        <w:t xml:space="preserve"> </w:t>
      </w:r>
      <w:r>
        <w:t>shall</w:t>
      </w:r>
      <w:r>
        <w:rPr>
          <w:spacing w:val="-3"/>
        </w:rPr>
        <w:t xml:space="preserve"> </w:t>
      </w:r>
      <w:r>
        <w:rPr>
          <w:spacing w:val="-2"/>
        </w:rPr>
        <w:t>demonstrate:</w:t>
      </w:r>
    </w:p>
    <w:p w14:paraId="49B863C5" w14:textId="77777777" w:rsidR="00163B53" w:rsidRDefault="002A36EE">
      <w:pPr>
        <w:pStyle w:val="ListParagraph"/>
        <w:numPr>
          <w:ilvl w:val="0"/>
          <w:numId w:val="33"/>
        </w:numPr>
        <w:tabs>
          <w:tab w:val="left" w:pos="904"/>
        </w:tabs>
        <w:spacing w:before="161"/>
        <w:ind w:hanging="360"/>
      </w:pPr>
      <w:r>
        <w:t>the</w:t>
      </w:r>
      <w:r>
        <w:rPr>
          <w:spacing w:val="-6"/>
        </w:rPr>
        <w:t xml:space="preserve"> </w:t>
      </w:r>
      <w:r>
        <w:t>proposed</w:t>
      </w:r>
      <w:r>
        <w:rPr>
          <w:spacing w:val="-7"/>
        </w:rPr>
        <w:t xml:space="preserve"> </w:t>
      </w:r>
      <w:r>
        <w:t>team</w:t>
      </w:r>
      <w:r>
        <w:rPr>
          <w:spacing w:val="-4"/>
        </w:rPr>
        <w:t xml:space="preserve"> </w:t>
      </w:r>
      <w:r>
        <w:t>structure</w:t>
      </w:r>
      <w:r>
        <w:rPr>
          <w:spacing w:val="-4"/>
        </w:rPr>
        <w:t xml:space="preserve"> </w:t>
      </w:r>
      <w:r>
        <w:t>and</w:t>
      </w:r>
      <w:r>
        <w:rPr>
          <w:spacing w:val="-5"/>
        </w:rPr>
        <w:t xml:space="preserve"> </w:t>
      </w:r>
      <w:r>
        <w:t>reporting</w:t>
      </w:r>
      <w:r>
        <w:rPr>
          <w:spacing w:val="-5"/>
        </w:rPr>
        <w:t xml:space="preserve"> </w:t>
      </w:r>
      <w:r>
        <w:rPr>
          <w:spacing w:val="-2"/>
        </w:rPr>
        <w:t>lines;</w:t>
      </w:r>
    </w:p>
    <w:p w14:paraId="41D84D44" w14:textId="77777777" w:rsidR="00163B53" w:rsidRDefault="002A36EE">
      <w:pPr>
        <w:pStyle w:val="ListParagraph"/>
        <w:numPr>
          <w:ilvl w:val="0"/>
          <w:numId w:val="33"/>
        </w:numPr>
        <w:tabs>
          <w:tab w:val="left" w:pos="904"/>
        </w:tabs>
        <w:spacing w:before="42"/>
        <w:ind w:hanging="360"/>
      </w:pPr>
      <w:r>
        <w:t>the</w:t>
      </w:r>
      <w:r>
        <w:rPr>
          <w:spacing w:val="-5"/>
        </w:rPr>
        <w:t xml:space="preserve"> </w:t>
      </w:r>
      <w:r>
        <w:t>role</w:t>
      </w:r>
      <w:r>
        <w:rPr>
          <w:spacing w:val="-2"/>
        </w:rPr>
        <w:t xml:space="preserve"> </w:t>
      </w:r>
      <w:r>
        <w:t>and</w:t>
      </w:r>
      <w:r>
        <w:rPr>
          <w:spacing w:val="-4"/>
        </w:rPr>
        <w:t xml:space="preserve"> </w:t>
      </w:r>
      <w:r>
        <w:t>anticipated</w:t>
      </w:r>
      <w:r>
        <w:rPr>
          <w:spacing w:val="-4"/>
        </w:rPr>
        <w:t xml:space="preserve"> </w:t>
      </w:r>
      <w:r>
        <w:t>involvement</w:t>
      </w:r>
      <w:r>
        <w:rPr>
          <w:spacing w:val="-5"/>
        </w:rPr>
        <w:t xml:space="preserve"> </w:t>
      </w:r>
      <w:r>
        <w:t>of</w:t>
      </w:r>
      <w:r>
        <w:rPr>
          <w:spacing w:val="-5"/>
        </w:rPr>
        <w:t xml:space="preserve"> </w:t>
      </w:r>
      <w:r>
        <w:t>each</w:t>
      </w:r>
      <w:r>
        <w:rPr>
          <w:spacing w:val="-6"/>
        </w:rPr>
        <w:t xml:space="preserve"> </w:t>
      </w:r>
      <w:r>
        <w:t>key</w:t>
      </w:r>
      <w:r>
        <w:rPr>
          <w:spacing w:val="-2"/>
        </w:rPr>
        <w:t xml:space="preserve"> </w:t>
      </w:r>
      <w:r>
        <w:t>team</w:t>
      </w:r>
      <w:r>
        <w:rPr>
          <w:spacing w:val="-4"/>
        </w:rPr>
        <w:t xml:space="preserve"> </w:t>
      </w:r>
      <w:r>
        <w:rPr>
          <w:spacing w:val="-2"/>
        </w:rPr>
        <w:t>member;</w:t>
      </w:r>
    </w:p>
    <w:p w14:paraId="2218F53C" w14:textId="77777777" w:rsidR="00163B53" w:rsidRDefault="002A36EE">
      <w:pPr>
        <w:pStyle w:val="ListParagraph"/>
        <w:numPr>
          <w:ilvl w:val="0"/>
          <w:numId w:val="33"/>
        </w:numPr>
        <w:tabs>
          <w:tab w:val="left" w:pos="904"/>
        </w:tabs>
        <w:spacing w:before="39"/>
        <w:ind w:hanging="360"/>
      </w:pPr>
      <w:r>
        <w:t>the</w:t>
      </w:r>
      <w:r>
        <w:rPr>
          <w:spacing w:val="-5"/>
        </w:rPr>
        <w:t xml:space="preserve"> </w:t>
      </w:r>
      <w:r>
        <w:t>qualifications,</w:t>
      </w:r>
      <w:r>
        <w:rPr>
          <w:spacing w:val="-5"/>
        </w:rPr>
        <w:t xml:space="preserve"> </w:t>
      </w:r>
      <w:r>
        <w:t>skills</w:t>
      </w:r>
      <w:r>
        <w:rPr>
          <w:spacing w:val="-5"/>
        </w:rPr>
        <w:t xml:space="preserve"> </w:t>
      </w:r>
      <w:r>
        <w:t>and</w:t>
      </w:r>
      <w:r>
        <w:rPr>
          <w:spacing w:val="-6"/>
        </w:rPr>
        <w:t xml:space="preserve"> </w:t>
      </w:r>
      <w:r>
        <w:t>experience</w:t>
      </w:r>
      <w:r>
        <w:rPr>
          <w:spacing w:val="-6"/>
        </w:rPr>
        <w:t xml:space="preserve"> </w:t>
      </w:r>
      <w:r>
        <w:t>of</w:t>
      </w:r>
      <w:r>
        <w:rPr>
          <w:spacing w:val="-5"/>
        </w:rPr>
        <w:t xml:space="preserve"> </w:t>
      </w:r>
      <w:r>
        <w:t>the</w:t>
      </w:r>
      <w:r>
        <w:rPr>
          <w:spacing w:val="-5"/>
        </w:rPr>
        <w:t xml:space="preserve"> </w:t>
      </w:r>
      <w:r>
        <w:t>proposed</w:t>
      </w:r>
      <w:r>
        <w:rPr>
          <w:spacing w:val="-5"/>
        </w:rPr>
        <w:t xml:space="preserve"> </w:t>
      </w:r>
      <w:r>
        <w:rPr>
          <w:spacing w:val="-2"/>
        </w:rPr>
        <w:t>team;</w:t>
      </w:r>
    </w:p>
    <w:p w14:paraId="3284B5DF" w14:textId="77777777" w:rsidR="00163B53" w:rsidRDefault="002A36EE">
      <w:pPr>
        <w:pStyle w:val="ListParagraph"/>
        <w:numPr>
          <w:ilvl w:val="0"/>
          <w:numId w:val="33"/>
        </w:numPr>
        <w:tabs>
          <w:tab w:val="left" w:pos="905"/>
        </w:tabs>
        <w:spacing w:before="41" w:line="273" w:lineRule="auto"/>
        <w:ind w:left="905" w:right="276"/>
      </w:pPr>
      <w:r>
        <w:t>the</w:t>
      </w:r>
      <w:r>
        <w:rPr>
          <w:spacing w:val="40"/>
        </w:rPr>
        <w:t xml:space="preserve"> </w:t>
      </w:r>
      <w:r>
        <w:t>ability</w:t>
      </w:r>
      <w:r>
        <w:rPr>
          <w:spacing w:val="40"/>
        </w:rPr>
        <w:t xml:space="preserve"> </w:t>
      </w:r>
      <w:r>
        <w:t>of</w:t>
      </w:r>
      <w:r>
        <w:rPr>
          <w:spacing w:val="40"/>
        </w:rPr>
        <w:t xml:space="preserve"> </w:t>
      </w:r>
      <w:r>
        <w:t>the</w:t>
      </w:r>
      <w:r>
        <w:rPr>
          <w:spacing w:val="40"/>
        </w:rPr>
        <w:t xml:space="preserve"> </w:t>
      </w:r>
      <w:r>
        <w:t>proposed</w:t>
      </w:r>
      <w:r>
        <w:rPr>
          <w:spacing w:val="40"/>
        </w:rPr>
        <w:t xml:space="preserve"> </w:t>
      </w:r>
      <w:r>
        <w:t>team</w:t>
      </w:r>
      <w:r>
        <w:rPr>
          <w:spacing w:val="40"/>
        </w:rPr>
        <w:t xml:space="preserve"> </w:t>
      </w:r>
      <w:r>
        <w:t>to</w:t>
      </w:r>
      <w:r>
        <w:rPr>
          <w:spacing w:val="40"/>
        </w:rPr>
        <w:t xml:space="preserve"> </w:t>
      </w:r>
      <w:r>
        <w:t>provide</w:t>
      </w:r>
      <w:r>
        <w:rPr>
          <w:spacing w:val="40"/>
        </w:rPr>
        <w:t xml:space="preserve"> </w:t>
      </w:r>
      <w:r>
        <w:t>valuation,</w:t>
      </w:r>
      <w:r>
        <w:rPr>
          <w:spacing w:val="40"/>
        </w:rPr>
        <w:t xml:space="preserve"> </w:t>
      </w:r>
      <w:r>
        <w:t>land</w:t>
      </w:r>
      <w:r>
        <w:rPr>
          <w:spacing w:val="40"/>
        </w:rPr>
        <w:t xml:space="preserve"> </w:t>
      </w:r>
      <w:r>
        <w:t>acquisition,</w:t>
      </w:r>
      <w:r>
        <w:rPr>
          <w:spacing w:val="40"/>
        </w:rPr>
        <w:t xml:space="preserve"> </w:t>
      </w:r>
      <w:r>
        <w:t>compensation assessment, negotiation, Assessment and Arbitration services under the Contract;</w:t>
      </w:r>
    </w:p>
    <w:p w14:paraId="2841F2E5" w14:textId="77777777" w:rsidR="00163B53" w:rsidRDefault="002A36EE">
      <w:pPr>
        <w:pStyle w:val="ListParagraph"/>
        <w:numPr>
          <w:ilvl w:val="0"/>
          <w:numId w:val="33"/>
        </w:numPr>
        <w:tabs>
          <w:tab w:val="left" w:pos="905"/>
        </w:tabs>
        <w:spacing w:before="5" w:line="276" w:lineRule="auto"/>
        <w:ind w:left="905" w:right="278"/>
      </w:pPr>
      <w:r>
        <w:t>arrangements</w:t>
      </w:r>
      <w:r>
        <w:rPr>
          <w:spacing w:val="33"/>
        </w:rPr>
        <w:t xml:space="preserve"> </w:t>
      </w:r>
      <w:r>
        <w:t>for</w:t>
      </w:r>
      <w:r>
        <w:rPr>
          <w:spacing w:val="31"/>
        </w:rPr>
        <w:t xml:space="preserve"> </w:t>
      </w:r>
      <w:r>
        <w:t>workload</w:t>
      </w:r>
      <w:r>
        <w:rPr>
          <w:spacing w:val="33"/>
        </w:rPr>
        <w:t xml:space="preserve"> </w:t>
      </w:r>
      <w:r>
        <w:t>management</w:t>
      </w:r>
      <w:r>
        <w:rPr>
          <w:spacing w:val="31"/>
        </w:rPr>
        <w:t xml:space="preserve"> </w:t>
      </w:r>
      <w:r>
        <w:t>and</w:t>
      </w:r>
      <w:r>
        <w:rPr>
          <w:spacing w:val="33"/>
        </w:rPr>
        <w:t xml:space="preserve"> </w:t>
      </w:r>
      <w:r>
        <w:t>capacity</w:t>
      </w:r>
      <w:r>
        <w:rPr>
          <w:spacing w:val="34"/>
        </w:rPr>
        <w:t xml:space="preserve"> </w:t>
      </w:r>
      <w:r>
        <w:t>to</w:t>
      </w:r>
      <w:r>
        <w:rPr>
          <w:spacing w:val="35"/>
        </w:rPr>
        <w:t xml:space="preserve"> </w:t>
      </w:r>
      <w:r>
        <w:t>respond</w:t>
      </w:r>
      <w:r>
        <w:rPr>
          <w:spacing w:val="30"/>
        </w:rPr>
        <w:t xml:space="preserve"> </w:t>
      </w:r>
      <w:r>
        <w:t>to</w:t>
      </w:r>
      <w:r>
        <w:rPr>
          <w:spacing w:val="32"/>
        </w:rPr>
        <w:t xml:space="preserve"> </w:t>
      </w:r>
      <w:r>
        <w:t>multiple</w:t>
      </w:r>
      <w:r>
        <w:rPr>
          <w:spacing w:val="32"/>
        </w:rPr>
        <w:t xml:space="preserve"> </w:t>
      </w:r>
      <w:r>
        <w:t xml:space="preserve">concurrent </w:t>
      </w:r>
      <w:r>
        <w:rPr>
          <w:spacing w:val="-2"/>
        </w:rPr>
        <w:t>instructions;</w:t>
      </w:r>
    </w:p>
    <w:p w14:paraId="05100E97" w14:textId="77777777" w:rsidR="00163B53" w:rsidRDefault="002A36EE">
      <w:pPr>
        <w:pStyle w:val="ListParagraph"/>
        <w:numPr>
          <w:ilvl w:val="0"/>
          <w:numId w:val="33"/>
        </w:numPr>
        <w:tabs>
          <w:tab w:val="left" w:pos="905"/>
        </w:tabs>
        <w:spacing w:line="276" w:lineRule="auto"/>
        <w:ind w:left="905" w:right="279"/>
      </w:pPr>
      <w:r>
        <w:t>arrangements</w:t>
      </w:r>
      <w:r>
        <w:rPr>
          <w:spacing w:val="40"/>
        </w:rPr>
        <w:t xml:space="preserve"> </w:t>
      </w:r>
      <w:r>
        <w:t>for</w:t>
      </w:r>
      <w:r>
        <w:rPr>
          <w:spacing w:val="40"/>
        </w:rPr>
        <w:t xml:space="preserve"> </w:t>
      </w:r>
      <w:r>
        <w:t>maintaining</w:t>
      </w:r>
      <w:r>
        <w:rPr>
          <w:spacing w:val="39"/>
        </w:rPr>
        <w:t xml:space="preserve"> </w:t>
      </w:r>
      <w:r>
        <w:t>continuity</w:t>
      </w:r>
      <w:r>
        <w:rPr>
          <w:spacing w:val="38"/>
        </w:rPr>
        <w:t xml:space="preserve"> </w:t>
      </w:r>
      <w:r>
        <w:t>of</w:t>
      </w:r>
      <w:r>
        <w:rPr>
          <w:spacing w:val="39"/>
        </w:rPr>
        <w:t xml:space="preserve"> </w:t>
      </w:r>
      <w:r>
        <w:t>service</w:t>
      </w:r>
      <w:r>
        <w:rPr>
          <w:spacing w:val="38"/>
        </w:rPr>
        <w:t xml:space="preserve"> </w:t>
      </w:r>
      <w:r>
        <w:t>and</w:t>
      </w:r>
      <w:r>
        <w:rPr>
          <w:spacing w:val="39"/>
        </w:rPr>
        <w:t xml:space="preserve"> </w:t>
      </w:r>
      <w:r>
        <w:t>access</w:t>
      </w:r>
      <w:r>
        <w:rPr>
          <w:spacing w:val="40"/>
        </w:rPr>
        <w:t xml:space="preserve"> </w:t>
      </w:r>
      <w:r>
        <w:t>to</w:t>
      </w:r>
      <w:r>
        <w:rPr>
          <w:spacing w:val="40"/>
        </w:rPr>
        <w:t xml:space="preserve"> </w:t>
      </w:r>
      <w:r>
        <w:t>appropriately</w:t>
      </w:r>
      <w:r>
        <w:rPr>
          <w:spacing w:val="40"/>
        </w:rPr>
        <w:t xml:space="preserve"> </w:t>
      </w:r>
      <w:r>
        <w:t>qualified personnel throughout the Contract; and</w:t>
      </w:r>
    </w:p>
    <w:p w14:paraId="540C70B3" w14:textId="77777777" w:rsidR="00163B53" w:rsidRDefault="002A36EE">
      <w:pPr>
        <w:pStyle w:val="ListParagraph"/>
        <w:numPr>
          <w:ilvl w:val="0"/>
          <w:numId w:val="33"/>
        </w:numPr>
        <w:tabs>
          <w:tab w:val="left" w:pos="905"/>
        </w:tabs>
        <w:spacing w:before="1" w:line="273" w:lineRule="auto"/>
        <w:ind w:left="905" w:right="279"/>
      </w:pPr>
      <w:r>
        <w:t>how</w:t>
      </w:r>
      <w:r>
        <w:rPr>
          <w:spacing w:val="-4"/>
        </w:rPr>
        <w:t xml:space="preserve"> </w:t>
      </w:r>
      <w:r>
        <w:t>the</w:t>
      </w:r>
      <w:r>
        <w:rPr>
          <w:spacing w:val="-1"/>
        </w:rPr>
        <w:t xml:space="preserve"> </w:t>
      </w:r>
      <w:r>
        <w:t>proposed</w:t>
      </w:r>
      <w:r>
        <w:rPr>
          <w:spacing w:val="-3"/>
        </w:rPr>
        <w:t xml:space="preserve"> </w:t>
      </w:r>
      <w:r>
        <w:t>team</w:t>
      </w:r>
      <w:r>
        <w:rPr>
          <w:spacing w:val="-3"/>
        </w:rPr>
        <w:t xml:space="preserve"> </w:t>
      </w:r>
      <w:r>
        <w:t>will</w:t>
      </w:r>
      <w:r>
        <w:rPr>
          <w:spacing w:val="-2"/>
        </w:rPr>
        <w:t xml:space="preserve"> </w:t>
      </w:r>
      <w:r>
        <w:t>provide</w:t>
      </w:r>
      <w:r>
        <w:rPr>
          <w:spacing w:val="-1"/>
        </w:rPr>
        <w:t xml:space="preserve"> </w:t>
      </w:r>
      <w:r>
        <w:t>efficiency,</w:t>
      </w:r>
      <w:r>
        <w:rPr>
          <w:spacing w:val="-4"/>
        </w:rPr>
        <w:t xml:space="preserve"> </w:t>
      </w:r>
      <w:r>
        <w:t>resilience</w:t>
      </w:r>
      <w:r>
        <w:rPr>
          <w:spacing w:val="-1"/>
        </w:rPr>
        <w:t xml:space="preserve"> </w:t>
      </w:r>
      <w:r>
        <w:t>and</w:t>
      </w:r>
      <w:r>
        <w:rPr>
          <w:spacing w:val="-3"/>
        </w:rPr>
        <w:t xml:space="preserve"> </w:t>
      </w:r>
      <w:r>
        <w:t>added</w:t>
      </w:r>
      <w:r>
        <w:rPr>
          <w:spacing w:val="-5"/>
        </w:rPr>
        <w:t xml:space="preserve"> </w:t>
      </w:r>
      <w:r>
        <w:t>value</w:t>
      </w:r>
      <w:r>
        <w:rPr>
          <w:spacing w:val="-1"/>
        </w:rPr>
        <w:t xml:space="preserve"> </w:t>
      </w:r>
      <w:r>
        <w:t>to</w:t>
      </w:r>
      <w:r>
        <w:rPr>
          <w:spacing w:val="-3"/>
        </w:rPr>
        <w:t xml:space="preserve"> </w:t>
      </w:r>
      <w:r>
        <w:t>the</w:t>
      </w:r>
      <w:r>
        <w:rPr>
          <w:spacing w:val="-4"/>
        </w:rPr>
        <w:t xml:space="preserve"> </w:t>
      </w:r>
      <w:r>
        <w:t xml:space="preserve">Contracting </w:t>
      </w:r>
      <w:r>
        <w:rPr>
          <w:spacing w:val="-2"/>
        </w:rPr>
        <w:t>Authority.</w:t>
      </w:r>
    </w:p>
    <w:p w14:paraId="7C4C658E" w14:textId="77777777" w:rsidR="00163B53" w:rsidRDefault="002A36EE">
      <w:pPr>
        <w:pStyle w:val="BodyText"/>
        <w:spacing w:before="124"/>
        <w:ind w:left="185"/>
      </w:pPr>
      <w:r>
        <w:t>Tenderers</w:t>
      </w:r>
      <w:r>
        <w:rPr>
          <w:spacing w:val="-8"/>
        </w:rPr>
        <w:t xml:space="preserve"> </w:t>
      </w:r>
      <w:r>
        <w:t>are</w:t>
      </w:r>
      <w:r>
        <w:rPr>
          <w:spacing w:val="-2"/>
        </w:rPr>
        <w:t xml:space="preserve"> </w:t>
      </w:r>
      <w:r>
        <w:t>required</w:t>
      </w:r>
      <w:r>
        <w:rPr>
          <w:spacing w:val="-4"/>
        </w:rPr>
        <w:t xml:space="preserve"> </w:t>
      </w:r>
      <w:r>
        <w:t>to</w:t>
      </w:r>
      <w:r>
        <w:rPr>
          <w:spacing w:val="-3"/>
        </w:rPr>
        <w:t xml:space="preserve"> </w:t>
      </w:r>
      <w:r>
        <w:t>limit</w:t>
      </w:r>
      <w:r>
        <w:rPr>
          <w:spacing w:val="-5"/>
        </w:rPr>
        <w:t xml:space="preserve"> </w:t>
      </w:r>
      <w:r>
        <w:t>their</w:t>
      </w:r>
      <w:r>
        <w:rPr>
          <w:spacing w:val="-3"/>
        </w:rPr>
        <w:t xml:space="preserve"> </w:t>
      </w:r>
      <w:r>
        <w:t>response</w:t>
      </w:r>
      <w:r>
        <w:rPr>
          <w:spacing w:val="-5"/>
        </w:rPr>
        <w:t xml:space="preserve"> </w:t>
      </w:r>
      <w:r>
        <w:t>to</w:t>
      </w:r>
      <w:r>
        <w:rPr>
          <w:spacing w:val="-4"/>
        </w:rPr>
        <w:t xml:space="preserve"> </w:t>
      </w:r>
      <w:r>
        <w:t>3</w:t>
      </w:r>
      <w:r>
        <w:rPr>
          <w:spacing w:val="-3"/>
        </w:rPr>
        <w:t xml:space="preserve"> </w:t>
      </w:r>
      <w:r>
        <w:t>A4</w:t>
      </w:r>
      <w:r>
        <w:rPr>
          <w:spacing w:val="-7"/>
        </w:rPr>
        <w:t xml:space="preserve"> </w:t>
      </w:r>
      <w:r>
        <w:t>pages,</w:t>
      </w:r>
      <w:r>
        <w:rPr>
          <w:spacing w:val="-3"/>
        </w:rPr>
        <w:t xml:space="preserve"> </w:t>
      </w:r>
      <w:r>
        <w:t>excluding</w:t>
      </w:r>
      <w:r>
        <w:rPr>
          <w:spacing w:val="-4"/>
        </w:rPr>
        <w:t xml:space="preserve"> </w:t>
      </w:r>
      <w:r>
        <w:t>the</w:t>
      </w:r>
      <w:r>
        <w:rPr>
          <w:spacing w:val="-5"/>
        </w:rPr>
        <w:t xml:space="preserve"> </w:t>
      </w:r>
      <w:proofErr w:type="spellStart"/>
      <w:r>
        <w:t>organisation</w:t>
      </w:r>
      <w:proofErr w:type="spellEnd"/>
      <w:r>
        <w:rPr>
          <w:spacing w:val="-4"/>
        </w:rPr>
        <w:t xml:space="preserve"> </w:t>
      </w:r>
      <w:r>
        <w:rPr>
          <w:spacing w:val="-2"/>
        </w:rPr>
        <w:t>chart.</w:t>
      </w:r>
    </w:p>
    <w:p w14:paraId="19E0F352" w14:textId="77777777" w:rsidR="00163B53" w:rsidRDefault="00163B53">
      <w:pPr>
        <w:pStyle w:val="BodyText"/>
      </w:pPr>
    </w:p>
    <w:p w14:paraId="65E358A5" w14:textId="77777777" w:rsidR="00163B53" w:rsidRDefault="00163B53">
      <w:pPr>
        <w:pStyle w:val="BodyText"/>
        <w:spacing w:before="51"/>
      </w:pPr>
    </w:p>
    <w:p w14:paraId="5DCC9332" w14:textId="77777777" w:rsidR="00163B53" w:rsidRDefault="002A36EE">
      <w:pPr>
        <w:pStyle w:val="Heading3"/>
        <w:ind w:left="144"/>
        <w:jc w:val="both"/>
      </w:pPr>
      <w:r>
        <w:t>Criteria</w:t>
      </w:r>
      <w:r>
        <w:rPr>
          <w:spacing w:val="-7"/>
        </w:rPr>
        <w:t xml:space="preserve"> </w:t>
      </w:r>
      <w:r>
        <w:t>B:</w:t>
      </w:r>
      <w:r>
        <w:rPr>
          <w:spacing w:val="-6"/>
        </w:rPr>
        <w:t xml:space="preserve"> </w:t>
      </w:r>
      <w:r>
        <w:t>Technical</w:t>
      </w:r>
      <w:r>
        <w:rPr>
          <w:spacing w:val="-3"/>
        </w:rPr>
        <w:t xml:space="preserve"> </w:t>
      </w:r>
      <w:r>
        <w:t>Merit</w:t>
      </w:r>
      <w:r>
        <w:rPr>
          <w:spacing w:val="-5"/>
        </w:rPr>
        <w:t xml:space="preserve"> </w:t>
      </w:r>
      <w:r>
        <w:t>of</w:t>
      </w:r>
      <w:r>
        <w:rPr>
          <w:spacing w:val="-3"/>
        </w:rPr>
        <w:t xml:space="preserve"> </w:t>
      </w:r>
      <w:r>
        <w:t>Tenderers</w:t>
      </w:r>
      <w:r>
        <w:rPr>
          <w:spacing w:val="-3"/>
        </w:rPr>
        <w:t xml:space="preserve"> </w:t>
      </w:r>
      <w:r>
        <w:t>Proposed</w:t>
      </w:r>
      <w:r>
        <w:rPr>
          <w:spacing w:val="-4"/>
        </w:rPr>
        <w:t xml:space="preserve"> </w:t>
      </w:r>
      <w:r>
        <w:t>Team</w:t>
      </w:r>
      <w:r>
        <w:rPr>
          <w:spacing w:val="-3"/>
        </w:rPr>
        <w:t xml:space="preserve"> </w:t>
      </w:r>
      <w:r>
        <w:t>(400</w:t>
      </w:r>
      <w:r>
        <w:rPr>
          <w:spacing w:val="-2"/>
        </w:rPr>
        <w:t xml:space="preserve"> marks)</w:t>
      </w:r>
    </w:p>
    <w:p w14:paraId="0C37DC87" w14:textId="77777777" w:rsidR="00163B53" w:rsidRDefault="002A36EE">
      <w:pPr>
        <w:spacing w:before="161"/>
        <w:ind w:left="185"/>
        <w:rPr>
          <w:b/>
        </w:rPr>
      </w:pPr>
      <w:r>
        <w:rPr>
          <w:b/>
        </w:rPr>
        <w:t>Criterion</w:t>
      </w:r>
      <w:r>
        <w:rPr>
          <w:b/>
          <w:spacing w:val="-11"/>
        </w:rPr>
        <w:t xml:space="preserve"> </w:t>
      </w:r>
      <w:r>
        <w:rPr>
          <w:b/>
        </w:rPr>
        <w:t>B1</w:t>
      </w:r>
      <w:r>
        <w:rPr>
          <w:b/>
          <w:spacing w:val="-7"/>
        </w:rPr>
        <w:t xml:space="preserve"> </w:t>
      </w:r>
      <w:r>
        <w:rPr>
          <w:b/>
        </w:rPr>
        <w:t>Valuation,</w:t>
      </w:r>
      <w:r>
        <w:rPr>
          <w:b/>
          <w:spacing w:val="-4"/>
        </w:rPr>
        <w:t xml:space="preserve"> </w:t>
      </w:r>
      <w:r>
        <w:rPr>
          <w:b/>
        </w:rPr>
        <w:t>Compensation</w:t>
      </w:r>
      <w:r>
        <w:rPr>
          <w:b/>
          <w:spacing w:val="-7"/>
        </w:rPr>
        <w:t xml:space="preserve"> </w:t>
      </w:r>
      <w:r>
        <w:rPr>
          <w:b/>
        </w:rPr>
        <w:t>Assessment</w:t>
      </w:r>
      <w:r>
        <w:rPr>
          <w:b/>
          <w:spacing w:val="-6"/>
        </w:rPr>
        <w:t xml:space="preserve"> </w:t>
      </w:r>
      <w:r>
        <w:rPr>
          <w:b/>
        </w:rPr>
        <w:t>and</w:t>
      </w:r>
      <w:r>
        <w:rPr>
          <w:b/>
          <w:spacing w:val="-7"/>
        </w:rPr>
        <w:t xml:space="preserve"> </w:t>
      </w:r>
      <w:r>
        <w:rPr>
          <w:b/>
        </w:rPr>
        <w:t>Cost</w:t>
      </w:r>
      <w:r>
        <w:rPr>
          <w:b/>
          <w:spacing w:val="-5"/>
        </w:rPr>
        <w:t xml:space="preserve"> </w:t>
      </w:r>
      <w:r>
        <w:rPr>
          <w:b/>
        </w:rPr>
        <w:t>Estimation</w:t>
      </w:r>
      <w:r>
        <w:rPr>
          <w:b/>
          <w:spacing w:val="-7"/>
        </w:rPr>
        <w:t xml:space="preserve"> </w:t>
      </w:r>
      <w:r>
        <w:rPr>
          <w:b/>
        </w:rPr>
        <w:t>Methodology</w:t>
      </w:r>
      <w:r>
        <w:rPr>
          <w:b/>
          <w:spacing w:val="-7"/>
        </w:rPr>
        <w:t xml:space="preserve"> </w:t>
      </w:r>
      <w:r>
        <w:rPr>
          <w:b/>
        </w:rPr>
        <w:t>(150</w:t>
      </w:r>
      <w:r>
        <w:rPr>
          <w:b/>
          <w:spacing w:val="-4"/>
        </w:rPr>
        <w:t xml:space="preserve"> </w:t>
      </w:r>
      <w:r>
        <w:rPr>
          <w:b/>
          <w:spacing w:val="-2"/>
        </w:rPr>
        <w:t>Marks)</w:t>
      </w:r>
    </w:p>
    <w:p w14:paraId="5613E814" w14:textId="77777777" w:rsidR="00163B53" w:rsidRDefault="002A36EE">
      <w:pPr>
        <w:pStyle w:val="BodyText"/>
        <w:spacing w:before="162" w:line="273" w:lineRule="auto"/>
        <w:ind w:left="204" w:right="279" w:hanging="20"/>
        <w:jc w:val="both"/>
      </w:pPr>
      <w:r>
        <w:t xml:space="preserve">Tenderers shall describe their proposed methodology and approach to delivering the following </w:t>
      </w:r>
      <w:r>
        <w:rPr>
          <w:spacing w:val="-2"/>
        </w:rPr>
        <w:t>services:</w:t>
      </w:r>
    </w:p>
    <w:p w14:paraId="54BB3A94" w14:textId="77777777" w:rsidR="00163B53" w:rsidRDefault="002A36EE">
      <w:pPr>
        <w:pStyle w:val="ListParagraph"/>
        <w:numPr>
          <w:ilvl w:val="0"/>
          <w:numId w:val="33"/>
        </w:numPr>
        <w:tabs>
          <w:tab w:val="left" w:pos="905"/>
        </w:tabs>
        <w:spacing w:before="124"/>
        <w:ind w:left="905" w:hanging="360"/>
      </w:pPr>
      <w:r>
        <w:t>valuation</w:t>
      </w:r>
      <w:r>
        <w:rPr>
          <w:spacing w:val="-5"/>
        </w:rPr>
        <w:t xml:space="preserve"> </w:t>
      </w:r>
      <w:r>
        <w:t>of</w:t>
      </w:r>
      <w:r>
        <w:rPr>
          <w:spacing w:val="-4"/>
        </w:rPr>
        <w:t xml:space="preserve"> </w:t>
      </w:r>
      <w:r>
        <w:t>land</w:t>
      </w:r>
      <w:r>
        <w:rPr>
          <w:spacing w:val="-3"/>
        </w:rPr>
        <w:t xml:space="preserve"> </w:t>
      </w:r>
      <w:r>
        <w:t>and</w:t>
      </w:r>
      <w:r>
        <w:rPr>
          <w:spacing w:val="-2"/>
        </w:rPr>
        <w:t xml:space="preserve"> property;</w:t>
      </w:r>
    </w:p>
    <w:p w14:paraId="2DC32E83" w14:textId="77777777" w:rsidR="00163B53" w:rsidRDefault="002A36EE">
      <w:pPr>
        <w:pStyle w:val="ListParagraph"/>
        <w:numPr>
          <w:ilvl w:val="0"/>
          <w:numId w:val="33"/>
        </w:numPr>
        <w:tabs>
          <w:tab w:val="left" w:pos="905"/>
        </w:tabs>
        <w:spacing w:before="39"/>
        <w:ind w:left="905" w:hanging="360"/>
      </w:pPr>
      <w:r>
        <w:t>assessment</w:t>
      </w:r>
      <w:r>
        <w:rPr>
          <w:spacing w:val="-8"/>
        </w:rPr>
        <w:t xml:space="preserve"> </w:t>
      </w:r>
      <w:r>
        <w:t>of</w:t>
      </w:r>
      <w:r>
        <w:rPr>
          <w:spacing w:val="-6"/>
        </w:rPr>
        <w:t xml:space="preserve"> </w:t>
      </w:r>
      <w:r>
        <w:t>compensation</w:t>
      </w:r>
      <w:r>
        <w:rPr>
          <w:spacing w:val="-5"/>
        </w:rPr>
        <w:t xml:space="preserve"> </w:t>
      </w:r>
      <w:r>
        <w:t>arising</w:t>
      </w:r>
      <w:r>
        <w:rPr>
          <w:spacing w:val="-5"/>
        </w:rPr>
        <w:t xml:space="preserve"> </w:t>
      </w:r>
      <w:r>
        <w:t>from</w:t>
      </w:r>
      <w:r>
        <w:rPr>
          <w:spacing w:val="-5"/>
        </w:rPr>
        <w:t xml:space="preserve"> </w:t>
      </w:r>
      <w:r>
        <w:t>land</w:t>
      </w:r>
      <w:r>
        <w:rPr>
          <w:spacing w:val="-4"/>
        </w:rPr>
        <w:t xml:space="preserve"> </w:t>
      </w:r>
      <w:r>
        <w:rPr>
          <w:spacing w:val="-2"/>
        </w:rPr>
        <w:t>acquisition;</w:t>
      </w:r>
    </w:p>
    <w:p w14:paraId="33DC1CE6" w14:textId="77777777" w:rsidR="00163B53" w:rsidRDefault="002A36EE">
      <w:pPr>
        <w:pStyle w:val="ListParagraph"/>
        <w:numPr>
          <w:ilvl w:val="0"/>
          <w:numId w:val="33"/>
        </w:numPr>
        <w:tabs>
          <w:tab w:val="left" w:pos="905"/>
        </w:tabs>
        <w:spacing w:before="42"/>
        <w:ind w:left="905" w:hanging="360"/>
      </w:pPr>
      <w:r>
        <w:t>valuation</w:t>
      </w:r>
      <w:r>
        <w:rPr>
          <w:spacing w:val="-8"/>
        </w:rPr>
        <w:t xml:space="preserve"> </w:t>
      </w:r>
      <w:r>
        <w:t>of</w:t>
      </w:r>
      <w:r>
        <w:rPr>
          <w:spacing w:val="-7"/>
        </w:rPr>
        <w:t xml:space="preserve"> </w:t>
      </w:r>
      <w:r>
        <w:t>accommodation</w:t>
      </w:r>
      <w:r>
        <w:rPr>
          <w:spacing w:val="-6"/>
        </w:rPr>
        <w:t xml:space="preserve"> </w:t>
      </w:r>
      <w:r>
        <w:rPr>
          <w:spacing w:val="-2"/>
        </w:rPr>
        <w:t>works;</w:t>
      </w:r>
    </w:p>
    <w:p w14:paraId="1E4D7E12" w14:textId="77777777" w:rsidR="00163B53" w:rsidRDefault="002A36EE">
      <w:pPr>
        <w:pStyle w:val="ListParagraph"/>
        <w:numPr>
          <w:ilvl w:val="0"/>
          <w:numId w:val="33"/>
        </w:numPr>
        <w:tabs>
          <w:tab w:val="left" w:pos="905"/>
        </w:tabs>
        <w:spacing w:before="41"/>
        <w:ind w:left="905" w:hanging="360"/>
      </w:pPr>
      <w:r>
        <w:t>preparation</w:t>
      </w:r>
      <w:r>
        <w:rPr>
          <w:spacing w:val="-7"/>
        </w:rPr>
        <w:t xml:space="preserve"> </w:t>
      </w:r>
      <w:r>
        <w:t>of</w:t>
      </w:r>
      <w:r>
        <w:rPr>
          <w:spacing w:val="-3"/>
        </w:rPr>
        <w:t xml:space="preserve"> </w:t>
      </w:r>
      <w:r>
        <w:t>land</w:t>
      </w:r>
      <w:r>
        <w:rPr>
          <w:spacing w:val="-4"/>
        </w:rPr>
        <w:t xml:space="preserve"> </w:t>
      </w:r>
      <w:r>
        <w:t>and</w:t>
      </w:r>
      <w:r>
        <w:rPr>
          <w:spacing w:val="-4"/>
        </w:rPr>
        <w:t xml:space="preserve"> </w:t>
      </w:r>
      <w:r>
        <w:t>property</w:t>
      </w:r>
      <w:r>
        <w:rPr>
          <w:spacing w:val="-2"/>
        </w:rPr>
        <w:t xml:space="preserve"> </w:t>
      </w:r>
      <w:r>
        <w:t>cost</w:t>
      </w:r>
      <w:r>
        <w:rPr>
          <w:spacing w:val="-5"/>
        </w:rPr>
        <w:t xml:space="preserve"> </w:t>
      </w:r>
      <w:r>
        <w:rPr>
          <w:spacing w:val="-2"/>
        </w:rPr>
        <w:t>estimates;</w:t>
      </w:r>
    </w:p>
    <w:p w14:paraId="1DEA3C34" w14:textId="77777777" w:rsidR="00163B53" w:rsidRDefault="002A36EE">
      <w:pPr>
        <w:pStyle w:val="ListParagraph"/>
        <w:numPr>
          <w:ilvl w:val="0"/>
          <w:numId w:val="33"/>
        </w:numPr>
        <w:tabs>
          <w:tab w:val="left" w:pos="906"/>
        </w:tabs>
        <w:spacing w:before="39"/>
        <w:ind w:left="906" w:hanging="360"/>
      </w:pPr>
      <w:r>
        <w:t>application</w:t>
      </w:r>
      <w:r>
        <w:rPr>
          <w:spacing w:val="-7"/>
        </w:rPr>
        <w:t xml:space="preserve"> </w:t>
      </w:r>
      <w:r>
        <w:t>of</w:t>
      </w:r>
      <w:r>
        <w:rPr>
          <w:spacing w:val="-4"/>
        </w:rPr>
        <w:t xml:space="preserve"> </w:t>
      </w:r>
      <w:r>
        <w:t>the</w:t>
      </w:r>
      <w:r>
        <w:rPr>
          <w:spacing w:val="-6"/>
        </w:rPr>
        <w:t xml:space="preserve"> </w:t>
      </w:r>
      <w:r>
        <w:t>statutory</w:t>
      </w:r>
      <w:r>
        <w:rPr>
          <w:spacing w:val="-5"/>
        </w:rPr>
        <w:t xml:space="preserve"> </w:t>
      </w:r>
      <w:r>
        <w:t>code</w:t>
      </w:r>
      <w:r>
        <w:rPr>
          <w:spacing w:val="-6"/>
        </w:rPr>
        <w:t xml:space="preserve"> </w:t>
      </w:r>
      <w:r>
        <w:t>and</w:t>
      </w:r>
      <w:r>
        <w:rPr>
          <w:spacing w:val="-5"/>
        </w:rPr>
        <w:t xml:space="preserve"> </w:t>
      </w:r>
      <w:r>
        <w:t>Irish</w:t>
      </w:r>
      <w:r>
        <w:rPr>
          <w:spacing w:val="-5"/>
        </w:rPr>
        <w:t xml:space="preserve"> </w:t>
      </w:r>
      <w:r>
        <w:t>compulsory</w:t>
      </w:r>
      <w:r>
        <w:rPr>
          <w:spacing w:val="-7"/>
        </w:rPr>
        <w:t xml:space="preserve"> </w:t>
      </w:r>
      <w:r>
        <w:t>acquisition</w:t>
      </w:r>
      <w:r>
        <w:rPr>
          <w:spacing w:val="-5"/>
        </w:rPr>
        <w:t xml:space="preserve"> </w:t>
      </w:r>
      <w:r>
        <w:t>principles;</w:t>
      </w:r>
      <w:r>
        <w:rPr>
          <w:spacing w:val="-3"/>
        </w:rPr>
        <w:t xml:space="preserve"> </w:t>
      </w:r>
      <w:r>
        <w:rPr>
          <w:spacing w:val="-5"/>
        </w:rPr>
        <w:t>and</w:t>
      </w:r>
    </w:p>
    <w:p w14:paraId="3E144B31" w14:textId="77777777" w:rsidR="00163B53" w:rsidRDefault="002A36EE">
      <w:pPr>
        <w:pStyle w:val="ListParagraph"/>
        <w:numPr>
          <w:ilvl w:val="0"/>
          <w:numId w:val="33"/>
        </w:numPr>
        <w:tabs>
          <w:tab w:val="left" w:pos="906"/>
        </w:tabs>
        <w:spacing w:before="42"/>
        <w:ind w:left="906" w:hanging="360"/>
      </w:pPr>
      <w:r>
        <w:t>identifying,</w:t>
      </w:r>
      <w:r>
        <w:rPr>
          <w:spacing w:val="-6"/>
        </w:rPr>
        <w:t xml:space="preserve"> </w:t>
      </w:r>
      <w:r>
        <w:t>assessing</w:t>
      </w:r>
      <w:r>
        <w:rPr>
          <w:spacing w:val="-6"/>
        </w:rPr>
        <w:t xml:space="preserve"> </w:t>
      </w:r>
      <w:r>
        <w:t>and</w:t>
      </w:r>
      <w:r>
        <w:rPr>
          <w:spacing w:val="-8"/>
        </w:rPr>
        <w:t xml:space="preserve"> </w:t>
      </w:r>
      <w:r>
        <w:t>managing</w:t>
      </w:r>
      <w:r>
        <w:rPr>
          <w:spacing w:val="-7"/>
        </w:rPr>
        <w:t xml:space="preserve"> </w:t>
      </w:r>
      <w:r>
        <w:t>valuation</w:t>
      </w:r>
      <w:r>
        <w:rPr>
          <w:spacing w:val="-6"/>
        </w:rPr>
        <w:t xml:space="preserve"> </w:t>
      </w:r>
      <w:r>
        <w:t>and</w:t>
      </w:r>
      <w:r>
        <w:rPr>
          <w:spacing w:val="-6"/>
        </w:rPr>
        <w:t xml:space="preserve"> </w:t>
      </w:r>
      <w:r>
        <w:t>compensation</w:t>
      </w:r>
      <w:r>
        <w:rPr>
          <w:spacing w:val="-6"/>
        </w:rPr>
        <w:t xml:space="preserve"> </w:t>
      </w:r>
      <w:r>
        <w:rPr>
          <w:spacing w:val="-2"/>
        </w:rPr>
        <w:t>risk.</w:t>
      </w:r>
    </w:p>
    <w:p w14:paraId="2B956866" w14:textId="77777777" w:rsidR="00163B53" w:rsidRDefault="002A36EE">
      <w:pPr>
        <w:pStyle w:val="BodyText"/>
        <w:spacing w:before="158" w:line="276" w:lineRule="auto"/>
        <w:ind w:left="205" w:right="276" w:hanging="20"/>
        <w:jc w:val="both"/>
      </w:pPr>
      <w:r>
        <w:t xml:space="preserve">Tenderers should demonstrate how their methodology, experience and technical capability will support the efficient delivery of the Services and provide value for money to the Contracting </w:t>
      </w:r>
      <w:r>
        <w:rPr>
          <w:spacing w:val="-2"/>
        </w:rPr>
        <w:t>Authority.</w:t>
      </w:r>
    </w:p>
    <w:p w14:paraId="1DD2E37A" w14:textId="77777777" w:rsidR="00163B53" w:rsidRDefault="002A36EE">
      <w:pPr>
        <w:pStyle w:val="BodyText"/>
        <w:spacing w:before="120"/>
        <w:ind w:left="186"/>
        <w:jc w:val="both"/>
      </w:pPr>
      <w:r>
        <w:t>Tenderers</w:t>
      </w:r>
      <w:r>
        <w:rPr>
          <w:spacing w:val="-7"/>
        </w:rPr>
        <w:t xml:space="preserve"> </w:t>
      </w:r>
      <w:r>
        <w:t>are</w:t>
      </w:r>
      <w:r>
        <w:rPr>
          <w:spacing w:val="-2"/>
        </w:rPr>
        <w:t xml:space="preserve"> </w:t>
      </w:r>
      <w:r>
        <w:t>required</w:t>
      </w:r>
      <w:r>
        <w:rPr>
          <w:spacing w:val="-3"/>
        </w:rPr>
        <w:t xml:space="preserve"> </w:t>
      </w:r>
      <w:r>
        <w:t>to</w:t>
      </w:r>
      <w:r>
        <w:rPr>
          <w:spacing w:val="-2"/>
        </w:rPr>
        <w:t xml:space="preserve"> </w:t>
      </w:r>
      <w:r>
        <w:t>limit</w:t>
      </w:r>
      <w:r>
        <w:rPr>
          <w:spacing w:val="-4"/>
        </w:rPr>
        <w:t xml:space="preserve"> </w:t>
      </w:r>
      <w:r>
        <w:t>their</w:t>
      </w:r>
      <w:r>
        <w:rPr>
          <w:spacing w:val="-3"/>
        </w:rPr>
        <w:t xml:space="preserve"> </w:t>
      </w:r>
      <w:r>
        <w:t>response</w:t>
      </w:r>
      <w:r>
        <w:rPr>
          <w:spacing w:val="-4"/>
        </w:rPr>
        <w:t xml:space="preserve"> </w:t>
      </w:r>
      <w:r>
        <w:t>to</w:t>
      </w:r>
      <w:r>
        <w:rPr>
          <w:spacing w:val="-4"/>
        </w:rPr>
        <w:t xml:space="preserve"> </w:t>
      </w:r>
      <w:r>
        <w:t>2no.</w:t>
      </w:r>
      <w:r>
        <w:rPr>
          <w:spacing w:val="42"/>
        </w:rPr>
        <w:t xml:space="preserve"> </w:t>
      </w:r>
      <w:r>
        <w:t>A4</w:t>
      </w:r>
      <w:r>
        <w:rPr>
          <w:spacing w:val="-1"/>
        </w:rPr>
        <w:t xml:space="preserve"> </w:t>
      </w:r>
      <w:r>
        <w:rPr>
          <w:spacing w:val="-2"/>
        </w:rPr>
        <w:t>pages.</w:t>
      </w:r>
    </w:p>
    <w:p w14:paraId="3E6D91AB" w14:textId="77777777" w:rsidR="00163B53" w:rsidRDefault="00163B53">
      <w:pPr>
        <w:pStyle w:val="BodyText"/>
        <w:jc w:val="both"/>
        <w:sectPr w:rsidR="00163B53">
          <w:pgSz w:w="11910" w:h="16850"/>
          <w:pgMar w:top="1060" w:right="1133" w:bottom="1060" w:left="1275" w:header="0" w:footer="831" w:gutter="0"/>
          <w:cols w:space="720"/>
        </w:sectPr>
      </w:pPr>
    </w:p>
    <w:p w14:paraId="0C7A1881" w14:textId="77777777" w:rsidR="00163B53" w:rsidRDefault="002A36EE">
      <w:pPr>
        <w:pStyle w:val="Heading3"/>
        <w:spacing w:before="31"/>
        <w:ind w:left="184"/>
        <w:jc w:val="both"/>
      </w:pPr>
      <w:r>
        <w:lastRenderedPageBreak/>
        <w:t>Criterion</w:t>
      </w:r>
      <w:r>
        <w:rPr>
          <w:spacing w:val="-10"/>
        </w:rPr>
        <w:t xml:space="preserve"> </w:t>
      </w:r>
      <w:r>
        <w:t>B2</w:t>
      </w:r>
      <w:r>
        <w:rPr>
          <w:spacing w:val="-5"/>
        </w:rPr>
        <w:t xml:space="preserve"> </w:t>
      </w:r>
      <w:r>
        <w:t>Negotiation</w:t>
      </w:r>
      <w:r>
        <w:rPr>
          <w:spacing w:val="-8"/>
        </w:rPr>
        <w:t xml:space="preserve"> </w:t>
      </w:r>
      <w:r>
        <w:t>Strategy</w:t>
      </w:r>
      <w:r>
        <w:rPr>
          <w:spacing w:val="-5"/>
        </w:rPr>
        <w:t xml:space="preserve"> </w:t>
      </w:r>
      <w:r>
        <w:t>and</w:t>
      </w:r>
      <w:r>
        <w:rPr>
          <w:spacing w:val="-6"/>
        </w:rPr>
        <w:t xml:space="preserve"> </w:t>
      </w:r>
      <w:r>
        <w:t>Stakeholder</w:t>
      </w:r>
      <w:r>
        <w:rPr>
          <w:spacing w:val="-4"/>
        </w:rPr>
        <w:t xml:space="preserve"> </w:t>
      </w:r>
      <w:r>
        <w:t>Engagement</w:t>
      </w:r>
      <w:r>
        <w:rPr>
          <w:spacing w:val="-6"/>
        </w:rPr>
        <w:t xml:space="preserve"> </w:t>
      </w:r>
      <w:r>
        <w:t>(150</w:t>
      </w:r>
      <w:r>
        <w:rPr>
          <w:spacing w:val="-5"/>
        </w:rPr>
        <w:t xml:space="preserve"> </w:t>
      </w:r>
      <w:r>
        <w:rPr>
          <w:spacing w:val="-2"/>
        </w:rPr>
        <w:t>Marks)</w:t>
      </w:r>
    </w:p>
    <w:p w14:paraId="430AB600" w14:textId="77777777" w:rsidR="00163B53" w:rsidRDefault="002A36EE">
      <w:pPr>
        <w:pStyle w:val="BodyText"/>
        <w:spacing w:before="161"/>
        <w:ind w:left="184"/>
        <w:jc w:val="both"/>
      </w:pPr>
      <w:r>
        <w:t>Tenderers</w:t>
      </w:r>
      <w:r>
        <w:rPr>
          <w:spacing w:val="-7"/>
        </w:rPr>
        <w:t xml:space="preserve"> </w:t>
      </w:r>
      <w:r>
        <w:t>shall</w:t>
      </w:r>
      <w:r>
        <w:rPr>
          <w:spacing w:val="-5"/>
        </w:rPr>
        <w:t xml:space="preserve"> </w:t>
      </w:r>
      <w:r>
        <w:t>describe</w:t>
      </w:r>
      <w:r>
        <w:rPr>
          <w:spacing w:val="-4"/>
        </w:rPr>
        <w:t xml:space="preserve"> </w:t>
      </w:r>
      <w:r>
        <w:t>their</w:t>
      </w:r>
      <w:r>
        <w:rPr>
          <w:spacing w:val="-4"/>
        </w:rPr>
        <w:t xml:space="preserve"> </w:t>
      </w:r>
      <w:r>
        <w:t>proposed</w:t>
      </w:r>
      <w:r>
        <w:rPr>
          <w:spacing w:val="-8"/>
        </w:rPr>
        <w:t xml:space="preserve"> </w:t>
      </w:r>
      <w:r>
        <w:t>methodology</w:t>
      </w:r>
      <w:r>
        <w:rPr>
          <w:spacing w:val="-5"/>
        </w:rPr>
        <w:t xml:space="preserve"> </w:t>
      </w:r>
      <w:r>
        <w:t>and</w:t>
      </w:r>
      <w:r>
        <w:rPr>
          <w:spacing w:val="-6"/>
        </w:rPr>
        <w:t xml:space="preserve"> </w:t>
      </w:r>
      <w:r>
        <w:t>approach</w:t>
      </w:r>
      <w:r>
        <w:rPr>
          <w:spacing w:val="-5"/>
        </w:rPr>
        <w:t xml:space="preserve"> to:</w:t>
      </w:r>
    </w:p>
    <w:p w14:paraId="0CF4ED21" w14:textId="77777777" w:rsidR="00163B53" w:rsidRDefault="002A36EE">
      <w:pPr>
        <w:pStyle w:val="ListParagraph"/>
        <w:numPr>
          <w:ilvl w:val="0"/>
          <w:numId w:val="33"/>
        </w:numPr>
        <w:tabs>
          <w:tab w:val="left" w:pos="904"/>
        </w:tabs>
        <w:spacing w:before="162"/>
        <w:ind w:hanging="360"/>
      </w:pPr>
      <w:r>
        <w:t>negotiating</w:t>
      </w:r>
      <w:r>
        <w:rPr>
          <w:spacing w:val="-9"/>
        </w:rPr>
        <w:t xml:space="preserve"> </w:t>
      </w:r>
      <w:r>
        <w:t>compensation</w:t>
      </w:r>
      <w:r>
        <w:rPr>
          <w:spacing w:val="-8"/>
        </w:rPr>
        <w:t xml:space="preserve"> </w:t>
      </w:r>
      <w:r>
        <w:rPr>
          <w:spacing w:val="-2"/>
        </w:rPr>
        <w:t>settlements;</w:t>
      </w:r>
    </w:p>
    <w:p w14:paraId="2B39B746" w14:textId="77777777" w:rsidR="00163B53" w:rsidRDefault="002A36EE">
      <w:pPr>
        <w:pStyle w:val="ListParagraph"/>
        <w:numPr>
          <w:ilvl w:val="0"/>
          <w:numId w:val="33"/>
        </w:numPr>
        <w:tabs>
          <w:tab w:val="left" w:pos="904"/>
        </w:tabs>
        <w:spacing w:before="39"/>
        <w:ind w:hanging="360"/>
      </w:pPr>
      <w:r>
        <w:t>engagement</w:t>
      </w:r>
      <w:r>
        <w:rPr>
          <w:spacing w:val="-4"/>
        </w:rPr>
        <w:t xml:space="preserve"> </w:t>
      </w:r>
      <w:r>
        <w:t>with</w:t>
      </w:r>
      <w:r>
        <w:rPr>
          <w:spacing w:val="-5"/>
        </w:rPr>
        <w:t xml:space="preserve"> </w:t>
      </w:r>
      <w:r>
        <w:t>landowners</w:t>
      </w:r>
      <w:r>
        <w:rPr>
          <w:spacing w:val="-5"/>
        </w:rPr>
        <w:t xml:space="preserve"> </w:t>
      </w:r>
      <w:r>
        <w:t>and</w:t>
      </w:r>
      <w:r>
        <w:rPr>
          <w:spacing w:val="-5"/>
        </w:rPr>
        <w:t xml:space="preserve"> </w:t>
      </w:r>
      <w:r>
        <w:t>their</w:t>
      </w:r>
      <w:r>
        <w:rPr>
          <w:spacing w:val="-6"/>
        </w:rPr>
        <w:t xml:space="preserve"> </w:t>
      </w:r>
      <w:r>
        <w:rPr>
          <w:spacing w:val="-2"/>
        </w:rPr>
        <w:t>representatives;</w:t>
      </w:r>
    </w:p>
    <w:p w14:paraId="6038B951" w14:textId="77777777" w:rsidR="00163B53" w:rsidRDefault="002A36EE">
      <w:pPr>
        <w:pStyle w:val="ListParagraph"/>
        <w:numPr>
          <w:ilvl w:val="0"/>
          <w:numId w:val="33"/>
        </w:numPr>
        <w:tabs>
          <w:tab w:val="left" w:pos="904"/>
        </w:tabs>
        <w:spacing w:before="41" w:line="276" w:lineRule="auto"/>
        <w:ind w:right="280"/>
      </w:pPr>
      <w:r>
        <w:t>assessment</w:t>
      </w:r>
      <w:r>
        <w:rPr>
          <w:spacing w:val="70"/>
        </w:rPr>
        <w:t xml:space="preserve"> </w:t>
      </w:r>
      <w:r>
        <w:t>of</w:t>
      </w:r>
      <w:r>
        <w:rPr>
          <w:spacing w:val="72"/>
        </w:rPr>
        <w:t xml:space="preserve"> </w:t>
      </w:r>
      <w:r>
        <w:t>the</w:t>
      </w:r>
      <w:r>
        <w:rPr>
          <w:spacing w:val="73"/>
        </w:rPr>
        <w:t xml:space="preserve"> </w:t>
      </w:r>
      <w:r>
        <w:t>impact</w:t>
      </w:r>
      <w:r>
        <w:rPr>
          <w:spacing w:val="73"/>
        </w:rPr>
        <w:t xml:space="preserve"> </w:t>
      </w:r>
      <w:r>
        <w:t>of</w:t>
      </w:r>
      <w:r>
        <w:rPr>
          <w:spacing w:val="72"/>
        </w:rPr>
        <w:t xml:space="preserve"> </w:t>
      </w:r>
      <w:r>
        <w:t>regeneration</w:t>
      </w:r>
      <w:r>
        <w:rPr>
          <w:spacing w:val="71"/>
        </w:rPr>
        <w:t xml:space="preserve"> </w:t>
      </w:r>
      <w:r>
        <w:t>and</w:t>
      </w:r>
      <w:r>
        <w:rPr>
          <w:spacing w:val="71"/>
        </w:rPr>
        <w:t xml:space="preserve"> </w:t>
      </w:r>
      <w:r>
        <w:t>development</w:t>
      </w:r>
      <w:r>
        <w:rPr>
          <w:spacing w:val="73"/>
        </w:rPr>
        <w:t xml:space="preserve"> </w:t>
      </w:r>
      <w:r>
        <w:t>projects</w:t>
      </w:r>
      <w:r>
        <w:rPr>
          <w:spacing w:val="72"/>
        </w:rPr>
        <w:t xml:space="preserve"> </w:t>
      </w:r>
      <w:r>
        <w:t>on</w:t>
      </w:r>
      <w:r>
        <w:rPr>
          <w:spacing w:val="71"/>
        </w:rPr>
        <w:t xml:space="preserve"> </w:t>
      </w:r>
      <w:r>
        <w:t>landowners, businesses and commercial property interests;</w:t>
      </w:r>
    </w:p>
    <w:p w14:paraId="7B2A3DCD" w14:textId="77777777" w:rsidR="00163B53" w:rsidRDefault="002A36EE">
      <w:pPr>
        <w:pStyle w:val="ListParagraph"/>
        <w:numPr>
          <w:ilvl w:val="0"/>
          <w:numId w:val="33"/>
        </w:numPr>
        <w:tabs>
          <w:tab w:val="left" w:pos="904"/>
        </w:tabs>
        <w:spacing w:line="280" w:lineRule="exact"/>
        <w:ind w:hanging="360"/>
      </w:pPr>
      <w:r>
        <w:t>achieving</w:t>
      </w:r>
      <w:r>
        <w:rPr>
          <w:spacing w:val="-7"/>
        </w:rPr>
        <w:t xml:space="preserve"> </w:t>
      </w:r>
      <w:r>
        <w:t>negotiated</w:t>
      </w:r>
      <w:r>
        <w:rPr>
          <w:spacing w:val="-6"/>
        </w:rPr>
        <w:t xml:space="preserve"> </w:t>
      </w:r>
      <w:r>
        <w:t>settlements</w:t>
      </w:r>
      <w:r>
        <w:rPr>
          <w:spacing w:val="-7"/>
        </w:rPr>
        <w:t xml:space="preserve"> </w:t>
      </w:r>
      <w:r>
        <w:t>where</w:t>
      </w:r>
      <w:r>
        <w:rPr>
          <w:spacing w:val="-4"/>
        </w:rPr>
        <w:t xml:space="preserve"> </w:t>
      </w:r>
      <w:r>
        <w:rPr>
          <w:spacing w:val="-2"/>
        </w:rPr>
        <w:t>possible;</w:t>
      </w:r>
    </w:p>
    <w:p w14:paraId="1E91D876" w14:textId="77777777" w:rsidR="00163B53" w:rsidRDefault="002A36EE">
      <w:pPr>
        <w:pStyle w:val="ListParagraph"/>
        <w:numPr>
          <w:ilvl w:val="0"/>
          <w:numId w:val="33"/>
        </w:numPr>
        <w:tabs>
          <w:tab w:val="left" w:pos="904"/>
        </w:tabs>
        <w:spacing w:before="41"/>
        <w:ind w:hanging="360"/>
      </w:pPr>
      <w:r>
        <w:t>managing</w:t>
      </w:r>
      <w:r>
        <w:rPr>
          <w:spacing w:val="-7"/>
        </w:rPr>
        <w:t xml:space="preserve"> </w:t>
      </w:r>
      <w:r>
        <w:t>disputes</w:t>
      </w:r>
      <w:r>
        <w:rPr>
          <w:spacing w:val="-6"/>
        </w:rPr>
        <w:t xml:space="preserve"> </w:t>
      </w:r>
      <w:r>
        <w:t>and</w:t>
      </w:r>
      <w:r>
        <w:rPr>
          <w:spacing w:val="-7"/>
        </w:rPr>
        <w:t xml:space="preserve"> </w:t>
      </w:r>
      <w:r>
        <w:t>difficult</w:t>
      </w:r>
      <w:r>
        <w:rPr>
          <w:spacing w:val="-5"/>
        </w:rPr>
        <w:t xml:space="preserve"> </w:t>
      </w:r>
      <w:r>
        <w:t>negotiations;</w:t>
      </w:r>
      <w:r>
        <w:rPr>
          <w:spacing w:val="-4"/>
        </w:rPr>
        <w:t xml:space="preserve"> </w:t>
      </w:r>
      <w:r>
        <w:rPr>
          <w:spacing w:val="-5"/>
        </w:rPr>
        <w:t>and</w:t>
      </w:r>
    </w:p>
    <w:p w14:paraId="5C29EB6D" w14:textId="77777777" w:rsidR="00163B53" w:rsidRDefault="002A36EE">
      <w:pPr>
        <w:pStyle w:val="ListParagraph"/>
        <w:numPr>
          <w:ilvl w:val="0"/>
          <w:numId w:val="33"/>
        </w:numPr>
        <w:tabs>
          <w:tab w:val="left" w:pos="904"/>
        </w:tabs>
        <w:spacing w:before="39"/>
        <w:ind w:hanging="360"/>
      </w:pPr>
      <w:proofErr w:type="spellStart"/>
      <w:r>
        <w:t>minimising</w:t>
      </w:r>
      <w:proofErr w:type="spellEnd"/>
      <w:r>
        <w:rPr>
          <w:spacing w:val="-6"/>
        </w:rPr>
        <w:t xml:space="preserve"> </w:t>
      </w:r>
      <w:r>
        <w:t>delays</w:t>
      </w:r>
      <w:r>
        <w:rPr>
          <w:spacing w:val="-5"/>
        </w:rPr>
        <w:t xml:space="preserve"> </w:t>
      </w:r>
      <w:r>
        <w:t>and</w:t>
      </w:r>
      <w:r>
        <w:rPr>
          <w:spacing w:val="-6"/>
        </w:rPr>
        <w:t xml:space="preserve"> </w:t>
      </w:r>
      <w:r>
        <w:t>claims</w:t>
      </w:r>
      <w:r>
        <w:rPr>
          <w:spacing w:val="-5"/>
        </w:rPr>
        <w:t xml:space="preserve"> </w:t>
      </w:r>
      <w:r>
        <w:rPr>
          <w:spacing w:val="-2"/>
        </w:rPr>
        <w:t>escalation.</w:t>
      </w:r>
    </w:p>
    <w:p w14:paraId="4F399627" w14:textId="77777777" w:rsidR="00163B53" w:rsidRDefault="00163B53">
      <w:pPr>
        <w:pStyle w:val="BodyText"/>
      </w:pPr>
    </w:p>
    <w:p w14:paraId="6F424309" w14:textId="77777777" w:rsidR="00163B53" w:rsidRDefault="00163B53">
      <w:pPr>
        <w:pStyle w:val="BodyText"/>
        <w:spacing w:before="54"/>
      </w:pPr>
    </w:p>
    <w:p w14:paraId="5C12AD8C" w14:textId="77777777" w:rsidR="00163B53" w:rsidRDefault="002A36EE">
      <w:pPr>
        <w:pStyle w:val="BodyText"/>
        <w:spacing w:line="276" w:lineRule="auto"/>
        <w:ind w:left="204" w:right="280" w:hanging="20"/>
        <w:jc w:val="both"/>
      </w:pPr>
      <w:r>
        <w:t>Tenderers should demonstrate how their methodology, experience and negotiation strategy will support</w:t>
      </w:r>
      <w:r>
        <w:rPr>
          <w:spacing w:val="-13"/>
        </w:rPr>
        <w:t xml:space="preserve"> </w:t>
      </w:r>
      <w:r>
        <w:t>efficient</w:t>
      </w:r>
      <w:r>
        <w:rPr>
          <w:spacing w:val="-12"/>
        </w:rPr>
        <w:t xml:space="preserve"> </w:t>
      </w:r>
      <w:r>
        <w:t>outcomes,</w:t>
      </w:r>
      <w:r>
        <w:rPr>
          <w:spacing w:val="-13"/>
        </w:rPr>
        <w:t xml:space="preserve"> </w:t>
      </w:r>
      <w:r>
        <w:t>maintain</w:t>
      </w:r>
      <w:r>
        <w:rPr>
          <w:spacing w:val="-12"/>
        </w:rPr>
        <w:t xml:space="preserve"> </w:t>
      </w:r>
      <w:r>
        <w:t>constructive</w:t>
      </w:r>
      <w:r>
        <w:rPr>
          <w:spacing w:val="-13"/>
        </w:rPr>
        <w:t xml:space="preserve"> </w:t>
      </w:r>
      <w:r>
        <w:t>stakeholder</w:t>
      </w:r>
      <w:r>
        <w:rPr>
          <w:spacing w:val="-12"/>
        </w:rPr>
        <w:t xml:space="preserve"> </w:t>
      </w:r>
      <w:r>
        <w:t>relationships</w:t>
      </w:r>
      <w:r>
        <w:rPr>
          <w:spacing w:val="-13"/>
        </w:rPr>
        <w:t xml:space="preserve"> </w:t>
      </w:r>
      <w:r>
        <w:t>and</w:t>
      </w:r>
      <w:r>
        <w:rPr>
          <w:spacing w:val="-12"/>
        </w:rPr>
        <w:t xml:space="preserve"> </w:t>
      </w:r>
      <w:r>
        <w:t>reduce</w:t>
      </w:r>
      <w:r>
        <w:rPr>
          <w:spacing w:val="-12"/>
        </w:rPr>
        <w:t xml:space="preserve"> </w:t>
      </w:r>
      <w:r>
        <w:t>the</w:t>
      </w:r>
      <w:r>
        <w:rPr>
          <w:spacing w:val="-13"/>
        </w:rPr>
        <w:t xml:space="preserve"> </w:t>
      </w:r>
      <w:r>
        <w:t>likelihood of matters progressing to Assessment or Arbitration.</w:t>
      </w:r>
    </w:p>
    <w:p w14:paraId="5398C8AC" w14:textId="77777777" w:rsidR="00163B53" w:rsidRDefault="002A36EE">
      <w:pPr>
        <w:pStyle w:val="BodyText"/>
        <w:spacing w:before="120"/>
        <w:ind w:left="185"/>
        <w:jc w:val="both"/>
      </w:pPr>
      <w:r>
        <w:t>Tenderers</w:t>
      </w:r>
      <w:r>
        <w:rPr>
          <w:spacing w:val="-7"/>
        </w:rPr>
        <w:t xml:space="preserve"> </w:t>
      </w:r>
      <w:r>
        <w:t>are</w:t>
      </w:r>
      <w:r>
        <w:rPr>
          <w:spacing w:val="-2"/>
        </w:rPr>
        <w:t xml:space="preserve"> </w:t>
      </w:r>
      <w:r>
        <w:t>required</w:t>
      </w:r>
      <w:r>
        <w:rPr>
          <w:spacing w:val="-3"/>
        </w:rPr>
        <w:t xml:space="preserve"> </w:t>
      </w:r>
      <w:r>
        <w:t>to</w:t>
      </w:r>
      <w:r>
        <w:rPr>
          <w:spacing w:val="-2"/>
        </w:rPr>
        <w:t xml:space="preserve"> </w:t>
      </w:r>
      <w:r>
        <w:t>limit</w:t>
      </w:r>
      <w:r>
        <w:rPr>
          <w:spacing w:val="-4"/>
        </w:rPr>
        <w:t xml:space="preserve"> </w:t>
      </w:r>
      <w:r>
        <w:t>their</w:t>
      </w:r>
      <w:r>
        <w:rPr>
          <w:spacing w:val="-3"/>
        </w:rPr>
        <w:t xml:space="preserve"> </w:t>
      </w:r>
      <w:r>
        <w:t>response</w:t>
      </w:r>
      <w:r>
        <w:rPr>
          <w:spacing w:val="-4"/>
        </w:rPr>
        <w:t xml:space="preserve"> </w:t>
      </w:r>
      <w:r>
        <w:t>to</w:t>
      </w:r>
      <w:r>
        <w:rPr>
          <w:spacing w:val="-4"/>
        </w:rPr>
        <w:t xml:space="preserve"> </w:t>
      </w:r>
      <w:r>
        <w:t>2no.</w:t>
      </w:r>
      <w:r>
        <w:rPr>
          <w:spacing w:val="42"/>
        </w:rPr>
        <w:t xml:space="preserve"> </w:t>
      </w:r>
      <w:r>
        <w:t>A4</w:t>
      </w:r>
      <w:r>
        <w:rPr>
          <w:spacing w:val="-1"/>
        </w:rPr>
        <w:t xml:space="preserve"> </w:t>
      </w:r>
      <w:r>
        <w:rPr>
          <w:spacing w:val="-2"/>
        </w:rPr>
        <w:t>pages.</w:t>
      </w:r>
    </w:p>
    <w:p w14:paraId="27574F25" w14:textId="77777777" w:rsidR="00163B53" w:rsidRDefault="00163B53">
      <w:pPr>
        <w:pStyle w:val="BodyText"/>
      </w:pPr>
    </w:p>
    <w:p w14:paraId="5B83FE0E" w14:textId="77777777" w:rsidR="00163B53" w:rsidRDefault="00163B53">
      <w:pPr>
        <w:pStyle w:val="BodyText"/>
        <w:spacing w:before="51"/>
      </w:pPr>
    </w:p>
    <w:p w14:paraId="71B64117" w14:textId="77777777" w:rsidR="00163B53" w:rsidRDefault="002A36EE">
      <w:pPr>
        <w:pStyle w:val="Heading3"/>
        <w:ind w:left="185"/>
        <w:jc w:val="both"/>
      </w:pPr>
      <w:r>
        <w:t>Criterion</w:t>
      </w:r>
      <w:r>
        <w:rPr>
          <w:spacing w:val="-8"/>
        </w:rPr>
        <w:t xml:space="preserve"> </w:t>
      </w:r>
      <w:r>
        <w:t>B3</w:t>
      </w:r>
      <w:r>
        <w:rPr>
          <w:spacing w:val="-5"/>
        </w:rPr>
        <w:t xml:space="preserve"> </w:t>
      </w:r>
      <w:r>
        <w:t>Assessment</w:t>
      </w:r>
      <w:r>
        <w:rPr>
          <w:spacing w:val="-4"/>
        </w:rPr>
        <w:t xml:space="preserve"> </w:t>
      </w:r>
      <w:r>
        <w:t>and</w:t>
      </w:r>
      <w:r>
        <w:rPr>
          <w:spacing w:val="-6"/>
        </w:rPr>
        <w:t xml:space="preserve"> </w:t>
      </w:r>
      <w:r>
        <w:t>Arbitration</w:t>
      </w:r>
      <w:r>
        <w:rPr>
          <w:spacing w:val="-7"/>
        </w:rPr>
        <w:t xml:space="preserve"> </w:t>
      </w:r>
      <w:r>
        <w:t>Services</w:t>
      </w:r>
      <w:r>
        <w:rPr>
          <w:spacing w:val="-6"/>
        </w:rPr>
        <w:t xml:space="preserve"> </w:t>
      </w:r>
      <w:r>
        <w:t>(100</w:t>
      </w:r>
      <w:r>
        <w:rPr>
          <w:spacing w:val="-3"/>
        </w:rPr>
        <w:t xml:space="preserve"> </w:t>
      </w:r>
      <w:r>
        <w:rPr>
          <w:spacing w:val="-2"/>
        </w:rPr>
        <w:t>Marks)</w:t>
      </w:r>
    </w:p>
    <w:p w14:paraId="77EBFFAB" w14:textId="77777777" w:rsidR="00163B53" w:rsidRDefault="002A36EE">
      <w:pPr>
        <w:pStyle w:val="BodyText"/>
        <w:spacing w:before="161" w:line="273" w:lineRule="auto"/>
        <w:ind w:left="204" w:right="277" w:hanging="20"/>
        <w:jc w:val="both"/>
      </w:pPr>
      <w:r>
        <w:t>Tenderers</w:t>
      </w:r>
      <w:r>
        <w:rPr>
          <w:spacing w:val="-2"/>
        </w:rPr>
        <w:t xml:space="preserve"> </w:t>
      </w:r>
      <w:r>
        <w:t>shall</w:t>
      </w:r>
      <w:r>
        <w:rPr>
          <w:spacing w:val="-2"/>
        </w:rPr>
        <w:t xml:space="preserve"> </w:t>
      </w:r>
      <w:r>
        <w:t>describe</w:t>
      </w:r>
      <w:r>
        <w:rPr>
          <w:spacing w:val="-1"/>
        </w:rPr>
        <w:t xml:space="preserve"> </w:t>
      </w:r>
      <w:r>
        <w:t>their</w:t>
      </w:r>
      <w:r>
        <w:rPr>
          <w:spacing w:val="-2"/>
        </w:rPr>
        <w:t xml:space="preserve"> </w:t>
      </w:r>
      <w:r>
        <w:t>proposed</w:t>
      </w:r>
      <w:r>
        <w:rPr>
          <w:spacing w:val="-3"/>
        </w:rPr>
        <w:t xml:space="preserve"> </w:t>
      </w:r>
      <w:r>
        <w:t>approach</w:t>
      </w:r>
      <w:r>
        <w:rPr>
          <w:spacing w:val="-5"/>
        </w:rPr>
        <w:t xml:space="preserve"> </w:t>
      </w:r>
      <w:r>
        <w:t>to</w:t>
      </w:r>
      <w:r>
        <w:rPr>
          <w:spacing w:val="-1"/>
        </w:rPr>
        <w:t xml:space="preserve"> </w:t>
      </w:r>
      <w:r>
        <w:t>the</w:t>
      </w:r>
      <w:r>
        <w:rPr>
          <w:spacing w:val="-1"/>
        </w:rPr>
        <w:t xml:space="preserve"> </w:t>
      </w:r>
      <w:r>
        <w:t>preparation</w:t>
      </w:r>
      <w:r>
        <w:rPr>
          <w:spacing w:val="-3"/>
        </w:rPr>
        <w:t xml:space="preserve"> </w:t>
      </w:r>
      <w:r>
        <w:t>and</w:t>
      </w:r>
      <w:r>
        <w:rPr>
          <w:spacing w:val="-3"/>
        </w:rPr>
        <w:t xml:space="preserve"> </w:t>
      </w:r>
      <w:r>
        <w:t>conduct</w:t>
      </w:r>
      <w:r>
        <w:rPr>
          <w:spacing w:val="-1"/>
        </w:rPr>
        <w:t xml:space="preserve"> </w:t>
      </w:r>
      <w:r>
        <w:t>of</w:t>
      </w:r>
      <w:r>
        <w:rPr>
          <w:spacing w:val="-2"/>
        </w:rPr>
        <w:t xml:space="preserve"> </w:t>
      </w:r>
      <w:r>
        <w:t>Assessment</w:t>
      </w:r>
      <w:r>
        <w:rPr>
          <w:spacing w:val="-1"/>
        </w:rPr>
        <w:t xml:space="preserve"> </w:t>
      </w:r>
      <w:r>
        <w:t>and Arbitration proceedings, where required under the Contract.</w:t>
      </w:r>
    </w:p>
    <w:p w14:paraId="33BC4E1D" w14:textId="77777777" w:rsidR="00163B53" w:rsidRDefault="002A36EE">
      <w:pPr>
        <w:pStyle w:val="BodyText"/>
        <w:spacing w:before="125"/>
        <w:ind w:left="185"/>
        <w:jc w:val="both"/>
      </w:pPr>
      <w:r>
        <w:t>Tenderers</w:t>
      </w:r>
      <w:r>
        <w:rPr>
          <w:spacing w:val="-9"/>
        </w:rPr>
        <w:t xml:space="preserve"> </w:t>
      </w:r>
      <w:r>
        <w:t>shall</w:t>
      </w:r>
      <w:r>
        <w:rPr>
          <w:spacing w:val="-5"/>
        </w:rPr>
        <w:t xml:space="preserve"> </w:t>
      </w:r>
      <w:r>
        <w:t>demonstrate</w:t>
      </w:r>
      <w:r>
        <w:rPr>
          <w:spacing w:val="-4"/>
        </w:rPr>
        <w:t xml:space="preserve"> </w:t>
      </w:r>
      <w:r>
        <w:t>their</w:t>
      </w:r>
      <w:r>
        <w:rPr>
          <w:spacing w:val="-7"/>
        </w:rPr>
        <w:t xml:space="preserve"> </w:t>
      </w:r>
      <w:r>
        <w:t>approach</w:t>
      </w:r>
      <w:r>
        <w:rPr>
          <w:spacing w:val="-5"/>
        </w:rPr>
        <w:t xml:space="preserve"> to:</w:t>
      </w:r>
    </w:p>
    <w:p w14:paraId="5A0D8646" w14:textId="77777777" w:rsidR="00163B53" w:rsidRDefault="002A36EE">
      <w:pPr>
        <w:pStyle w:val="ListParagraph"/>
        <w:numPr>
          <w:ilvl w:val="0"/>
          <w:numId w:val="33"/>
        </w:numPr>
        <w:tabs>
          <w:tab w:val="left" w:pos="905"/>
        </w:tabs>
        <w:spacing w:before="161"/>
        <w:ind w:left="905" w:hanging="360"/>
      </w:pPr>
      <w:r>
        <w:t>review</w:t>
      </w:r>
      <w:r>
        <w:rPr>
          <w:spacing w:val="-4"/>
        </w:rPr>
        <w:t xml:space="preserve"> </w:t>
      </w:r>
      <w:r>
        <w:t>and</w:t>
      </w:r>
      <w:r>
        <w:rPr>
          <w:spacing w:val="-5"/>
        </w:rPr>
        <w:t xml:space="preserve"> </w:t>
      </w:r>
      <w:r>
        <w:t>assessment</w:t>
      </w:r>
      <w:r>
        <w:rPr>
          <w:spacing w:val="-6"/>
        </w:rPr>
        <w:t xml:space="preserve"> </w:t>
      </w:r>
      <w:r>
        <w:t>of</w:t>
      </w:r>
      <w:r>
        <w:rPr>
          <w:spacing w:val="-5"/>
        </w:rPr>
        <w:t xml:space="preserve"> </w:t>
      </w:r>
      <w:r>
        <w:t>compensation</w:t>
      </w:r>
      <w:r>
        <w:rPr>
          <w:spacing w:val="-5"/>
        </w:rPr>
        <w:t xml:space="preserve"> </w:t>
      </w:r>
      <w:r>
        <w:rPr>
          <w:spacing w:val="-2"/>
        </w:rPr>
        <w:t>claims;</w:t>
      </w:r>
    </w:p>
    <w:p w14:paraId="53E5202B" w14:textId="77777777" w:rsidR="00163B53" w:rsidRDefault="002A36EE">
      <w:pPr>
        <w:pStyle w:val="ListParagraph"/>
        <w:numPr>
          <w:ilvl w:val="0"/>
          <w:numId w:val="33"/>
        </w:numPr>
        <w:tabs>
          <w:tab w:val="left" w:pos="905"/>
        </w:tabs>
        <w:spacing w:before="39"/>
        <w:ind w:left="905" w:hanging="360"/>
      </w:pPr>
      <w:r>
        <w:t>preparation</w:t>
      </w:r>
      <w:r>
        <w:rPr>
          <w:spacing w:val="-7"/>
        </w:rPr>
        <w:t xml:space="preserve"> </w:t>
      </w:r>
      <w:r>
        <w:t>of</w:t>
      </w:r>
      <w:r>
        <w:rPr>
          <w:spacing w:val="-7"/>
        </w:rPr>
        <w:t xml:space="preserve"> </w:t>
      </w:r>
      <w:r>
        <w:t>valuation</w:t>
      </w:r>
      <w:r>
        <w:rPr>
          <w:spacing w:val="-5"/>
        </w:rPr>
        <w:t xml:space="preserve"> </w:t>
      </w:r>
      <w:r>
        <w:t>evidence</w:t>
      </w:r>
      <w:r>
        <w:rPr>
          <w:spacing w:val="-3"/>
        </w:rPr>
        <w:t xml:space="preserve"> </w:t>
      </w:r>
      <w:r>
        <w:t>and</w:t>
      </w:r>
      <w:r>
        <w:rPr>
          <w:spacing w:val="-4"/>
        </w:rPr>
        <w:t xml:space="preserve"> </w:t>
      </w:r>
      <w:r>
        <w:rPr>
          <w:spacing w:val="-2"/>
        </w:rPr>
        <w:t>reports;</w:t>
      </w:r>
    </w:p>
    <w:p w14:paraId="180FEB50" w14:textId="77777777" w:rsidR="00163B53" w:rsidRDefault="002A36EE">
      <w:pPr>
        <w:pStyle w:val="ListParagraph"/>
        <w:numPr>
          <w:ilvl w:val="0"/>
          <w:numId w:val="33"/>
        </w:numPr>
        <w:tabs>
          <w:tab w:val="left" w:pos="905"/>
        </w:tabs>
        <w:spacing w:before="42"/>
        <w:ind w:left="905" w:hanging="360"/>
      </w:pPr>
      <w:r>
        <w:t>preparation</w:t>
      </w:r>
      <w:r>
        <w:rPr>
          <w:spacing w:val="-9"/>
        </w:rPr>
        <w:t xml:space="preserve"> </w:t>
      </w:r>
      <w:r>
        <w:t>for</w:t>
      </w:r>
      <w:r>
        <w:rPr>
          <w:spacing w:val="-6"/>
        </w:rPr>
        <w:t xml:space="preserve"> </w:t>
      </w:r>
      <w:r>
        <w:t>Assessment</w:t>
      </w:r>
      <w:r>
        <w:rPr>
          <w:spacing w:val="-5"/>
        </w:rPr>
        <w:t xml:space="preserve"> </w:t>
      </w:r>
      <w:r>
        <w:t>Hearings</w:t>
      </w:r>
      <w:r>
        <w:rPr>
          <w:spacing w:val="-5"/>
        </w:rPr>
        <w:t xml:space="preserve"> </w:t>
      </w:r>
      <w:r>
        <w:t>and</w:t>
      </w:r>
      <w:r>
        <w:rPr>
          <w:spacing w:val="-7"/>
        </w:rPr>
        <w:t xml:space="preserve"> </w:t>
      </w:r>
      <w:r>
        <w:t>Arbitration</w:t>
      </w:r>
      <w:r>
        <w:rPr>
          <w:spacing w:val="-8"/>
        </w:rPr>
        <w:t xml:space="preserve"> </w:t>
      </w:r>
      <w:r>
        <w:rPr>
          <w:spacing w:val="-2"/>
        </w:rPr>
        <w:t>Hearings;</w:t>
      </w:r>
    </w:p>
    <w:p w14:paraId="35C31FCC" w14:textId="77777777" w:rsidR="00163B53" w:rsidRDefault="002A36EE">
      <w:pPr>
        <w:pStyle w:val="ListParagraph"/>
        <w:numPr>
          <w:ilvl w:val="0"/>
          <w:numId w:val="33"/>
        </w:numPr>
        <w:tabs>
          <w:tab w:val="left" w:pos="905"/>
        </w:tabs>
        <w:spacing w:before="39"/>
        <w:ind w:left="905" w:hanging="360"/>
      </w:pPr>
      <w:r>
        <w:t>attendance</w:t>
      </w:r>
      <w:r>
        <w:rPr>
          <w:spacing w:val="-6"/>
        </w:rPr>
        <w:t xml:space="preserve"> </w:t>
      </w:r>
      <w:r>
        <w:t>and</w:t>
      </w:r>
      <w:r>
        <w:rPr>
          <w:spacing w:val="-6"/>
        </w:rPr>
        <w:t xml:space="preserve"> </w:t>
      </w:r>
      <w:r>
        <w:t>presentation</w:t>
      </w:r>
      <w:r>
        <w:rPr>
          <w:spacing w:val="-5"/>
        </w:rPr>
        <w:t xml:space="preserve"> </w:t>
      </w:r>
      <w:r>
        <w:t>of</w:t>
      </w:r>
      <w:r>
        <w:rPr>
          <w:spacing w:val="-6"/>
        </w:rPr>
        <w:t xml:space="preserve"> </w:t>
      </w:r>
      <w:r>
        <w:t>expert</w:t>
      </w:r>
      <w:r>
        <w:rPr>
          <w:spacing w:val="-5"/>
        </w:rPr>
        <w:t xml:space="preserve"> </w:t>
      </w:r>
      <w:r>
        <w:rPr>
          <w:spacing w:val="-2"/>
        </w:rPr>
        <w:t>evidence;</w:t>
      </w:r>
    </w:p>
    <w:p w14:paraId="19A7B6BE" w14:textId="77777777" w:rsidR="00163B53" w:rsidRDefault="002A36EE">
      <w:pPr>
        <w:pStyle w:val="ListParagraph"/>
        <w:numPr>
          <w:ilvl w:val="0"/>
          <w:numId w:val="33"/>
        </w:numPr>
        <w:tabs>
          <w:tab w:val="left" w:pos="905"/>
        </w:tabs>
        <w:spacing w:before="41"/>
        <w:ind w:left="905" w:hanging="360"/>
      </w:pPr>
      <w:r>
        <w:t>liaison</w:t>
      </w:r>
      <w:r>
        <w:rPr>
          <w:spacing w:val="-5"/>
        </w:rPr>
        <w:t xml:space="preserve"> </w:t>
      </w:r>
      <w:r>
        <w:t>with</w:t>
      </w:r>
      <w:r>
        <w:rPr>
          <w:spacing w:val="-5"/>
        </w:rPr>
        <w:t xml:space="preserve"> </w:t>
      </w:r>
      <w:r>
        <w:t>the</w:t>
      </w:r>
      <w:r>
        <w:rPr>
          <w:spacing w:val="-5"/>
        </w:rPr>
        <w:t xml:space="preserve"> </w:t>
      </w:r>
      <w:r>
        <w:t>Contracting</w:t>
      </w:r>
      <w:r>
        <w:rPr>
          <w:spacing w:val="-5"/>
        </w:rPr>
        <w:t xml:space="preserve"> </w:t>
      </w:r>
      <w:r>
        <w:t>Authority</w:t>
      </w:r>
      <w:r>
        <w:rPr>
          <w:spacing w:val="-4"/>
        </w:rPr>
        <w:t xml:space="preserve"> </w:t>
      </w:r>
      <w:r>
        <w:t>and</w:t>
      </w:r>
      <w:r>
        <w:rPr>
          <w:spacing w:val="-5"/>
        </w:rPr>
        <w:t xml:space="preserve"> </w:t>
      </w:r>
      <w:r>
        <w:t>its</w:t>
      </w:r>
      <w:r>
        <w:rPr>
          <w:spacing w:val="-4"/>
        </w:rPr>
        <w:t xml:space="preserve"> </w:t>
      </w:r>
      <w:r>
        <w:t>legal</w:t>
      </w:r>
      <w:r>
        <w:rPr>
          <w:spacing w:val="-3"/>
        </w:rPr>
        <w:t xml:space="preserve"> </w:t>
      </w:r>
      <w:r>
        <w:rPr>
          <w:spacing w:val="-2"/>
        </w:rPr>
        <w:t>advisers;</w:t>
      </w:r>
    </w:p>
    <w:p w14:paraId="521A6480" w14:textId="77777777" w:rsidR="00163B53" w:rsidRDefault="002A36EE">
      <w:pPr>
        <w:pStyle w:val="ListParagraph"/>
        <w:numPr>
          <w:ilvl w:val="0"/>
          <w:numId w:val="33"/>
        </w:numPr>
        <w:tabs>
          <w:tab w:val="left" w:pos="905"/>
        </w:tabs>
        <w:spacing w:before="42"/>
        <w:ind w:left="905" w:hanging="360"/>
      </w:pPr>
      <w:r>
        <w:t>formulation</w:t>
      </w:r>
      <w:r>
        <w:rPr>
          <w:spacing w:val="-11"/>
        </w:rPr>
        <w:t xml:space="preserve"> </w:t>
      </w:r>
      <w:r>
        <w:t>of</w:t>
      </w:r>
      <w:r>
        <w:rPr>
          <w:spacing w:val="-5"/>
        </w:rPr>
        <w:t xml:space="preserve"> </w:t>
      </w:r>
      <w:r>
        <w:t>recommendations</w:t>
      </w:r>
      <w:r>
        <w:rPr>
          <w:spacing w:val="-6"/>
        </w:rPr>
        <w:t xml:space="preserve"> </w:t>
      </w:r>
      <w:r>
        <w:t>before</w:t>
      </w:r>
      <w:r>
        <w:rPr>
          <w:spacing w:val="-5"/>
        </w:rPr>
        <w:t xml:space="preserve"> </w:t>
      </w:r>
      <w:r>
        <w:t>and</w:t>
      </w:r>
      <w:r>
        <w:rPr>
          <w:spacing w:val="-6"/>
        </w:rPr>
        <w:t xml:space="preserve"> </w:t>
      </w:r>
      <w:r>
        <w:t>following</w:t>
      </w:r>
      <w:r>
        <w:rPr>
          <w:spacing w:val="-7"/>
        </w:rPr>
        <w:t xml:space="preserve"> </w:t>
      </w:r>
      <w:r>
        <w:t>hearings;</w:t>
      </w:r>
      <w:r>
        <w:rPr>
          <w:spacing w:val="-4"/>
        </w:rPr>
        <w:t xml:space="preserve"> </w:t>
      </w:r>
      <w:r>
        <w:rPr>
          <w:spacing w:val="-5"/>
        </w:rPr>
        <w:t>and</w:t>
      </w:r>
    </w:p>
    <w:p w14:paraId="598E554B" w14:textId="77777777" w:rsidR="00163B53" w:rsidRDefault="002A36EE">
      <w:pPr>
        <w:pStyle w:val="ListParagraph"/>
        <w:numPr>
          <w:ilvl w:val="0"/>
          <w:numId w:val="33"/>
        </w:numPr>
        <w:tabs>
          <w:tab w:val="left" w:pos="906"/>
        </w:tabs>
        <w:spacing w:before="39" w:line="276" w:lineRule="auto"/>
        <w:ind w:left="906" w:right="278"/>
      </w:pPr>
      <w:r>
        <w:t>management</w:t>
      </w:r>
      <w:r>
        <w:rPr>
          <w:spacing w:val="40"/>
        </w:rPr>
        <w:t xml:space="preserve"> </w:t>
      </w:r>
      <w:r>
        <w:t>of</w:t>
      </w:r>
      <w:r>
        <w:rPr>
          <w:spacing w:val="40"/>
        </w:rPr>
        <w:t xml:space="preserve"> </w:t>
      </w:r>
      <w:r>
        <w:t>risk,</w:t>
      </w:r>
      <w:r>
        <w:rPr>
          <w:spacing w:val="40"/>
        </w:rPr>
        <w:t xml:space="preserve"> </w:t>
      </w:r>
      <w:proofErr w:type="spellStart"/>
      <w:r>
        <w:t>programme</w:t>
      </w:r>
      <w:proofErr w:type="spellEnd"/>
      <w:r>
        <w:rPr>
          <w:spacing w:val="40"/>
        </w:rPr>
        <w:t xml:space="preserve"> </w:t>
      </w:r>
      <w:r>
        <w:t>and</w:t>
      </w:r>
      <w:r>
        <w:rPr>
          <w:spacing w:val="40"/>
        </w:rPr>
        <w:t xml:space="preserve"> </w:t>
      </w:r>
      <w:r>
        <w:t>costs</w:t>
      </w:r>
      <w:r>
        <w:rPr>
          <w:spacing w:val="40"/>
        </w:rPr>
        <w:t xml:space="preserve"> </w:t>
      </w:r>
      <w:r>
        <w:t>associated</w:t>
      </w:r>
      <w:r>
        <w:rPr>
          <w:spacing w:val="40"/>
        </w:rPr>
        <w:t xml:space="preserve"> </w:t>
      </w:r>
      <w:r>
        <w:t>with</w:t>
      </w:r>
      <w:r>
        <w:rPr>
          <w:spacing w:val="40"/>
        </w:rPr>
        <w:t xml:space="preserve"> </w:t>
      </w:r>
      <w:r>
        <w:t>Assessment</w:t>
      </w:r>
      <w:r>
        <w:rPr>
          <w:spacing w:val="40"/>
        </w:rPr>
        <w:t xml:space="preserve"> </w:t>
      </w:r>
      <w:r>
        <w:t>or</w:t>
      </w:r>
      <w:r>
        <w:rPr>
          <w:spacing w:val="40"/>
        </w:rPr>
        <w:t xml:space="preserve"> </w:t>
      </w:r>
      <w:r>
        <w:t>Arbitration</w:t>
      </w:r>
      <w:r>
        <w:rPr>
          <w:spacing w:val="40"/>
        </w:rPr>
        <w:t xml:space="preserve"> </w:t>
      </w:r>
      <w:r>
        <w:rPr>
          <w:spacing w:val="-2"/>
        </w:rPr>
        <w:t>proceedings.</w:t>
      </w:r>
    </w:p>
    <w:p w14:paraId="446B136F" w14:textId="77777777" w:rsidR="00163B53" w:rsidRDefault="002A36EE">
      <w:pPr>
        <w:pStyle w:val="BodyText"/>
        <w:spacing w:before="119" w:line="276" w:lineRule="auto"/>
        <w:ind w:left="205" w:hanging="20"/>
      </w:pPr>
      <w:r>
        <w:t>Tenderers</w:t>
      </w:r>
      <w:r>
        <w:rPr>
          <w:spacing w:val="40"/>
        </w:rPr>
        <w:t xml:space="preserve"> </w:t>
      </w:r>
      <w:r>
        <w:t>should</w:t>
      </w:r>
      <w:r>
        <w:rPr>
          <w:spacing w:val="40"/>
        </w:rPr>
        <w:t xml:space="preserve"> </w:t>
      </w:r>
      <w:r>
        <w:t>demonstrate</w:t>
      </w:r>
      <w:r>
        <w:rPr>
          <w:spacing w:val="40"/>
        </w:rPr>
        <w:t xml:space="preserve"> </w:t>
      </w:r>
      <w:r>
        <w:t>how</w:t>
      </w:r>
      <w:r>
        <w:rPr>
          <w:spacing w:val="40"/>
        </w:rPr>
        <w:t xml:space="preserve"> </w:t>
      </w:r>
      <w:r>
        <w:t>their</w:t>
      </w:r>
      <w:r>
        <w:rPr>
          <w:spacing w:val="40"/>
        </w:rPr>
        <w:t xml:space="preserve"> </w:t>
      </w:r>
      <w:r>
        <w:t>methodology,</w:t>
      </w:r>
      <w:r>
        <w:rPr>
          <w:spacing w:val="40"/>
        </w:rPr>
        <w:t xml:space="preserve"> </w:t>
      </w:r>
      <w:r>
        <w:t>experience</w:t>
      </w:r>
      <w:r>
        <w:rPr>
          <w:spacing w:val="40"/>
        </w:rPr>
        <w:t xml:space="preserve"> </w:t>
      </w:r>
      <w:r>
        <w:t>and</w:t>
      </w:r>
      <w:r>
        <w:rPr>
          <w:spacing w:val="40"/>
        </w:rPr>
        <w:t xml:space="preserve"> </w:t>
      </w:r>
      <w:r>
        <w:t>technical</w:t>
      </w:r>
      <w:r>
        <w:rPr>
          <w:spacing w:val="40"/>
        </w:rPr>
        <w:t xml:space="preserve"> </w:t>
      </w:r>
      <w:r>
        <w:t>capability</w:t>
      </w:r>
      <w:r>
        <w:rPr>
          <w:spacing w:val="40"/>
        </w:rPr>
        <w:t xml:space="preserve"> </w:t>
      </w:r>
      <w:r>
        <w:t>will support the efficient management and resolution of Assessment and Arbitration proceedings.</w:t>
      </w:r>
    </w:p>
    <w:p w14:paraId="5AD56675" w14:textId="77777777" w:rsidR="00163B53" w:rsidRDefault="002A36EE">
      <w:pPr>
        <w:pStyle w:val="BodyText"/>
        <w:spacing w:before="121"/>
        <w:ind w:left="186"/>
      </w:pPr>
      <w:r>
        <w:t>Tenderers</w:t>
      </w:r>
      <w:r>
        <w:rPr>
          <w:spacing w:val="-7"/>
        </w:rPr>
        <w:t xml:space="preserve"> </w:t>
      </w:r>
      <w:r>
        <w:t>are</w:t>
      </w:r>
      <w:r>
        <w:rPr>
          <w:spacing w:val="-2"/>
        </w:rPr>
        <w:t xml:space="preserve"> </w:t>
      </w:r>
      <w:r>
        <w:t>required</w:t>
      </w:r>
      <w:r>
        <w:rPr>
          <w:spacing w:val="-3"/>
        </w:rPr>
        <w:t xml:space="preserve"> </w:t>
      </w:r>
      <w:r>
        <w:t>to</w:t>
      </w:r>
      <w:r>
        <w:rPr>
          <w:spacing w:val="-2"/>
        </w:rPr>
        <w:t xml:space="preserve"> </w:t>
      </w:r>
      <w:r>
        <w:t>limit</w:t>
      </w:r>
      <w:r>
        <w:rPr>
          <w:spacing w:val="-4"/>
        </w:rPr>
        <w:t xml:space="preserve"> </w:t>
      </w:r>
      <w:r>
        <w:t>their</w:t>
      </w:r>
      <w:r>
        <w:rPr>
          <w:spacing w:val="-3"/>
        </w:rPr>
        <w:t xml:space="preserve"> </w:t>
      </w:r>
      <w:r>
        <w:t>response</w:t>
      </w:r>
      <w:r>
        <w:rPr>
          <w:spacing w:val="-4"/>
        </w:rPr>
        <w:t xml:space="preserve"> </w:t>
      </w:r>
      <w:r>
        <w:t>to</w:t>
      </w:r>
      <w:r>
        <w:rPr>
          <w:spacing w:val="-4"/>
        </w:rPr>
        <w:t xml:space="preserve"> </w:t>
      </w:r>
      <w:r>
        <w:t>2no.</w:t>
      </w:r>
      <w:r>
        <w:rPr>
          <w:spacing w:val="42"/>
        </w:rPr>
        <w:t xml:space="preserve"> </w:t>
      </w:r>
      <w:r>
        <w:t>A4</w:t>
      </w:r>
      <w:r>
        <w:rPr>
          <w:spacing w:val="-1"/>
        </w:rPr>
        <w:t xml:space="preserve"> </w:t>
      </w:r>
      <w:r>
        <w:rPr>
          <w:spacing w:val="-2"/>
        </w:rPr>
        <w:t>pages.</w:t>
      </w:r>
    </w:p>
    <w:p w14:paraId="47C88E3D" w14:textId="77777777" w:rsidR="00163B53" w:rsidRDefault="00163B53">
      <w:pPr>
        <w:pStyle w:val="BodyText"/>
      </w:pPr>
    </w:p>
    <w:p w14:paraId="74059E09" w14:textId="77777777" w:rsidR="00163B53" w:rsidRDefault="00163B53">
      <w:pPr>
        <w:pStyle w:val="BodyText"/>
        <w:spacing w:before="51"/>
      </w:pPr>
    </w:p>
    <w:p w14:paraId="168CC458" w14:textId="77777777" w:rsidR="00163B53" w:rsidRDefault="002A36EE">
      <w:pPr>
        <w:spacing w:line="276" w:lineRule="auto"/>
        <w:ind w:left="205" w:right="276" w:hanging="20"/>
        <w:jc w:val="both"/>
        <w:rPr>
          <w:b/>
        </w:rPr>
      </w:pPr>
      <w:r>
        <w:rPr>
          <w:b/>
        </w:rPr>
        <w:t xml:space="preserve">Lot 2 - Property and Valuation Professional services required in respect of land to be acquired for the Westmeath National Roads Office (WNRO) for both National Roads and Greenway Minor </w:t>
      </w:r>
      <w:proofErr w:type="gramStart"/>
      <w:r>
        <w:rPr>
          <w:b/>
        </w:rPr>
        <w:t>Projects .</w:t>
      </w:r>
      <w:proofErr w:type="gramEnd"/>
      <w:r>
        <w:rPr>
          <w:b/>
        </w:rPr>
        <w:t xml:space="preserve"> Minor projects are </w:t>
      </w:r>
      <w:proofErr w:type="spellStart"/>
      <w:r>
        <w:rPr>
          <w:b/>
        </w:rPr>
        <w:t>categorised</w:t>
      </w:r>
      <w:proofErr w:type="spellEnd"/>
      <w:r>
        <w:rPr>
          <w:b/>
        </w:rPr>
        <w:t xml:space="preserve"> as having an overall cost (including land and property acquisition as one element) of between €0.5 million - €20 million</w:t>
      </w:r>
    </w:p>
    <w:p w14:paraId="31552E39" w14:textId="77777777" w:rsidR="00163B53" w:rsidRDefault="002A36EE">
      <w:pPr>
        <w:pStyle w:val="BodyText"/>
        <w:spacing w:before="121" w:line="273" w:lineRule="auto"/>
        <w:ind w:left="205" w:right="276" w:hanging="20"/>
        <w:jc w:val="both"/>
      </w:pPr>
      <w:r>
        <w:t>The tender</w:t>
      </w:r>
      <w:r>
        <w:rPr>
          <w:spacing w:val="-1"/>
        </w:rPr>
        <w:t xml:space="preserve"> </w:t>
      </w:r>
      <w:r>
        <w:t>will be scored</w:t>
      </w:r>
      <w:r>
        <w:rPr>
          <w:spacing w:val="-2"/>
        </w:rPr>
        <w:t xml:space="preserve"> </w:t>
      </w:r>
      <w:r>
        <w:t>over</w:t>
      </w:r>
      <w:r>
        <w:rPr>
          <w:spacing w:val="-1"/>
        </w:rPr>
        <w:t xml:space="preserve"> </w:t>
      </w:r>
      <w:r>
        <w:t>three</w:t>
      </w:r>
      <w:r>
        <w:rPr>
          <w:spacing w:val="-3"/>
        </w:rPr>
        <w:t xml:space="preserve"> </w:t>
      </w:r>
      <w:r>
        <w:t>main areas in</w:t>
      </w:r>
      <w:r>
        <w:rPr>
          <w:spacing w:val="-2"/>
        </w:rPr>
        <w:t xml:space="preserve"> </w:t>
      </w:r>
      <w:r>
        <w:t>the qualitative criterion. They are Commitment of proposed</w:t>
      </w:r>
      <w:r>
        <w:rPr>
          <w:spacing w:val="-2"/>
        </w:rPr>
        <w:t xml:space="preserve"> </w:t>
      </w:r>
      <w:r>
        <w:t>Team,</w:t>
      </w:r>
      <w:r>
        <w:rPr>
          <w:spacing w:val="-3"/>
        </w:rPr>
        <w:t xml:space="preserve"> </w:t>
      </w:r>
      <w:r>
        <w:t>Technical</w:t>
      </w:r>
      <w:r>
        <w:rPr>
          <w:spacing w:val="-4"/>
        </w:rPr>
        <w:t xml:space="preserve"> </w:t>
      </w:r>
      <w:r>
        <w:t>merit</w:t>
      </w:r>
      <w:r>
        <w:rPr>
          <w:spacing w:val="-3"/>
        </w:rPr>
        <w:t xml:space="preserve"> </w:t>
      </w:r>
      <w:r>
        <w:t>of</w:t>
      </w:r>
      <w:r>
        <w:rPr>
          <w:spacing w:val="-3"/>
        </w:rPr>
        <w:t xml:space="preserve"> </w:t>
      </w:r>
      <w:r>
        <w:t>Team</w:t>
      </w:r>
      <w:r>
        <w:rPr>
          <w:spacing w:val="-2"/>
        </w:rPr>
        <w:t xml:space="preserve"> </w:t>
      </w:r>
      <w:r>
        <w:t>and</w:t>
      </w:r>
      <w:r>
        <w:rPr>
          <w:spacing w:val="-2"/>
        </w:rPr>
        <w:t xml:space="preserve"> </w:t>
      </w:r>
      <w:r>
        <w:t>Approach</w:t>
      </w:r>
      <w:r>
        <w:rPr>
          <w:spacing w:val="-2"/>
        </w:rPr>
        <w:t xml:space="preserve"> </w:t>
      </w:r>
      <w:r>
        <w:t>and</w:t>
      </w:r>
      <w:r>
        <w:rPr>
          <w:spacing w:val="-2"/>
        </w:rPr>
        <w:t xml:space="preserve"> </w:t>
      </w:r>
      <w:r>
        <w:t>Methodology</w:t>
      </w:r>
      <w:r>
        <w:rPr>
          <w:spacing w:val="-2"/>
        </w:rPr>
        <w:t xml:space="preserve"> </w:t>
      </w:r>
      <w:r>
        <w:t>incl.</w:t>
      </w:r>
      <w:r>
        <w:rPr>
          <w:spacing w:val="-1"/>
        </w:rPr>
        <w:t xml:space="preserve"> </w:t>
      </w:r>
      <w:r>
        <w:t>Project</w:t>
      </w:r>
      <w:r>
        <w:rPr>
          <w:spacing w:val="-3"/>
        </w:rPr>
        <w:t xml:space="preserve"> </w:t>
      </w:r>
      <w:r>
        <w:t>Management.</w:t>
      </w:r>
    </w:p>
    <w:p w14:paraId="2BDB1AC6" w14:textId="77777777" w:rsidR="00163B53" w:rsidRDefault="002A36EE">
      <w:pPr>
        <w:pStyle w:val="Heading3"/>
        <w:spacing w:before="124"/>
        <w:ind w:left="205"/>
        <w:jc w:val="both"/>
      </w:pPr>
      <w:r>
        <w:t>Criterion</w:t>
      </w:r>
      <w:r>
        <w:rPr>
          <w:spacing w:val="-7"/>
        </w:rPr>
        <w:t xml:space="preserve"> </w:t>
      </w:r>
      <w:r>
        <w:t>A:</w:t>
      </w:r>
      <w:r>
        <w:rPr>
          <w:spacing w:val="-6"/>
        </w:rPr>
        <w:t xml:space="preserve"> </w:t>
      </w:r>
      <w:r>
        <w:t>Commitment</w:t>
      </w:r>
      <w:r>
        <w:rPr>
          <w:spacing w:val="-6"/>
        </w:rPr>
        <w:t xml:space="preserve"> </w:t>
      </w:r>
      <w:r>
        <w:t>of</w:t>
      </w:r>
      <w:r>
        <w:rPr>
          <w:spacing w:val="-4"/>
        </w:rPr>
        <w:t xml:space="preserve"> </w:t>
      </w:r>
      <w:r>
        <w:t>Tenderer’s</w:t>
      </w:r>
      <w:r>
        <w:rPr>
          <w:spacing w:val="-6"/>
        </w:rPr>
        <w:t xml:space="preserve"> </w:t>
      </w:r>
      <w:r>
        <w:t>Proposed</w:t>
      </w:r>
      <w:r>
        <w:rPr>
          <w:spacing w:val="-5"/>
        </w:rPr>
        <w:t xml:space="preserve"> </w:t>
      </w:r>
      <w:r>
        <w:t>Team</w:t>
      </w:r>
      <w:r>
        <w:rPr>
          <w:spacing w:val="-3"/>
        </w:rPr>
        <w:t xml:space="preserve"> </w:t>
      </w:r>
      <w:r>
        <w:t>(150</w:t>
      </w:r>
      <w:r>
        <w:rPr>
          <w:spacing w:val="-5"/>
        </w:rPr>
        <w:t xml:space="preserve"> </w:t>
      </w:r>
      <w:r>
        <w:rPr>
          <w:spacing w:val="-2"/>
        </w:rPr>
        <w:t>Marks)</w:t>
      </w:r>
    </w:p>
    <w:p w14:paraId="0F9EDE26" w14:textId="77777777" w:rsidR="00163B53" w:rsidRDefault="002A36EE">
      <w:pPr>
        <w:pStyle w:val="BodyText"/>
        <w:spacing w:before="162" w:line="276" w:lineRule="auto"/>
        <w:ind w:left="205" w:right="281" w:hanging="20"/>
      </w:pPr>
      <w:r>
        <w:t>Please outline the proposed team structure and specify the role, time commitment and skill balance of the team, (150 marks) Tenderers are required to limit their response to 3 A4 pages.</w:t>
      </w:r>
    </w:p>
    <w:p w14:paraId="5CBCFE77" w14:textId="77777777" w:rsidR="00163B53" w:rsidRDefault="00163B53">
      <w:pPr>
        <w:pStyle w:val="BodyText"/>
        <w:spacing w:line="276" w:lineRule="auto"/>
        <w:sectPr w:rsidR="00163B53">
          <w:pgSz w:w="11910" w:h="16850"/>
          <w:pgMar w:top="1100" w:right="1133" w:bottom="1060" w:left="1275" w:header="0" w:footer="831" w:gutter="0"/>
          <w:cols w:space="720"/>
        </w:sectPr>
      </w:pPr>
    </w:p>
    <w:p w14:paraId="597B10F1" w14:textId="77777777" w:rsidR="00163B53" w:rsidRDefault="002A36EE">
      <w:pPr>
        <w:pStyle w:val="Heading3"/>
        <w:spacing w:before="31"/>
        <w:ind w:left="184"/>
        <w:jc w:val="both"/>
      </w:pPr>
      <w:r>
        <w:lastRenderedPageBreak/>
        <w:t>Criterion</w:t>
      </w:r>
      <w:r>
        <w:rPr>
          <w:spacing w:val="-9"/>
        </w:rPr>
        <w:t xml:space="preserve"> </w:t>
      </w:r>
      <w:r>
        <w:t>B:</w:t>
      </w:r>
      <w:r>
        <w:rPr>
          <w:spacing w:val="-5"/>
        </w:rPr>
        <w:t xml:space="preserve"> </w:t>
      </w:r>
      <w:r>
        <w:t>Technical</w:t>
      </w:r>
      <w:r>
        <w:rPr>
          <w:spacing w:val="-3"/>
        </w:rPr>
        <w:t xml:space="preserve"> </w:t>
      </w:r>
      <w:r>
        <w:t>Merit</w:t>
      </w:r>
      <w:r>
        <w:rPr>
          <w:spacing w:val="-4"/>
        </w:rPr>
        <w:t xml:space="preserve"> </w:t>
      </w:r>
      <w:r>
        <w:t>of</w:t>
      </w:r>
      <w:r>
        <w:rPr>
          <w:spacing w:val="-4"/>
        </w:rPr>
        <w:t xml:space="preserve"> </w:t>
      </w:r>
      <w:r>
        <w:t>Tenderers</w:t>
      </w:r>
      <w:r>
        <w:rPr>
          <w:spacing w:val="-4"/>
        </w:rPr>
        <w:t xml:space="preserve"> </w:t>
      </w:r>
      <w:r>
        <w:t>Proposed</w:t>
      </w:r>
      <w:r>
        <w:rPr>
          <w:spacing w:val="-6"/>
        </w:rPr>
        <w:t xml:space="preserve"> </w:t>
      </w:r>
      <w:r>
        <w:t>Team</w:t>
      </w:r>
      <w:r>
        <w:rPr>
          <w:spacing w:val="-4"/>
        </w:rPr>
        <w:t xml:space="preserve"> </w:t>
      </w:r>
      <w:r>
        <w:t>(150</w:t>
      </w:r>
      <w:r>
        <w:rPr>
          <w:spacing w:val="-4"/>
        </w:rPr>
        <w:t xml:space="preserve"> </w:t>
      </w:r>
      <w:r>
        <w:rPr>
          <w:spacing w:val="-2"/>
        </w:rPr>
        <w:t>marks)</w:t>
      </w:r>
    </w:p>
    <w:p w14:paraId="6145D51A" w14:textId="77777777" w:rsidR="00163B53" w:rsidRDefault="002A36EE">
      <w:pPr>
        <w:pStyle w:val="BodyText"/>
        <w:spacing w:before="161" w:line="276" w:lineRule="auto"/>
        <w:ind w:left="203" w:right="279" w:hanging="20"/>
        <w:jc w:val="both"/>
      </w:pPr>
      <w:r>
        <w:t>Please</w:t>
      </w:r>
      <w:r>
        <w:rPr>
          <w:spacing w:val="-6"/>
        </w:rPr>
        <w:t xml:space="preserve"> </w:t>
      </w:r>
      <w:r>
        <w:t>detail</w:t>
      </w:r>
      <w:r>
        <w:rPr>
          <w:spacing w:val="-9"/>
        </w:rPr>
        <w:t xml:space="preserve"> </w:t>
      </w:r>
      <w:r>
        <w:t>the</w:t>
      </w:r>
      <w:r>
        <w:rPr>
          <w:spacing w:val="-6"/>
        </w:rPr>
        <w:t xml:space="preserve"> </w:t>
      </w:r>
      <w:r>
        <w:t>proposed</w:t>
      </w:r>
      <w:r>
        <w:rPr>
          <w:spacing w:val="-10"/>
        </w:rPr>
        <w:t xml:space="preserve"> </w:t>
      </w:r>
      <w:proofErr w:type="gramStart"/>
      <w:r>
        <w:t>teams</w:t>
      </w:r>
      <w:proofErr w:type="gramEnd"/>
      <w:r>
        <w:rPr>
          <w:spacing w:val="-9"/>
        </w:rPr>
        <w:t xml:space="preserve"> </w:t>
      </w:r>
      <w:r>
        <w:t>experience</w:t>
      </w:r>
      <w:r>
        <w:rPr>
          <w:spacing w:val="-8"/>
        </w:rPr>
        <w:t xml:space="preserve"> </w:t>
      </w:r>
      <w:r>
        <w:t>and</w:t>
      </w:r>
      <w:r>
        <w:rPr>
          <w:spacing w:val="-7"/>
        </w:rPr>
        <w:t xml:space="preserve"> </w:t>
      </w:r>
      <w:r>
        <w:t>track</w:t>
      </w:r>
      <w:r>
        <w:rPr>
          <w:spacing w:val="-9"/>
        </w:rPr>
        <w:t xml:space="preserve"> </w:t>
      </w:r>
      <w:r>
        <w:t>record</w:t>
      </w:r>
      <w:r>
        <w:rPr>
          <w:spacing w:val="-7"/>
        </w:rPr>
        <w:t xml:space="preserve"> </w:t>
      </w:r>
      <w:r>
        <w:t>in</w:t>
      </w:r>
      <w:r>
        <w:rPr>
          <w:spacing w:val="-10"/>
        </w:rPr>
        <w:t xml:space="preserve"> </w:t>
      </w:r>
      <w:r>
        <w:t>property</w:t>
      </w:r>
      <w:r>
        <w:rPr>
          <w:spacing w:val="-11"/>
        </w:rPr>
        <w:t xml:space="preserve"> </w:t>
      </w:r>
      <w:r>
        <w:t>valuations</w:t>
      </w:r>
      <w:r>
        <w:rPr>
          <w:spacing w:val="-6"/>
        </w:rPr>
        <w:t xml:space="preserve"> </w:t>
      </w:r>
      <w:r>
        <w:t>and</w:t>
      </w:r>
      <w:r>
        <w:rPr>
          <w:spacing w:val="-7"/>
        </w:rPr>
        <w:t xml:space="preserve"> </w:t>
      </w:r>
      <w:r>
        <w:t>negotiations across</w:t>
      </w:r>
      <w:r>
        <w:rPr>
          <w:spacing w:val="-9"/>
        </w:rPr>
        <w:t xml:space="preserve"> </w:t>
      </w:r>
      <w:r>
        <w:t>a</w:t>
      </w:r>
      <w:r>
        <w:rPr>
          <w:spacing w:val="-9"/>
        </w:rPr>
        <w:t xml:space="preserve"> </w:t>
      </w:r>
      <w:r>
        <w:t>wide</w:t>
      </w:r>
      <w:r>
        <w:rPr>
          <w:spacing w:val="-8"/>
        </w:rPr>
        <w:t xml:space="preserve"> </w:t>
      </w:r>
      <w:r>
        <w:t>variety</w:t>
      </w:r>
      <w:r>
        <w:rPr>
          <w:spacing w:val="-8"/>
        </w:rPr>
        <w:t xml:space="preserve"> </w:t>
      </w:r>
      <w:r>
        <w:t>of</w:t>
      </w:r>
      <w:r>
        <w:rPr>
          <w:spacing w:val="-9"/>
        </w:rPr>
        <w:t xml:space="preserve"> </w:t>
      </w:r>
      <w:r>
        <w:t>property</w:t>
      </w:r>
      <w:r>
        <w:rPr>
          <w:spacing w:val="-8"/>
        </w:rPr>
        <w:t xml:space="preserve"> </w:t>
      </w:r>
      <w:r>
        <w:t>asset</w:t>
      </w:r>
      <w:r>
        <w:rPr>
          <w:spacing w:val="-6"/>
        </w:rPr>
        <w:t xml:space="preserve"> </w:t>
      </w:r>
      <w:r>
        <w:t>classes</w:t>
      </w:r>
      <w:r>
        <w:rPr>
          <w:spacing w:val="-9"/>
        </w:rPr>
        <w:t xml:space="preserve"> </w:t>
      </w:r>
      <w:r>
        <w:t>i.e.</w:t>
      </w:r>
      <w:r>
        <w:rPr>
          <w:spacing w:val="-7"/>
        </w:rPr>
        <w:t xml:space="preserve"> </w:t>
      </w:r>
      <w:r>
        <w:t>residential</w:t>
      </w:r>
      <w:r>
        <w:rPr>
          <w:spacing w:val="-7"/>
        </w:rPr>
        <w:t xml:space="preserve"> </w:t>
      </w:r>
      <w:r>
        <w:t>property</w:t>
      </w:r>
      <w:r>
        <w:rPr>
          <w:spacing w:val="-8"/>
        </w:rPr>
        <w:t xml:space="preserve"> </w:t>
      </w:r>
      <w:r>
        <w:t>/</w:t>
      </w:r>
      <w:r>
        <w:rPr>
          <w:spacing w:val="-6"/>
        </w:rPr>
        <w:t xml:space="preserve"> </w:t>
      </w:r>
      <w:r>
        <w:t>dwellings</w:t>
      </w:r>
      <w:r>
        <w:rPr>
          <w:spacing w:val="-9"/>
        </w:rPr>
        <w:t xml:space="preserve"> </w:t>
      </w:r>
      <w:r>
        <w:t>/</w:t>
      </w:r>
      <w:r>
        <w:rPr>
          <w:spacing w:val="-5"/>
        </w:rPr>
        <w:t xml:space="preserve"> </w:t>
      </w:r>
      <w:r>
        <w:t>development</w:t>
      </w:r>
      <w:r>
        <w:rPr>
          <w:spacing w:val="-6"/>
        </w:rPr>
        <w:t xml:space="preserve"> </w:t>
      </w:r>
      <w:r>
        <w:t>land</w:t>
      </w:r>
    </w:p>
    <w:p w14:paraId="4F0D2155" w14:textId="77777777" w:rsidR="00163B53" w:rsidRDefault="002A36EE">
      <w:pPr>
        <w:pStyle w:val="BodyText"/>
        <w:spacing w:before="2" w:line="276" w:lineRule="auto"/>
        <w:ind w:left="203" w:right="279"/>
        <w:jc w:val="both"/>
      </w:pPr>
      <w:r>
        <w:t xml:space="preserve">/ </w:t>
      </w:r>
      <w:proofErr w:type="gramStart"/>
      <w:r>
        <w:t>agricultural</w:t>
      </w:r>
      <w:proofErr w:type="gramEnd"/>
      <w:r>
        <w:t xml:space="preserve"> land /</w:t>
      </w:r>
      <w:r>
        <w:rPr>
          <w:spacing w:val="-1"/>
        </w:rPr>
        <w:t xml:space="preserve"> </w:t>
      </w:r>
      <w:r>
        <w:t>office</w:t>
      </w:r>
      <w:r>
        <w:rPr>
          <w:spacing w:val="-1"/>
        </w:rPr>
        <w:t xml:space="preserve"> </w:t>
      </w:r>
      <w:r>
        <w:t>/</w:t>
      </w:r>
      <w:r>
        <w:rPr>
          <w:spacing w:val="-1"/>
        </w:rPr>
        <w:t xml:space="preserve"> </w:t>
      </w:r>
      <w:r>
        <w:t>retail</w:t>
      </w:r>
      <w:r>
        <w:rPr>
          <w:spacing w:val="-2"/>
        </w:rPr>
        <w:t xml:space="preserve"> </w:t>
      </w:r>
      <w:r>
        <w:t>/ industrial</w:t>
      </w:r>
      <w:r>
        <w:rPr>
          <w:spacing w:val="-1"/>
        </w:rPr>
        <w:t xml:space="preserve"> </w:t>
      </w:r>
      <w:r>
        <w:t>/</w:t>
      </w:r>
      <w:r>
        <w:rPr>
          <w:spacing w:val="-1"/>
        </w:rPr>
        <w:t xml:space="preserve"> </w:t>
      </w:r>
      <w:r>
        <w:t>licensed premises including</w:t>
      </w:r>
      <w:r>
        <w:rPr>
          <w:spacing w:val="-3"/>
        </w:rPr>
        <w:t xml:space="preserve"> </w:t>
      </w:r>
      <w:r>
        <w:t>operational properties.</w:t>
      </w:r>
      <w:r>
        <w:rPr>
          <w:spacing w:val="40"/>
        </w:rPr>
        <w:t xml:space="preserve"> </w:t>
      </w:r>
      <w:r>
        <w:t>In outlining this experience, the proposed teams track record in agreeing compensation with reference to</w:t>
      </w:r>
      <w:r>
        <w:rPr>
          <w:spacing w:val="-12"/>
        </w:rPr>
        <w:t xml:space="preserve"> </w:t>
      </w:r>
      <w:r>
        <w:t>infrastructural</w:t>
      </w:r>
      <w:r>
        <w:rPr>
          <w:spacing w:val="-12"/>
        </w:rPr>
        <w:t xml:space="preserve"> </w:t>
      </w:r>
      <w:r>
        <w:t>projects</w:t>
      </w:r>
      <w:r>
        <w:rPr>
          <w:spacing w:val="-12"/>
        </w:rPr>
        <w:t xml:space="preserve"> </w:t>
      </w:r>
      <w:r>
        <w:t>requiring</w:t>
      </w:r>
      <w:r>
        <w:rPr>
          <w:spacing w:val="-13"/>
        </w:rPr>
        <w:t xml:space="preserve"> </w:t>
      </w:r>
      <w:r>
        <w:t>CPO</w:t>
      </w:r>
      <w:r>
        <w:rPr>
          <w:spacing w:val="-12"/>
        </w:rPr>
        <w:t xml:space="preserve"> </w:t>
      </w:r>
      <w:r>
        <w:t>powers</w:t>
      </w:r>
      <w:r>
        <w:rPr>
          <w:spacing w:val="-12"/>
        </w:rPr>
        <w:t xml:space="preserve"> </w:t>
      </w:r>
      <w:r>
        <w:t>should</w:t>
      </w:r>
      <w:r>
        <w:rPr>
          <w:spacing w:val="-13"/>
        </w:rPr>
        <w:t xml:space="preserve"> </w:t>
      </w:r>
      <w:r>
        <w:t>also</w:t>
      </w:r>
      <w:r>
        <w:rPr>
          <w:spacing w:val="-11"/>
        </w:rPr>
        <w:t xml:space="preserve"> </w:t>
      </w:r>
      <w:r>
        <w:t>be</w:t>
      </w:r>
      <w:r>
        <w:rPr>
          <w:spacing w:val="-12"/>
        </w:rPr>
        <w:t xml:space="preserve"> </w:t>
      </w:r>
      <w:r>
        <w:t>demonstrated.</w:t>
      </w:r>
      <w:r>
        <w:rPr>
          <w:spacing w:val="-13"/>
        </w:rPr>
        <w:t xml:space="preserve"> </w:t>
      </w:r>
      <w:r>
        <w:t>Tenderers</w:t>
      </w:r>
      <w:r>
        <w:rPr>
          <w:spacing w:val="-12"/>
        </w:rPr>
        <w:t xml:space="preserve"> </w:t>
      </w:r>
      <w:r>
        <w:t>are</w:t>
      </w:r>
      <w:r>
        <w:rPr>
          <w:spacing w:val="-12"/>
        </w:rPr>
        <w:t xml:space="preserve"> </w:t>
      </w:r>
      <w:r>
        <w:t>required to limit their response to 3 A4 pages.</w:t>
      </w:r>
    </w:p>
    <w:p w14:paraId="45C4A061" w14:textId="77777777" w:rsidR="00163B53" w:rsidRDefault="002A36EE">
      <w:pPr>
        <w:pStyle w:val="Heading3"/>
        <w:spacing w:before="118"/>
        <w:ind w:left="184"/>
        <w:jc w:val="both"/>
        <w:rPr>
          <w:rFonts w:ascii="Times New Roman"/>
        </w:rPr>
      </w:pPr>
      <w:r>
        <w:t>Criterion</w:t>
      </w:r>
      <w:r>
        <w:rPr>
          <w:spacing w:val="-9"/>
        </w:rPr>
        <w:t xml:space="preserve"> </w:t>
      </w:r>
      <w:r>
        <w:t>C:</w:t>
      </w:r>
      <w:r>
        <w:rPr>
          <w:spacing w:val="-5"/>
        </w:rPr>
        <w:t xml:space="preserve"> </w:t>
      </w:r>
      <w:r>
        <w:rPr>
          <w:rFonts w:ascii="Times New Roman"/>
        </w:rPr>
        <w:t>Approach</w:t>
      </w:r>
      <w:r>
        <w:rPr>
          <w:rFonts w:ascii="Times New Roman"/>
          <w:spacing w:val="-7"/>
        </w:rPr>
        <w:t xml:space="preserve"> </w:t>
      </w:r>
      <w:r>
        <w:rPr>
          <w:rFonts w:ascii="Times New Roman"/>
        </w:rPr>
        <w:t>and</w:t>
      </w:r>
      <w:r>
        <w:rPr>
          <w:rFonts w:ascii="Times New Roman"/>
          <w:spacing w:val="-8"/>
        </w:rPr>
        <w:t xml:space="preserve"> </w:t>
      </w:r>
      <w:r>
        <w:rPr>
          <w:rFonts w:ascii="Times New Roman"/>
        </w:rPr>
        <w:t>Methodology</w:t>
      </w:r>
      <w:r>
        <w:rPr>
          <w:rFonts w:ascii="Times New Roman"/>
          <w:spacing w:val="-4"/>
        </w:rPr>
        <w:t xml:space="preserve"> </w:t>
      </w:r>
      <w:r>
        <w:rPr>
          <w:rFonts w:ascii="Times New Roman"/>
        </w:rPr>
        <w:t>including</w:t>
      </w:r>
      <w:r>
        <w:rPr>
          <w:rFonts w:ascii="Times New Roman"/>
          <w:spacing w:val="-4"/>
        </w:rPr>
        <w:t xml:space="preserve"> </w:t>
      </w:r>
      <w:r>
        <w:rPr>
          <w:rFonts w:ascii="Times New Roman"/>
        </w:rPr>
        <w:t>Project</w:t>
      </w:r>
      <w:r>
        <w:rPr>
          <w:rFonts w:ascii="Times New Roman"/>
          <w:spacing w:val="-7"/>
        </w:rPr>
        <w:t xml:space="preserve"> </w:t>
      </w:r>
      <w:r>
        <w:rPr>
          <w:rFonts w:ascii="Times New Roman"/>
        </w:rPr>
        <w:t>Management</w:t>
      </w:r>
      <w:r>
        <w:rPr>
          <w:rFonts w:ascii="Times New Roman"/>
          <w:spacing w:val="-3"/>
        </w:rPr>
        <w:t xml:space="preserve"> </w:t>
      </w:r>
      <w:r>
        <w:rPr>
          <w:rFonts w:ascii="Times New Roman"/>
        </w:rPr>
        <w:t>(400</w:t>
      </w:r>
      <w:r>
        <w:rPr>
          <w:rFonts w:ascii="Times New Roman"/>
          <w:spacing w:val="-7"/>
        </w:rPr>
        <w:t xml:space="preserve"> </w:t>
      </w:r>
      <w:r>
        <w:rPr>
          <w:rFonts w:ascii="Times New Roman"/>
          <w:spacing w:val="-2"/>
        </w:rPr>
        <w:t>Marks)</w:t>
      </w:r>
    </w:p>
    <w:p w14:paraId="234995A9" w14:textId="77777777" w:rsidR="00163B53" w:rsidRDefault="002A36EE">
      <w:pPr>
        <w:pStyle w:val="BodyText"/>
        <w:spacing w:before="161" w:line="276" w:lineRule="auto"/>
        <w:ind w:left="203" w:right="278" w:hanging="20"/>
        <w:jc w:val="both"/>
      </w:pPr>
      <w:r>
        <w:t>Tenderers</w:t>
      </w:r>
      <w:r>
        <w:rPr>
          <w:spacing w:val="-9"/>
        </w:rPr>
        <w:t xml:space="preserve"> </w:t>
      </w:r>
      <w:r>
        <w:t>should</w:t>
      </w:r>
      <w:r>
        <w:rPr>
          <w:spacing w:val="-7"/>
        </w:rPr>
        <w:t xml:space="preserve"> </w:t>
      </w:r>
      <w:r>
        <w:t>demonstrate</w:t>
      </w:r>
      <w:r>
        <w:rPr>
          <w:spacing w:val="-6"/>
        </w:rPr>
        <w:t xml:space="preserve"> </w:t>
      </w:r>
      <w:r>
        <w:t>a</w:t>
      </w:r>
      <w:r>
        <w:rPr>
          <w:spacing w:val="-7"/>
        </w:rPr>
        <w:t xml:space="preserve"> </w:t>
      </w:r>
      <w:r>
        <w:t>clear</w:t>
      </w:r>
      <w:r>
        <w:rPr>
          <w:spacing w:val="-7"/>
        </w:rPr>
        <w:t xml:space="preserve"> </w:t>
      </w:r>
      <w:r>
        <w:t>understanding</w:t>
      </w:r>
      <w:r>
        <w:rPr>
          <w:spacing w:val="-7"/>
        </w:rPr>
        <w:t xml:space="preserve"> </w:t>
      </w:r>
      <w:r>
        <w:t>of</w:t>
      </w:r>
      <w:r>
        <w:rPr>
          <w:spacing w:val="-7"/>
        </w:rPr>
        <w:t xml:space="preserve"> </w:t>
      </w:r>
      <w:r>
        <w:t>the</w:t>
      </w:r>
      <w:r>
        <w:rPr>
          <w:spacing w:val="-8"/>
        </w:rPr>
        <w:t xml:space="preserve"> </w:t>
      </w:r>
      <w:r>
        <w:t>Services</w:t>
      </w:r>
      <w:r>
        <w:rPr>
          <w:spacing w:val="-7"/>
        </w:rPr>
        <w:t xml:space="preserve"> </w:t>
      </w:r>
      <w:r>
        <w:t>required</w:t>
      </w:r>
      <w:r>
        <w:rPr>
          <w:spacing w:val="-7"/>
        </w:rPr>
        <w:t xml:space="preserve"> </w:t>
      </w:r>
      <w:r>
        <w:t>by</w:t>
      </w:r>
      <w:r>
        <w:rPr>
          <w:spacing w:val="-8"/>
        </w:rPr>
        <w:t xml:space="preserve"> </w:t>
      </w:r>
      <w:r>
        <w:t>TII</w:t>
      </w:r>
      <w:r>
        <w:rPr>
          <w:spacing w:val="-7"/>
        </w:rPr>
        <w:t xml:space="preserve"> </w:t>
      </w:r>
      <w:r>
        <w:t>and</w:t>
      </w:r>
      <w:r>
        <w:rPr>
          <w:spacing w:val="-7"/>
        </w:rPr>
        <w:t xml:space="preserve"> </w:t>
      </w:r>
      <w:r>
        <w:t>as</w:t>
      </w:r>
      <w:r>
        <w:rPr>
          <w:spacing w:val="-7"/>
        </w:rPr>
        <w:t xml:space="preserve"> </w:t>
      </w:r>
      <w:r>
        <w:t>outlined</w:t>
      </w:r>
      <w:r>
        <w:rPr>
          <w:spacing w:val="-7"/>
        </w:rPr>
        <w:t xml:space="preserve"> </w:t>
      </w:r>
      <w:r>
        <w:t>in Appendix 1. Tenderers should outline their approach &amp; methodology (incl. Project Management) for providing the Services and</w:t>
      </w:r>
      <w:r>
        <w:rPr>
          <w:spacing w:val="-3"/>
        </w:rPr>
        <w:t xml:space="preserve"> </w:t>
      </w:r>
      <w:r>
        <w:t>demonstrate their ability to perform the Services as set out in the Tender Documents.</w:t>
      </w:r>
      <w:r>
        <w:rPr>
          <w:spacing w:val="40"/>
        </w:rPr>
        <w:t xml:space="preserve"> </w:t>
      </w:r>
      <w:r>
        <w:t xml:space="preserve">The </w:t>
      </w:r>
      <w:proofErr w:type="gramStart"/>
      <w:r>
        <w:t>Tenderers</w:t>
      </w:r>
      <w:proofErr w:type="gramEnd"/>
      <w:r>
        <w:t xml:space="preserve"> response should demonstrate consistency of approach and value for money principles and how the </w:t>
      </w:r>
      <w:proofErr w:type="gramStart"/>
      <w:r>
        <w:t>tenderers</w:t>
      </w:r>
      <w:proofErr w:type="gramEnd"/>
      <w:r>
        <w:t xml:space="preserve"> expertise and experience add value to the project. The following points should be addressed in providing a response in no more than 6 A4 pages:</w:t>
      </w:r>
    </w:p>
    <w:p w14:paraId="58FF47DD" w14:textId="77777777" w:rsidR="00163B53" w:rsidRDefault="002A36EE">
      <w:pPr>
        <w:pStyle w:val="ListParagraph"/>
        <w:numPr>
          <w:ilvl w:val="0"/>
          <w:numId w:val="32"/>
        </w:numPr>
        <w:tabs>
          <w:tab w:val="left" w:pos="2092"/>
        </w:tabs>
        <w:spacing w:before="120"/>
      </w:pPr>
      <w:r>
        <w:t>valuation</w:t>
      </w:r>
      <w:r>
        <w:rPr>
          <w:spacing w:val="-7"/>
        </w:rPr>
        <w:t xml:space="preserve"> </w:t>
      </w:r>
      <w:r>
        <w:t>of</w:t>
      </w:r>
      <w:r>
        <w:rPr>
          <w:spacing w:val="-5"/>
        </w:rPr>
        <w:t xml:space="preserve"> </w:t>
      </w:r>
      <w:r>
        <w:t>land</w:t>
      </w:r>
      <w:r>
        <w:rPr>
          <w:spacing w:val="-5"/>
        </w:rPr>
        <w:t xml:space="preserve"> </w:t>
      </w:r>
      <w:r>
        <w:t>and</w:t>
      </w:r>
      <w:r>
        <w:rPr>
          <w:spacing w:val="-5"/>
        </w:rPr>
        <w:t xml:space="preserve"> </w:t>
      </w:r>
      <w:r>
        <w:t>property</w:t>
      </w:r>
      <w:r>
        <w:rPr>
          <w:spacing w:val="-4"/>
        </w:rPr>
        <w:t xml:space="preserve"> </w:t>
      </w:r>
      <w:r>
        <w:t>and</w:t>
      </w:r>
      <w:r>
        <w:rPr>
          <w:spacing w:val="-5"/>
        </w:rPr>
        <w:t xml:space="preserve"> </w:t>
      </w:r>
      <w:r>
        <w:t>accommodation</w:t>
      </w:r>
      <w:r>
        <w:rPr>
          <w:spacing w:val="-4"/>
        </w:rPr>
        <w:t xml:space="preserve"> </w:t>
      </w:r>
      <w:proofErr w:type="gramStart"/>
      <w:r>
        <w:rPr>
          <w:spacing w:val="-2"/>
        </w:rPr>
        <w:t>works</w:t>
      </w:r>
      <w:proofErr w:type="gramEnd"/>
      <w:r>
        <w:rPr>
          <w:spacing w:val="-2"/>
        </w:rPr>
        <w:t>.</w:t>
      </w:r>
    </w:p>
    <w:p w14:paraId="5474D076" w14:textId="77777777" w:rsidR="00163B53" w:rsidRDefault="002A36EE">
      <w:pPr>
        <w:pStyle w:val="ListParagraph"/>
        <w:numPr>
          <w:ilvl w:val="0"/>
          <w:numId w:val="32"/>
        </w:numPr>
        <w:tabs>
          <w:tab w:val="left" w:pos="2092"/>
        </w:tabs>
        <w:spacing w:before="41" w:line="273" w:lineRule="auto"/>
        <w:ind w:right="280"/>
      </w:pPr>
      <w:r>
        <w:t>Assessment</w:t>
      </w:r>
      <w:r>
        <w:rPr>
          <w:spacing w:val="-2"/>
        </w:rPr>
        <w:t xml:space="preserve"> </w:t>
      </w:r>
      <w:r>
        <w:t>of</w:t>
      </w:r>
      <w:r>
        <w:rPr>
          <w:spacing w:val="-3"/>
        </w:rPr>
        <w:t xml:space="preserve"> </w:t>
      </w:r>
      <w:r>
        <w:t>compensation</w:t>
      </w:r>
      <w:r>
        <w:rPr>
          <w:spacing w:val="-1"/>
        </w:rPr>
        <w:t xml:space="preserve"> </w:t>
      </w:r>
      <w:r>
        <w:t>with</w:t>
      </w:r>
      <w:r>
        <w:rPr>
          <w:spacing w:val="-1"/>
        </w:rPr>
        <w:t xml:space="preserve"> </w:t>
      </w:r>
      <w:r>
        <w:t>respect</w:t>
      </w:r>
      <w:r>
        <w:rPr>
          <w:spacing w:val="-2"/>
        </w:rPr>
        <w:t xml:space="preserve"> </w:t>
      </w:r>
      <w:r>
        <w:t>to</w:t>
      </w:r>
      <w:r>
        <w:rPr>
          <w:spacing w:val="-2"/>
        </w:rPr>
        <w:t xml:space="preserve"> </w:t>
      </w:r>
      <w:r>
        <w:t>the</w:t>
      </w:r>
      <w:r>
        <w:rPr>
          <w:spacing w:val="-1"/>
        </w:rPr>
        <w:t xml:space="preserve"> </w:t>
      </w:r>
      <w:r>
        <w:t>law</w:t>
      </w:r>
      <w:r>
        <w:rPr>
          <w:spacing w:val="-2"/>
        </w:rPr>
        <w:t xml:space="preserve"> </w:t>
      </w:r>
      <w:r>
        <w:t>governing</w:t>
      </w:r>
      <w:r>
        <w:rPr>
          <w:spacing w:val="-1"/>
        </w:rPr>
        <w:t xml:space="preserve"> </w:t>
      </w:r>
      <w:r>
        <w:t>the</w:t>
      </w:r>
      <w:r>
        <w:rPr>
          <w:spacing w:val="-2"/>
        </w:rPr>
        <w:t xml:space="preserve"> </w:t>
      </w:r>
      <w:r>
        <w:t>compulsory acquisition of land in Ireland.</w:t>
      </w:r>
    </w:p>
    <w:p w14:paraId="206E1D47" w14:textId="77777777" w:rsidR="00163B53" w:rsidRDefault="002A36EE">
      <w:pPr>
        <w:pStyle w:val="ListParagraph"/>
        <w:numPr>
          <w:ilvl w:val="0"/>
          <w:numId w:val="32"/>
        </w:numPr>
        <w:tabs>
          <w:tab w:val="left" w:pos="2092"/>
        </w:tabs>
        <w:spacing w:before="5"/>
      </w:pPr>
      <w:r>
        <w:t>Transparent</w:t>
      </w:r>
      <w:r>
        <w:rPr>
          <w:spacing w:val="-5"/>
        </w:rPr>
        <w:t xml:space="preserve"> </w:t>
      </w:r>
      <w:r>
        <w:t>and</w:t>
      </w:r>
      <w:r>
        <w:rPr>
          <w:spacing w:val="-7"/>
        </w:rPr>
        <w:t xml:space="preserve"> </w:t>
      </w:r>
      <w:r>
        <w:t>robust</w:t>
      </w:r>
      <w:r>
        <w:rPr>
          <w:spacing w:val="-5"/>
        </w:rPr>
        <w:t xml:space="preserve"> </w:t>
      </w:r>
      <w:r>
        <w:t>negotiating</w:t>
      </w:r>
      <w:r>
        <w:rPr>
          <w:spacing w:val="-6"/>
        </w:rPr>
        <w:t xml:space="preserve"> </w:t>
      </w:r>
      <w:r>
        <w:rPr>
          <w:spacing w:val="-2"/>
        </w:rPr>
        <w:t>process.</w:t>
      </w:r>
    </w:p>
    <w:p w14:paraId="3B66018A" w14:textId="77777777" w:rsidR="00163B53" w:rsidRDefault="002A36EE">
      <w:pPr>
        <w:pStyle w:val="ListParagraph"/>
        <w:numPr>
          <w:ilvl w:val="0"/>
          <w:numId w:val="32"/>
        </w:numPr>
        <w:tabs>
          <w:tab w:val="left" w:pos="2092"/>
        </w:tabs>
        <w:spacing w:before="39"/>
        <w:ind w:hanging="360"/>
      </w:pPr>
      <w:r>
        <w:t>Treatment</w:t>
      </w:r>
      <w:r>
        <w:rPr>
          <w:spacing w:val="-4"/>
        </w:rPr>
        <w:t xml:space="preserve"> </w:t>
      </w:r>
      <w:r>
        <w:t>of</w:t>
      </w:r>
      <w:r>
        <w:rPr>
          <w:spacing w:val="-4"/>
        </w:rPr>
        <w:t xml:space="preserve"> </w:t>
      </w:r>
      <w:r>
        <w:t>risk</w:t>
      </w:r>
      <w:r>
        <w:rPr>
          <w:spacing w:val="-1"/>
        </w:rPr>
        <w:t xml:space="preserve"> </w:t>
      </w:r>
      <w:r>
        <w:t>and</w:t>
      </w:r>
      <w:r>
        <w:rPr>
          <w:spacing w:val="-2"/>
        </w:rPr>
        <w:t xml:space="preserve"> uncertainty.</w:t>
      </w:r>
    </w:p>
    <w:p w14:paraId="5355CF51" w14:textId="77777777" w:rsidR="00163B53" w:rsidRDefault="002A36EE">
      <w:pPr>
        <w:pStyle w:val="ListParagraph"/>
        <w:numPr>
          <w:ilvl w:val="0"/>
          <w:numId w:val="32"/>
        </w:numPr>
        <w:tabs>
          <w:tab w:val="left" w:pos="2092"/>
        </w:tabs>
        <w:spacing w:before="41"/>
        <w:ind w:hanging="360"/>
      </w:pPr>
      <w:r>
        <w:t>A</w:t>
      </w:r>
      <w:r>
        <w:rPr>
          <w:spacing w:val="-3"/>
        </w:rPr>
        <w:t xml:space="preserve"> </w:t>
      </w:r>
      <w:r>
        <w:t>process</w:t>
      </w:r>
      <w:r>
        <w:rPr>
          <w:spacing w:val="-2"/>
        </w:rPr>
        <w:t xml:space="preserve"> </w:t>
      </w:r>
      <w:r>
        <w:t>for</w:t>
      </w:r>
      <w:r>
        <w:rPr>
          <w:spacing w:val="-5"/>
        </w:rPr>
        <w:t xml:space="preserve"> </w:t>
      </w:r>
      <w:proofErr w:type="spellStart"/>
      <w:r>
        <w:t>minimising</w:t>
      </w:r>
      <w:proofErr w:type="spellEnd"/>
      <w:r>
        <w:rPr>
          <w:spacing w:val="-5"/>
        </w:rPr>
        <w:t xml:space="preserve"> </w:t>
      </w:r>
      <w:r>
        <w:t>the</w:t>
      </w:r>
      <w:r>
        <w:rPr>
          <w:spacing w:val="-1"/>
        </w:rPr>
        <w:t xml:space="preserve"> </w:t>
      </w:r>
      <w:r>
        <w:t>risk</w:t>
      </w:r>
      <w:r>
        <w:rPr>
          <w:spacing w:val="-4"/>
        </w:rPr>
        <w:t xml:space="preserve"> </w:t>
      </w:r>
      <w:r>
        <w:t>of</w:t>
      </w:r>
      <w:r>
        <w:rPr>
          <w:spacing w:val="-3"/>
        </w:rPr>
        <w:t xml:space="preserve"> </w:t>
      </w:r>
      <w:r>
        <w:t>referrals</w:t>
      </w:r>
      <w:r>
        <w:rPr>
          <w:spacing w:val="-4"/>
        </w:rPr>
        <w:t xml:space="preserve"> </w:t>
      </w:r>
      <w:r>
        <w:t>to</w:t>
      </w:r>
      <w:r>
        <w:rPr>
          <w:spacing w:val="-1"/>
        </w:rPr>
        <w:t xml:space="preserve"> </w:t>
      </w:r>
      <w:r>
        <w:rPr>
          <w:spacing w:val="-2"/>
        </w:rPr>
        <w:t>arbitration.</w:t>
      </w:r>
    </w:p>
    <w:p w14:paraId="1DFF3B82" w14:textId="77777777" w:rsidR="00163B53" w:rsidRDefault="002A36EE">
      <w:pPr>
        <w:pStyle w:val="ListParagraph"/>
        <w:numPr>
          <w:ilvl w:val="0"/>
          <w:numId w:val="32"/>
        </w:numPr>
        <w:tabs>
          <w:tab w:val="left" w:pos="2092"/>
        </w:tabs>
        <w:spacing w:before="42"/>
        <w:ind w:hanging="360"/>
      </w:pPr>
      <w:r>
        <w:t>A</w:t>
      </w:r>
      <w:r>
        <w:rPr>
          <w:spacing w:val="-6"/>
        </w:rPr>
        <w:t xml:space="preserve"> </w:t>
      </w:r>
      <w:r>
        <w:t>process</w:t>
      </w:r>
      <w:r>
        <w:rPr>
          <w:spacing w:val="-3"/>
        </w:rPr>
        <w:t xml:space="preserve"> </w:t>
      </w:r>
      <w:r>
        <w:t>for</w:t>
      </w:r>
      <w:r>
        <w:rPr>
          <w:spacing w:val="-3"/>
        </w:rPr>
        <w:t xml:space="preserve"> </w:t>
      </w:r>
      <w:r>
        <w:t>taking</w:t>
      </w:r>
      <w:r>
        <w:rPr>
          <w:spacing w:val="-4"/>
        </w:rPr>
        <w:t xml:space="preserve"> </w:t>
      </w:r>
      <w:r>
        <w:t>the</w:t>
      </w:r>
      <w:r>
        <w:rPr>
          <w:spacing w:val="-5"/>
        </w:rPr>
        <w:t xml:space="preserve"> </w:t>
      </w:r>
      <w:r>
        <w:t>matter</w:t>
      </w:r>
      <w:r>
        <w:rPr>
          <w:spacing w:val="-4"/>
        </w:rPr>
        <w:t xml:space="preserve"> </w:t>
      </w:r>
      <w:r>
        <w:t>to</w:t>
      </w:r>
      <w:r>
        <w:rPr>
          <w:spacing w:val="-4"/>
        </w:rPr>
        <w:t xml:space="preserve"> </w:t>
      </w:r>
      <w:r>
        <w:t>assessment</w:t>
      </w:r>
      <w:r>
        <w:rPr>
          <w:spacing w:val="-5"/>
        </w:rPr>
        <w:t xml:space="preserve"> </w:t>
      </w:r>
      <w:r>
        <w:t>/</w:t>
      </w:r>
      <w:r>
        <w:rPr>
          <w:spacing w:val="-2"/>
        </w:rPr>
        <w:t xml:space="preserve"> </w:t>
      </w:r>
      <w:r>
        <w:t>arbitration</w:t>
      </w:r>
      <w:r>
        <w:rPr>
          <w:spacing w:val="-4"/>
        </w:rPr>
        <w:t xml:space="preserve"> </w:t>
      </w:r>
      <w:r>
        <w:t>where</w:t>
      </w:r>
      <w:r>
        <w:rPr>
          <w:spacing w:val="-2"/>
        </w:rPr>
        <w:t xml:space="preserve"> necessary</w:t>
      </w:r>
    </w:p>
    <w:p w14:paraId="639A9EF9" w14:textId="77777777" w:rsidR="00163B53" w:rsidRDefault="002A36EE">
      <w:pPr>
        <w:pStyle w:val="ListParagraph"/>
        <w:numPr>
          <w:ilvl w:val="0"/>
          <w:numId w:val="32"/>
        </w:numPr>
        <w:tabs>
          <w:tab w:val="left" w:pos="2092"/>
        </w:tabs>
        <w:spacing w:before="39"/>
        <w:ind w:hanging="360"/>
      </w:pPr>
      <w:r>
        <w:t>Any</w:t>
      </w:r>
      <w:r>
        <w:rPr>
          <w:spacing w:val="-9"/>
        </w:rPr>
        <w:t xml:space="preserve"> </w:t>
      </w:r>
      <w:r>
        <w:t>value</w:t>
      </w:r>
      <w:r>
        <w:rPr>
          <w:spacing w:val="-12"/>
        </w:rPr>
        <w:t xml:space="preserve"> </w:t>
      </w:r>
      <w:r>
        <w:t>added</w:t>
      </w:r>
      <w:r>
        <w:rPr>
          <w:spacing w:val="-10"/>
        </w:rPr>
        <w:t xml:space="preserve"> </w:t>
      </w:r>
      <w:r>
        <w:t>/</w:t>
      </w:r>
      <w:r>
        <w:rPr>
          <w:spacing w:val="-10"/>
        </w:rPr>
        <w:t xml:space="preserve"> </w:t>
      </w:r>
      <w:r>
        <w:t>case</w:t>
      </w:r>
      <w:r>
        <w:rPr>
          <w:spacing w:val="-12"/>
        </w:rPr>
        <w:t xml:space="preserve"> </w:t>
      </w:r>
      <w:r>
        <w:t>management</w:t>
      </w:r>
      <w:r>
        <w:rPr>
          <w:spacing w:val="-11"/>
        </w:rPr>
        <w:t xml:space="preserve"> </w:t>
      </w:r>
      <w:r>
        <w:t>proposals</w:t>
      </w:r>
      <w:r>
        <w:rPr>
          <w:spacing w:val="-12"/>
        </w:rPr>
        <w:t xml:space="preserve"> </w:t>
      </w:r>
      <w:r>
        <w:t>which</w:t>
      </w:r>
      <w:r>
        <w:rPr>
          <w:spacing w:val="-12"/>
        </w:rPr>
        <w:t xml:space="preserve"> </w:t>
      </w:r>
      <w:r>
        <w:t>the</w:t>
      </w:r>
      <w:r>
        <w:rPr>
          <w:spacing w:val="-9"/>
        </w:rPr>
        <w:t xml:space="preserve"> </w:t>
      </w:r>
      <w:r>
        <w:t>tenderer</w:t>
      </w:r>
      <w:r>
        <w:rPr>
          <w:spacing w:val="-12"/>
        </w:rPr>
        <w:t xml:space="preserve"> </w:t>
      </w:r>
      <w:r>
        <w:t>may</w:t>
      </w:r>
      <w:r>
        <w:rPr>
          <w:spacing w:val="-11"/>
        </w:rPr>
        <w:t xml:space="preserve"> </w:t>
      </w:r>
      <w:r>
        <w:rPr>
          <w:spacing w:val="-2"/>
        </w:rPr>
        <w:t>suggest.</w:t>
      </w:r>
    </w:p>
    <w:p w14:paraId="3DD1B1DD" w14:textId="77777777" w:rsidR="00163B53" w:rsidRDefault="002A36EE">
      <w:pPr>
        <w:pStyle w:val="ListParagraph"/>
        <w:numPr>
          <w:ilvl w:val="0"/>
          <w:numId w:val="32"/>
        </w:numPr>
        <w:tabs>
          <w:tab w:val="left" w:pos="2092"/>
        </w:tabs>
        <w:spacing w:before="41"/>
        <w:ind w:hanging="360"/>
      </w:pPr>
      <w:r>
        <w:t>Project</w:t>
      </w:r>
      <w:r>
        <w:rPr>
          <w:spacing w:val="-7"/>
        </w:rPr>
        <w:t xml:space="preserve"> </w:t>
      </w:r>
      <w:r>
        <w:t>Delivery</w:t>
      </w:r>
      <w:r>
        <w:rPr>
          <w:spacing w:val="-6"/>
        </w:rPr>
        <w:t xml:space="preserve"> </w:t>
      </w:r>
      <w:proofErr w:type="spellStart"/>
      <w:r>
        <w:t>Programme</w:t>
      </w:r>
      <w:proofErr w:type="spellEnd"/>
      <w:r>
        <w:rPr>
          <w:spacing w:val="-3"/>
        </w:rPr>
        <w:t xml:space="preserve"> </w:t>
      </w:r>
      <w:r>
        <w:t>with</w:t>
      </w:r>
      <w:r>
        <w:rPr>
          <w:spacing w:val="-6"/>
        </w:rPr>
        <w:t xml:space="preserve"> </w:t>
      </w:r>
      <w:r>
        <w:t>named</w:t>
      </w:r>
      <w:r>
        <w:rPr>
          <w:spacing w:val="-5"/>
        </w:rPr>
        <w:t xml:space="preserve"> </w:t>
      </w:r>
      <w:r>
        <w:rPr>
          <w:spacing w:val="-2"/>
        </w:rPr>
        <w:t>resources.</w:t>
      </w:r>
    </w:p>
    <w:p w14:paraId="30A14B58" w14:textId="77777777" w:rsidR="00163B53" w:rsidRDefault="002A36EE">
      <w:pPr>
        <w:pStyle w:val="ListParagraph"/>
        <w:numPr>
          <w:ilvl w:val="0"/>
          <w:numId w:val="32"/>
        </w:numPr>
        <w:tabs>
          <w:tab w:val="left" w:pos="2092"/>
        </w:tabs>
        <w:spacing w:before="39"/>
        <w:ind w:hanging="360"/>
      </w:pPr>
      <w:r>
        <w:t>Quality</w:t>
      </w:r>
      <w:r>
        <w:rPr>
          <w:spacing w:val="-7"/>
        </w:rPr>
        <w:t xml:space="preserve"> </w:t>
      </w:r>
      <w:r>
        <w:t>Management</w:t>
      </w:r>
      <w:r>
        <w:rPr>
          <w:spacing w:val="-6"/>
        </w:rPr>
        <w:t xml:space="preserve"> </w:t>
      </w:r>
      <w:r>
        <w:rPr>
          <w:spacing w:val="-2"/>
        </w:rPr>
        <w:t>Systems.</w:t>
      </w:r>
    </w:p>
    <w:p w14:paraId="36D44390" w14:textId="77777777" w:rsidR="00163B53" w:rsidRDefault="00163B53">
      <w:pPr>
        <w:pStyle w:val="ListParagraph"/>
        <w:sectPr w:rsidR="00163B53">
          <w:pgSz w:w="11910" w:h="16850"/>
          <w:pgMar w:top="1100" w:right="1133" w:bottom="1060" w:left="1275" w:header="0" w:footer="831" w:gutter="0"/>
          <w:cols w:space="720"/>
        </w:sectPr>
      </w:pPr>
    </w:p>
    <w:p w14:paraId="0830C7ED" w14:textId="77777777" w:rsidR="00163B53" w:rsidRDefault="002A36EE">
      <w:pPr>
        <w:spacing w:before="31" w:line="276" w:lineRule="auto"/>
        <w:ind w:left="143" w:right="313"/>
        <w:rPr>
          <w:b/>
        </w:rPr>
      </w:pPr>
      <w:r>
        <w:rPr>
          <w:b/>
        </w:rPr>
        <w:lastRenderedPageBreak/>
        <w:t>Lot</w:t>
      </w:r>
      <w:r>
        <w:rPr>
          <w:b/>
          <w:spacing w:val="-2"/>
        </w:rPr>
        <w:t xml:space="preserve"> </w:t>
      </w:r>
      <w:r>
        <w:rPr>
          <w:b/>
        </w:rPr>
        <w:t>3</w:t>
      </w:r>
      <w:r>
        <w:rPr>
          <w:b/>
          <w:spacing w:val="-1"/>
        </w:rPr>
        <w:t xml:space="preserve"> </w:t>
      </w:r>
      <w:r>
        <w:t>-</w:t>
      </w:r>
      <w:r>
        <w:rPr>
          <w:b/>
        </w:rPr>
        <w:t>Property</w:t>
      </w:r>
      <w:r>
        <w:rPr>
          <w:b/>
          <w:spacing w:val="-3"/>
        </w:rPr>
        <w:t xml:space="preserve"> </w:t>
      </w:r>
      <w:r>
        <w:rPr>
          <w:b/>
        </w:rPr>
        <w:t>and</w:t>
      </w:r>
      <w:r>
        <w:rPr>
          <w:b/>
          <w:spacing w:val="-3"/>
        </w:rPr>
        <w:t xml:space="preserve"> </w:t>
      </w:r>
      <w:r>
        <w:rPr>
          <w:b/>
        </w:rPr>
        <w:t>Valuation</w:t>
      </w:r>
      <w:r>
        <w:rPr>
          <w:b/>
          <w:spacing w:val="-3"/>
        </w:rPr>
        <w:t xml:space="preserve"> </w:t>
      </w:r>
      <w:r>
        <w:rPr>
          <w:b/>
        </w:rPr>
        <w:t>Professional</w:t>
      </w:r>
      <w:r>
        <w:rPr>
          <w:b/>
          <w:spacing w:val="-1"/>
        </w:rPr>
        <w:t xml:space="preserve"> </w:t>
      </w:r>
      <w:r>
        <w:rPr>
          <w:b/>
        </w:rPr>
        <w:t>services</w:t>
      </w:r>
      <w:r>
        <w:rPr>
          <w:b/>
          <w:spacing w:val="-1"/>
        </w:rPr>
        <w:t xml:space="preserve"> </w:t>
      </w:r>
      <w:r>
        <w:rPr>
          <w:b/>
        </w:rPr>
        <w:t>required</w:t>
      </w:r>
      <w:r>
        <w:rPr>
          <w:b/>
          <w:spacing w:val="-3"/>
        </w:rPr>
        <w:t xml:space="preserve"> </w:t>
      </w:r>
      <w:r>
        <w:rPr>
          <w:b/>
        </w:rPr>
        <w:t>in</w:t>
      </w:r>
      <w:r>
        <w:rPr>
          <w:b/>
          <w:spacing w:val="-3"/>
        </w:rPr>
        <w:t xml:space="preserve"> </w:t>
      </w:r>
      <w:r>
        <w:rPr>
          <w:b/>
        </w:rPr>
        <w:t>respect</w:t>
      </w:r>
      <w:r>
        <w:rPr>
          <w:b/>
          <w:spacing w:val="-2"/>
        </w:rPr>
        <w:t xml:space="preserve"> </w:t>
      </w:r>
      <w:r>
        <w:rPr>
          <w:b/>
        </w:rPr>
        <w:t>of</w:t>
      </w:r>
      <w:r>
        <w:rPr>
          <w:b/>
          <w:spacing w:val="-4"/>
        </w:rPr>
        <w:t xml:space="preserve"> </w:t>
      </w:r>
      <w:r>
        <w:rPr>
          <w:b/>
        </w:rPr>
        <w:t>land</w:t>
      </w:r>
      <w:r>
        <w:rPr>
          <w:b/>
          <w:spacing w:val="-3"/>
        </w:rPr>
        <w:t xml:space="preserve"> </w:t>
      </w:r>
      <w:r>
        <w:rPr>
          <w:b/>
        </w:rPr>
        <w:t>to</w:t>
      </w:r>
      <w:r>
        <w:rPr>
          <w:b/>
          <w:spacing w:val="-3"/>
        </w:rPr>
        <w:t xml:space="preserve"> </w:t>
      </w:r>
      <w:r>
        <w:rPr>
          <w:b/>
        </w:rPr>
        <w:t>be</w:t>
      </w:r>
      <w:r>
        <w:rPr>
          <w:b/>
          <w:spacing w:val="-3"/>
        </w:rPr>
        <w:t xml:space="preserve"> </w:t>
      </w:r>
      <w:r>
        <w:rPr>
          <w:b/>
        </w:rPr>
        <w:t>acquired</w:t>
      </w:r>
      <w:r>
        <w:rPr>
          <w:b/>
          <w:spacing w:val="-3"/>
        </w:rPr>
        <w:t xml:space="preserve"> </w:t>
      </w:r>
      <w:r>
        <w:rPr>
          <w:b/>
        </w:rPr>
        <w:t xml:space="preserve">for the Westmeath National Roads Office (WNRO) for both National Roads and Greenway Major </w:t>
      </w:r>
      <w:proofErr w:type="gramStart"/>
      <w:r>
        <w:rPr>
          <w:b/>
        </w:rPr>
        <w:t>Projects .</w:t>
      </w:r>
      <w:proofErr w:type="gramEnd"/>
      <w:r>
        <w:rPr>
          <w:b/>
        </w:rPr>
        <w:t xml:space="preserve"> Major projects are </w:t>
      </w:r>
      <w:proofErr w:type="spellStart"/>
      <w:r>
        <w:rPr>
          <w:b/>
        </w:rPr>
        <w:t>categorised</w:t>
      </w:r>
      <w:proofErr w:type="spellEnd"/>
      <w:r>
        <w:rPr>
          <w:b/>
        </w:rPr>
        <w:t xml:space="preserve"> as having an overall cost (including land and property acquisition as one element) </w:t>
      </w:r>
      <w:proofErr w:type="gramStart"/>
      <w:r>
        <w:rPr>
          <w:b/>
        </w:rPr>
        <w:t>in excess of</w:t>
      </w:r>
      <w:proofErr w:type="gramEnd"/>
      <w:r>
        <w:rPr>
          <w:b/>
        </w:rPr>
        <w:t xml:space="preserve"> €20 million.</w:t>
      </w:r>
    </w:p>
    <w:p w14:paraId="5272960E" w14:textId="77777777" w:rsidR="00163B53" w:rsidRDefault="002A36EE">
      <w:pPr>
        <w:pStyle w:val="BodyText"/>
        <w:spacing w:before="121"/>
        <w:ind w:left="143"/>
      </w:pPr>
      <w:bookmarkStart w:id="58" w:name="The_tender_will_be_scored_over_three_mai"/>
      <w:bookmarkEnd w:id="58"/>
      <w:r>
        <w:t>The tender will be scored over three main areas in the qualitative criterion. They are Commitment of proposed Team, Technical merit of Team and Approach and Methodology incl. Project Management.</w:t>
      </w:r>
    </w:p>
    <w:p w14:paraId="10F37174" w14:textId="77777777" w:rsidR="00163B53" w:rsidRDefault="002A36EE">
      <w:pPr>
        <w:pStyle w:val="Heading3"/>
        <w:spacing w:before="240"/>
        <w:ind w:left="183"/>
      </w:pPr>
      <w:r>
        <w:t>Criterion</w:t>
      </w:r>
      <w:r>
        <w:rPr>
          <w:spacing w:val="-7"/>
        </w:rPr>
        <w:t xml:space="preserve"> </w:t>
      </w:r>
      <w:r>
        <w:t>A:</w:t>
      </w:r>
      <w:r>
        <w:rPr>
          <w:spacing w:val="-6"/>
        </w:rPr>
        <w:t xml:space="preserve"> </w:t>
      </w:r>
      <w:r>
        <w:t>Commitment</w:t>
      </w:r>
      <w:r>
        <w:rPr>
          <w:spacing w:val="-6"/>
        </w:rPr>
        <w:t xml:space="preserve"> </w:t>
      </w:r>
      <w:r>
        <w:t>of</w:t>
      </w:r>
      <w:r>
        <w:rPr>
          <w:spacing w:val="-4"/>
        </w:rPr>
        <w:t xml:space="preserve"> </w:t>
      </w:r>
      <w:r>
        <w:t>Tenderer’s</w:t>
      </w:r>
      <w:r>
        <w:rPr>
          <w:spacing w:val="-6"/>
        </w:rPr>
        <w:t xml:space="preserve"> </w:t>
      </w:r>
      <w:r>
        <w:t>Proposed</w:t>
      </w:r>
      <w:r>
        <w:rPr>
          <w:spacing w:val="-5"/>
        </w:rPr>
        <w:t xml:space="preserve"> </w:t>
      </w:r>
      <w:r>
        <w:t>Team</w:t>
      </w:r>
      <w:r>
        <w:rPr>
          <w:spacing w:val="-3"/>
        </w:rPr>
        <w:t xml:space="preserve"> </w:t>
      </w:r>
      <w:r>
        <w:t>(150</w:t>
      </w:r>
      <w:r>
        <w:rPr>
          <w:spacing w:val="-5"/>
        </w:rPr>
        <w:t xml:space="preserve"> </w:t>
      </w:r>
      <w:r>
        <w:rPr>
          <w:spacing w:val="-2"/>
        </w:rPr>
        <w:t>Marks)</w:t>
      </w:r>
    </w:p>
    <w:p w14:paraId="665424DD" w14:textId="77777777" w:rsidR="00163B53" w:rsidRDefault="002A36EE">
      <w:pPr>
        <w:pStyle w:val="BodyText"/>
        <w:spacing w:before="161" w:line="273" w:lineRule="auto"/>
        <w:ind w:left="203" w:right="313" w:hanging="20"/>
      </w:pPr>
      <w:r>
        <w:t>Please outline the proposed team structure and specify the role, time commitment and skill balance of the team, (150 marks) in no more than 4 A4 pages.</w:t>
      </w:r>
    </w:p>
    <w:p w14:paraId="45171531" w14:textId="77777777" w:rsidR="00163B53" w:rsidRDefault="002A36EE">
      <w:pPr>
        <w:pStyle w:val="Heading3"/>
        <w:spacing w:before="125"/>
        <w:ind w:left="183"/>
      </w:pPr>
      <w:r>
        <w:t>Criterion</w:t>
      </w:r>
      <w:r>
        <w:rPr>
          <w:spacing w:val="-9"/>
        </w:rPr>
        <w:t xml:space="preserve"> </w:t>
      </w:r>
      <w:r>
        <w:t>B:</w:t>
      </w:r>
      <w:r>
        <w:rPr>
          <w:spacing w:val="-5"/>
        </w:rPr>
        <w:t xml:space="preserve"> </w:t>
      </w:r>
      <w:r>
        <w:t>Technical</w:t>
      </w:r>
      <w:r>
        <w:rPr>
          <w:spacing w:val="-3"/>
        </w:rPr>
        <w:t xml:space="preserve"> </w:t>
      </w:r>
      <w:r>
        <w:t>Merit</w:t>
      </w:r>
      <w:r>
        <w:rPr>
          <w:spacing w:val="-4"/>
        </w:rPr>
        <w:t xml:space="preserve"> </w:t>
      </w:r>
      <w:r>
        <w:t>of</w:t>
      </w:r>
      <w:r>
        <w:rPr>
          <w:spacing w:val="-4"/>
        </w:rPr>
        <w:t xml:space="preserve"> </w:t>
      </w:r>
      <w:r>
        <w:t>Tenderers</w:t>
      </w:r>
      <w:r>
        <w:rPr>
          <w:spacing w:val="-4"/>
        </w:rPr>
        <w:t xml:space="preserve"> </w:t>
      </w:r>
      <w:r>
        <w:t>Proposed</w:t>
      </w:r>
      <w:r>
        <w:rPr>
          <w:spacing w:val="-6"/>
        </w:rPr>
        <w:t xml:space="preserve"> </w:t>
      </w:r>
      <w:r>
        <w:t>Team</w:t>
      </w:r>
      <w:r>
        <w:rPr>
          <w:spacing w:val="-4"/>
        </w:rPr>
        <w:t xml:space="preserve"> </w:t>
      </w:r>
      <w:r>
        <w:t>(150</w:t>
      </w:r>
      <w:r>
        <w:rPr>
          <w:spacing w:val="-4"/>
        </w:rPr>
        <w:t xml:space="preserve"> </w:t>
      </w:r>
      <w:r>
        <w:rPr>
          <w:spacing w:val="-2"/>
        </w:rPr>
        <w:t>marks)</w:t>
      </w:r>
    </w:p>
    <w:p w14:paraId="2194C9A7" w14:textId="77777777" w:rsidR="00163B53" w:rsidRDefault="002A36EE">
      <w:pPr>
        <w:pStyle w:val="BodyText"/>
        <w:spacing w:before="161" w:line="273" w:lineRule="auto"/>
        <w:ind w:left="202" w:right="280" w:hanging="20"/>
        <w:jc w:val="both"/>
      </w:pPr>
      <w:r>
        <w:t>Please</w:t>
      </w:r>
      <w:r>
        <w:rPr>
          <w:spacing w:val="-6"/>
        </w:rPr>
        <w:t xml:space="preserve"> </w:t>
      </w:r>
      <w:r>
        <w:t>detail</w:t>
      </w:r>
      <w:r>
        <w:rPr>
          <w:spacing w:val="-9"/>
        </w:rPr>
        <w:t xml:space="preserve"> </w:t>
      </w:r>
      <w:r>
        <w:t>the</w:t>
      </w:r>
      <w:r>
        <w:rPr>
          <w:spacing w:val="-6"/>
        </w:rPr>
        <w:t xml:space="preserve"> </w:t>
      </w:r>
      <w:r>
        <w:t>proposed</w:t>
      </w:r>
      <w:r>
        <w:rPr>
          <w:spacing w:val="-10"/>
        </w:rPr>
        <w:t xml:space="preserve"> </w:t>
      </w:r>
      <w:r>
        <w:t>teams</w:t>
      </w:r>
      <w:r>
        <w:rPr>
          <w:spacing w:val="-9"/>
        </w:rPr>
        <w:t xml:space="preserve"> </w:t>
      </w:r>
      <w:r>
        <w:t>experience</w:t>
      </w:r>
      <w:r>
        <w:rPr>
          <w:spacing w:val="-8"/>
        </w:rPr>
        <w:t xml:space="preserve"> </w:t>
      </w:r>
      <w:r>
        <w:t>and</w:t>
      </w:r>
      <w:r>
        <w:rPr>
          <w:spacing w:val="-7"/>
        </w:rPr>
        <w:t xml:space="preserve"> </w:t>
      </w:r>
      <w:r>
        <w:t>track</w:t>
      </w:r>
      <w:r>
        <w:rPr>
          <w:spacing w:val="-9"/>
        </w:rPr>
        <w:t xml:space="preserve"> </w:t>
      </w:r>
      <w:r>
        <w:t>record</w:t>
      </w:r>
      <w:r>
        <w:rPr>
          <w:spacing w:val="-7"/>
        </w:rPr>
        <w:t xml:space="preserve"> </w:t>
      </w:r>
      <w:r>
        <w:t>in</w:t>
      </w:r>
      <w:r>
        <w:rPr>
          <w:spacing w:val="-10"/>
        </w:rPr>
        <w:t xml:space="preserve"> </w:t>
      </w:r>
      <w:r>
        <w:t>property</w:t>
      </w:r>
      <w:r>
        <w:rPr>
          <w:spacing w:val="-11"/>
        </w:rPr>
        <w:t xml:space="preserve"> </w:t>
      </w:r>
      <w:r>
        <w:t>valuations</w:t>
      </w:r>
      <w:r>
        <w:rPr>
          <w:spacing w:val="-6"/>
        </w:rPr>
        <w:t xml:space="preserve"> </w:t>
      </w:r>
      <w:r>
        <w:t>and</w:t>
      </w:r>
      <w:r>
        <w:rPr>
          <w:spacing w:val="-7"/>
        </w:rPr>
        <w:t xml:space="preserve"> </w:t>
      </w:r>
      <w:r>
        <w:t>negotiations across</w:t>
      </w:r>
      <w:r>
        <w:rPr>
          <w:spacing w:val="-12"/>
        </w:rPr>
        <w:t xml:space="preserve"> </w:t>
      </w:r>
      <w:r>
        <w:t>a</w:t>
      </w:r>
      <w:r>
        <w:rPr>
          <w:spacing w:val="-13"/>
        </w:rPr>
        <w:t xml:space="preserve"> </w:t>
      </w:r>
      <w:r>
        <w:t>wide</w:t>
      </w:r>
      <w:r>
        <w:rPr>
          <w:spacing w:val="-12"/>
        </w:rPr>
        <w:t xml:space="preserve"> </w:t>
      </w:r>
      <w:r>
        <w:t>variety</w:t>
      </w:r>
      <w:r>
        <w:rPr>
          <w:spacing w:val="-12"/>
        </w:rPr>
        <w:t xml:space="preserve"> </w:t>
      </w:r>
      <w:r>
        <w:t>of</w:t>
      </w:r>
      <w:r>
        <w:rPr>
          <w:spacing w:val="-12"/>
        </w:rPr>
        <w:t xml:space="preserve"> </w:t>
      </w:r>
      <w:r>
        <w:t>property</w:t>
      </w:r>
      <w:r>
        <w:rPr>
          <w:spacing w:val="-11"/>
        </w:rPr>
        <w:t xml:space="preserve"> </w:t>
      </w:r>
      <w:r>
        <w:t>asset</w:t>
      </w:r>
      <w:r>
        <w:rPr>
          <w:spacing w:val="-11"/>
        </w:rPr>
        <w:t xml:space="preserve"> </w:t>
      </w:r>
      <w:r>
        <w:t>classes’</w:t>
      </w:r>
      <w:r>
        <w:rPr>
          <w:spacing w:val="-11"/>
        </w:rPr>
        <w:t xml:space="preserve"> </w:t>
      </w:r>
      <w:r>
        <w:t>i.e.</w:t>
      </w:r>
      <w:r>
        <w:rPr>
          <w:spacing w:val="-12"/>
        </w:rPr>
        <w:t xml:space="preserve"> </w:t>
      </w:r>
      <w:r>
        <w:t>residential</w:t>
      </w:r>
      <w:r>
        <w:rPr>
          <w:spacing w:val="-12"/>
        </w:rPr>
        <w:t xml:space="preserve"> </w:t>
      </w:r>
      <w:r>
        <w:t>property</w:t>
      </w:r>
      <w:r>
        <w:rPr>
          <w:spacing w:val="-13"/>
        </w:rPr>
        <w:t xml:space="preserve"> </w:t>
      </w:r>
      <w:r>
        <w:t>/</w:t>
      </w:r>
      <w:r>
        <w:rPr>
          <w:spacing w:val="-9"/>
        </w:rPr>
        <w:t xml:space="preserve"> </w:t>
      </w:r>
      <w:r>
        <w:t>dwellings</w:t>
      </w:r>
      <w:r>
        <w:rPr>
          <w:spacing w:val="-13"/>
        </w:rPr>
        <w:t xml:space="preserve"> </w:t>
      </w:r>
      <w:r>
        <w:t>/</w:t>
      </w:r>
      <w:r>
        <w:rPr>
          <w:spacing w:val="-9"/>
        </w:rPr>
        <w:t xml:space="preserve"> </w:t>
      </w:r>
      <w:r>
        <w:t>development</w:t>
      </w:r>
      <w:r>
        <w:rPr>
          <w:spacing w:val="-11"/>
        </w:rPr>
        <w:t xml:space="preserve"> </w:t>
      </w:r>
      <w:r>
        <w:t>land</w:t>
      </w:r>
    </w:p>
    <w:p w14:paraId="6408BEC4" w14:textId="77777777" w:rsidR="00163B53" w:rsidRDefault="002A36EE">
      <w:pPr>
        <w:pStyle w:val="BodyText"/>
        <w:spacing w:before="4" w:line="276" w:lineRule="auto"/>
        <w:ind w:left="202" w:right="279"/>
        <w:jc w:val="both"/>
      </w:pPr>
      <w:r>
        <w:t xml:space="preserve">/ </w:t>
      </w:r>
      <w:proofErr w:type="gramStart"/>
      <w:r>
        <w:t>agricultural</w:t>
      </w:r>
      <w:proofErr w:type="gramEnd"/>
      <w:r>
        <w:t xml:space="preserve"> land /</w:t>
      </w:r>
      <w:r>
        <w:rPr>
          <w:spacing w:val="-1"/>
        </w:rPr>
        <w:t xml:space="preserve"> </w:t>
      </w:r>
      <w:r>
        <w:t>office</w:t>
      </w:r>
      <w:r>
        <w:rPr>
          <w:spacing w:val="-1"/>
        </w:rPr>
        <w:t xml:space="preserve"> </w:t>
      </w:r>
      <w:r>
        <w:t>/</w:t>
      </w:r>
      <w:r>
        <w:rPr>
          <w:spacing w:val="-1"/>
        </w:rPr>
        <w:t xml:space="preserve"> </w:t>
      </w:r>
      <w:r>
        <w:t>retail</w:t>
      </w:r>
      <w:r>
        <w:rPr>
          <w:spacing w:val="-2"/>
        </w:rPr>
        <w:t xml:space="preserve"> </w:t>
      </w:r>
      <w:r>
        <w:t>/ industrial</w:t>
      </w:r>
      <w:r>
        <w:rPr>
          <w:spacing w:val="-2"/>
        </w:rPr>
        <w:t xml:space="preserve"> </w:t>
      </w:r>
      <w:r>
        <w:t>/</w:t>
      </w:r>
      <w:r>
        <w:rPr>
          <w:spacing w:val="-1"/>
        </w:rPr>
        <w:t xml:space="preserve"> </w:t>
      </w:r>
      <w:r>
        <w:t>licensed premises including</w:t>
      </w:r>
      <w:r>
        <w:rPr>
          <w:spacing w:val="-3"/>
        </w:rPr>
        <w:t xml:space="preserve"> </w:t>
      </w:r>
      <w:r>
        <w:t>operational properties.</w:t>
      </w:r>
      <w:r>
        <w:rPr>
          <w:spacing w:val="40"/>
        </w:rPr>
        <w:t xml:space="preserve"> </w:t>
      </w:r>
      <w:r>
        <w:t>In outlining this experience, the proposed teams track record in agreeing compensation with reference to</w:t>
      </w:r>
      <w:r>
        <w:rPr>
          <w:spacing w:val="-12"/>
        </w:rPr>
        <w:t xml:space="preserve"> </w:t>
      </w:r>
      <w:r>
        <w:t>infrastructural</w:t>
      </w:r>
      <w:r>
        <w:rPr>
          <w:spacing w:val="-12"/>
        </w:rPr>
        <w:t xml:space="preserve"> </w:t>
      </w:r>
      <w:r>
        <w:t>projects</w:t>
      </w:r>
      <w:r>
        <w:rPr>
          <w:spacing w:val="-11"/>
        </w:rPr>
        <w:t xml:space="preserve"> </w:t>
      </w:r>
      <w:r>
        <w:t>requiring</w:t>
      </w:r>
      <w:r>
        <w:rPr>
          <w:spacing w:val="-12"/>
        </w:rPr>
        <w:t xml:space="preserve"> </w:t>
      </w:r>
      <w:r>
        <w:t>CPO</w:t>
      </w:r>
      <w:r>
        <w:rPr>
          <w:spacing w:val="-11"/>
        </w:rPr>
        <w:t xml:space="preserve"> </w:t>
      </w:r>
      <w:r>
        <w:t>powers</w:t>
      </w:r>
      <w:r>
        <w:rPr>
          <w:spacing w:val="-11"/>
        </w:rPr>
        <w:t xml:space="preserve"> </w:t>
      </w:r>
      <w:r>
        <w:t>should</w:t>
      </w:r>
      <w:r>
        <w:rPr>
          <w:spacing w:val="-12"/>
        </w:rPr>
        <w:t xml:space="preserve"> </w:t>
      </w:r>
      <w:r>
        <w:t>also</w:t>
      </w:r>
      <w:r>
        <w:rPr>
          <w:spacing w:val="-10"/>
        </w:rPr>
        <w:t xml:space="preserve"> </w:t>
      </w:r>
      <w:r>
        <w:t>be</w:t>
      </w:r>
      <w:r>
        <w:rPr>
          <w:spacing w:val="-11"/>
        </w:rPr>
        <w:t xml:space="preserve"> </w:t>
      </w:r>
      <w:r>
        <w:t>demonstrated</w:t>
      </w:r>
      <w:r>
        <w:rPr>
          <w:spacing w:val="-12"/>
        </w:rPr>
        <w:t xml:space="preserve"> </w:t>
      </w:r>
      <w:r>
        <w:t>(150</w:t>
      </w:r>
      <w:r>
        <w:rPr>
          <w:spacing w:val="-10"/>
        </w:rPr>
        <w:t xml:space="preserve"> </w:t>
      </w:r>
      <w:r>
        <w:t>marks),</w:t>
      </w:r>
      <w:r>
        <w:rPr>
          <w:spacing w:val="-13"/>
        </w:rPr>
        <w:t xml:space="preserve"> </w:t>
      </w:r>
      <w:r>
        <w:t>in</w:t>
      </w:r>
      <w:r>
        <w:rPr>
          <w:spacing w:val="-12"/>
        </w:rPr>
        <w:t xml:space="preserve"> </w:t>
      </w:r>
      <w:r>
        <w:t>no</w:t>
      </w:r>
      <w:r>
        <w:rPr>
          <w:spacing w:val="-13"/>
        </w:rPr>
        <w:t xml:space="preserve"> </w:t>
      </w:r>
      <w:r>
        <w:t>more than 3 A4 pages</w:t>
      </w:r>
    </w:p>
    <w:p w14:paraId="3E8B60C3" w14:textId="77777777" w:rsidR="00163B53" w:rsidRDefault="00163B53">
      <w:pPr>
        <w:pStyle w:val="BodyText"/>
        <w:spacing w:before="121"/>
      </w:pPr>
    </w:p>
    <w:p w14:paraId="040BE07A" w14:textId="77777777" w:rsidR="00163B53" w:rsidRDefault="002A36EE">
      <w:pPr>
        <w:pStyle w:val="Heading3"/>
        <w:ind w:left="183"/>
        <w:jc w:val="both"/>
        <w:rPr>
          <w:rFonts w:ascii="Times New Roman"/>
        </w:rPr>
      </w:pPr>
      <w:r>
        <w:t>Criterion</w:t>
      </w:r>
      <w:r>
        <w:rPr>
          <w:spacing w:val="-9"/>
        </w:rPr>
        <w:t xml:space="preserve"> </w:t>
      </w:r>
      <w:r>
        <w:t>C:</w:t>
      </w:r>
      <w:r>
        <w:rPr>
          <w:spacing w:val="-5"/>
        </w:rPr>
        <w:t xml:space="preserve"> </w:t>
      </w:r>
      <w:r>
        <w:rPr>
          <w:rFonts w:ascii="Times New Roman"/>
        </w:rPr>
        <w:t>Approach</w:t>
      </w:r>
      <w:r>
        <w:rPr>
          <w:rFonts w:ascii="Times New Roman"/>
          <w:spacing w:val="-7"/>
        </w:rPr>
        <w:t xml:space="preserve"> </w:t>
      </w:r>
      <w:r>
        <w:rPr>
          <w:rFonts w:ascii="Times New Roman"/>
        </w:rPr>
        <w:t>and</w:t>
      </w:r>
      <w:r>
        <w:rPr>
          <w:rFonts w:ascii="Times New Roman"/>
          <w:spacing w:val="-8"/>
        </w:rPr>
        <w:t xml:space="preserve"> </w:t>
      </w:r>
      <w:r>
        <w:rPr>
          <w:rFonts w:ascii="Times New Roman"/>
        </w:rPr>
        <w:t>Methodology</w:t>
      </w:r>
      <w:r>
        <w:rPr>
          <w:rFonts w:ascii="Times New Roman"/>
          <w:spacing w:val="-4"/>
        </w:rPr>
        <w:t xml:space="preserve"> </w:t>
      </w:r>
      <w:r>
        <w:rPr>
          <w:rFonts w:ascii="Times New Roman"/>
        </w:rPr>
        <w:t>including</w:t>
      </w:r>
      <w:r>
        <w:rPr>
          <w:rFonts w:ascii="Times New Roman"/>
          <w:spacing w:val="-4"/>
        </w:rPr>
        <w:t xml:space="preserve"> </w:t>
      </w:r>
      <w:r>
        <w:rPr>
          <w:rFonts w:ascii="Times New Roman"/>
        </w:rPr>
        <w:t>Project</w:t>
      </w:r>
      <w:r>
        <w:rPr>
          <w:rFonts w:ascii="Times New Roman"/>
          <w:spacing w:val="-7"/>
        </w:rPr>
        <w:t xml:space="preserve"> </w:t>
      </w:r>
      <w:r>
        <w:rPr>
          <w:rFonts w:ascii="Times New Roman"/>
        </w:rPr>
        <w:t>Management</w:t>
      </w:r>
      <w:r>
        <w:rPr>
          <w:rFonts w:ascii="Times New Roman"/>
          <w:spacing w:val="-3"/>
        </w:rPr>
        <w:t xml:space="preserve"> </w:t>
      </w:r>
      <w:r>
        <w:rPr>
          <w:rFonts w:ascii="Times New Roman"/>
        </w:rPr>
        <w:t>(400</w:t>
      </w:r>
      <w:r>
        <w:rPr>
          <w:rFonts w:ascii="Times New Roman"/>
          <w:spacing w:val="-7"/>
        </w:rPr>
        <w:t xml:space="preserve"> </w:t>
      </w:r>
      <w:r>
        <w:rPr>
          <w:rFonts w:ascii="Times New Roman"/>
          <w:spacing w:val="-2"/>
        </w:rPr>
        <w:t>Marks)</w:t>
      </w:r>
    </w:p>
    <w:p w14:paraId="56AF4E4F" w14:textId="77777777" w:rsidR="00163B53" w:rsidRDefault="002A36EE">
      <w:pPr>
        <w:pStyle w:val="BodyText"/>
        <w:spacing w:before="159" w:line="276" w:lineRule="auto"/>
        <w:ind w:left="202" w:right="279" w:hanging="20"/>
        <w:jc w:val="both"/>
      </w:pPr>
      <w:r>
        <w:t>Tenderers</w:t>
      </w:r>
      <w:r>
        <w:rPr>
          <w:spacing w:val="-9"/>
        </w:rPr>
        <w:t xml:space="preserve"> </w:t>
      </w:r>
      <w:r>
        <w:t>should</w:t>
      </w:r>
      <w:r>
        <w:rPr>
          <w:spacing w:val="-7"/>
        </w:rPr>
        <w:t xml:space="preserve"> </w:t>
      </w:r>
      <w:r>
        <w:t>demonstrate</w:t>
      </w:r>
      <w:r>
        <w:rPr>
          <w:spacing w:val="-6"/>
        </w:rPr>
        <w:t xml:space="preserve"> </w:t>
      </w:r>
      <w:r>
        <w:t>a</w:t>
      </w:r>
      <w:r>
        <w:rPr>
          <w:spacing w:val="-7"/>
        </w:rPr>
        <w:t xml:space="preserve"> </w:t>
      </w:r>
      <w:r>
        <w:t>clear</w:t>
      </w:r>
      <w:r>
        <w:rPr>
          <w:spacing w:val="-7"/>
        </w:rPr>
        <w:t xml:space="preserve"> </w:t>
      </w:r>
      <w:r>
        <w:t>understanding</w:t>
      </w:r>
      <w:r>
        <w:rPr>
          <w:spacing w:val="-7"/>
        </w:rPr>
        <w:t xml:space="preserve"> </w:t>
      </w:r>
      <w:r>
        <w:t>of</w:t>
      </w:r>
      <w:r>
        <w:rPr>
          <w:spacing w:val="-7"/>
        </w:rPr>
        <w:t xml:space="preserve"> </w:t>
      </w:r>
      <w:r>
        <w:t>the</w:t>
      </w:r>
      <w:r>
        <w:rPr>
          <w:spacing w:val="-8"/>
        </w:rPr>
        <w:t xml:space="preserve"> </w:t>
      </w:r>
      <w:r>
        <w:t>Services</w:t>
      </w:r>
      <w:r>
        <w:rPr>
          <w:spacing w:val="-7"/>
        </w:rPr>
        <w:t xml:space="preserve"> </w:t>
      </w:r>
      <w:r>
        <w:t>required</w:t>
      </w:r>
      <w:r>
        <w:rPr>
          <w:spacing w:val="-7"/>
        </w:rPr>
        <w:t xml:space="preserve"> </w:t>
      </w:r>
      <w:r>
        <w:t>by</w:t>
      </w:r>
      <w:r>
        <w:rPr>
          <w:spacing w:val="-8"/>
        </w:rPr>
        <w:t xml:space="preserve"> </w:t>
      </w:r>
      <w:r>
        <w:t>TII</w:t>
      </w:r>
      <w:r>
        <w:rPr>
          <w:spacing w:val="-7"/>
        </w:rPr>
        <w:t xml:space="preserve"> </w:t>
      </w:r>
      <w:r>
        <w:t>and</w:t>
      </w:r>
      <w:r>
        <w:rPr>
          <w:spacing w:val="-7"/>
        </w:rPr>
        <w:t xml:space="preserve"> </w:t>
      </w:r>
      <w:r>
        <w:t>as</w:t>
      </w:r>
      <w:r>
        <w:rPr>
          <w:spacing w:val="-7"/>
        </w:rPr>
        <w:t xml:space="preserve"> </w:t>
      </w:r>
      <w:r>
        <w:t>outlined</w:t>
      </w:r>
      <w:r>
        <w:rPr>
          <w:spacing w:val="-7"/>
        </w:rPr>
        <w:t xml:space="preserve"> </w:t>
      </w:r>
      <w:r>
        <w:t>in Appendix 1. Tenders should outline their approach &amp; methodology (incl. Project Management) for providing the Services and</w:t>
      </w:r>
      <w:r>
        <w:rPr>
          <w:spacing w:val="-3"/>
        </w:rPr>
        <w:t xml:space="preserve"> </w:t>
      </w:r>
      <w:r>
        <w:t>demonstrate their ability to perform the Services as set out in the Tender Documents.</w:t>
      </w:r>
      <w:r>
        <w:rPr>
          <w:spacing w:val="40"/>
        </w:rPr>
        <w:t xml:space="preserve"> </w:t>
      </w:r>
      <w:r>
        <w:t xml:space="preserve">The </w:t>
      </w:r>
      <w:proofErr w:type="gramStart"/>
      <w:r>
        <w:t>Tenderers</w:t>
      </w:r>
      <w:proofErr w:type="gramEnd"/>
      <w:r>
        <w:t xml:space="preserve"> response should demonstrate consistency of approach and value for money principles and how the </w:t>
      </w:r>
      <w:proofErr w:type="gramStart"/>
      <w:r>
        <w:t>tenderers</w:t>
      </w:r>
      <w:proofErr w:type="gramEnd"/>
      <w:r>
        <w:t xml:space="preserve"> expertise and experience </w:t>
      </w:r>
      <w:proofErr w:type="gramStart"/>
      <w:r>
        <w:t>adds</w:t>
      </w:r>
      <w:proofErr w:type="gramEnd"/>
      <w:r>
        <w:t xml:space="preserve"> value to the project. The following points should be addressed in providing a response in no more than 6 A4 pages:</w:t>
      </w:r>
    </w:p>
    <w:p w14:paraId="1E5C0A10" w14:textId="77777777" w:rsidR="00163B53" w:rsidRDefault="00163B53">
      <w:pPr>
        <w:pStyle w:val="BodyText"/>
        <w:spacing w:before="120"/>
      </w:pPr>
    </w:p>
    <w:p w14:paraId="4BFAC7BA" w14:textId="77777777" w:rsidR="00163B53" w:rsidRDefault="002A36EE">
      <w:pPr>
        <w:pStyle w:val="ListParagraph"/>
        <w:numPr>
          <w:ilvl w:val="0"/>
          <w:numId w:val="32"/>
        </w:numPr>
        <w:tabs>
          <w:tab w:val="left" w:pos="2050"/>
        </w:tabs>
        <w:ind w:left="2050" w:hanging="360"/>
      </w:pPr>
      <w:bookmarkStart w:id="59" w:name="_valuation_of_land_and_property_and_acc"/>
      <w:bookmarkEnd w:id="59"/>
      <w:r>
        <w:t>valuation</w:t>
      </w:r>
      <w:r>
        <w:rPr>
          <w:spacing w:val="-7"/>
        </w:rPr>
        <w:t xml:space="preserve"> </w:t>
      </w:r>
      <w:r>
        <w:t>of</w:t>
      </w:r>
      <w:r>
        <w:rPr>
          <w:spacing w:val="-5"/>
        </w:rPr>
        <w:t xml:space="preserve"> </w:t>
      </w:r>
      <w:r>
        <w:t>land</w:t>
      </w:r>
      <w:r>
        <w:rPr>
          <w:spacing w:val="-5"/>
        </w:rPr>
        <w:t xml:space="preserve"> </w:t>
      </w:r>
      <w:r>
        <w:t>and</w:t>
      </w:r>
      <w:r>
        <w:rPr>
          <w:spacing w:val="-5"/>
        </w:rPr>
        <w:t xml:space="preserve"> </w:t>
      </w:r>
      <w:r>
        <w:t>property</w:t>
      </w:r>
      <w:r>
        <w:rPr>
          <w:spacing w:val="-4"/>
        </w:rPr>
        <w:t xml:space="preserve"> </w:t>
      </w:r>
      <w:r>
        <w:t>and</w:t>
      </w:r>
      <w:r>
        <w:rPr>
          <w:spacing w:val="-5"/>
        </w:rPr>
        <w:t xml:space="preserve"> </w:t>
      </w:r>
      <w:r>
        <w:t>accommodation</w:t>
      </w:r>
      <w:r>
        <w:rPr>
          <w:spacing w:val="-4"/>
        </w:rPr>
        <w:t xml:space="preserve"> </w:t>
      </w:r>
      <w:proofErr w:type="gramStart"/>
      <w:r>
        <w:rPr>
          <w:spacing w:val="-2"/>
        </w:rPr>
        <w:t>works</w:t>
      </w:r>
      <w:proofErr w:type="gramEnd"/>
      <w:r>
        <w:rPr>
          <w:spacing w:val="-2"/>
        </w:rPr>
        <w:t>.</w:t>
      </w:r>
    </w:p>
    <w:p w14:paraId="6ECD0216" w14:textId="77777777" w:rsidR="00163B53" w:rsidRDefault="002A36EE">
      <w:pPr>
        <w:pStyle w:val="ListParagraph"/>
        <w:numPr>
          <w:ilvl w:val="0"/>
          <w:numId w:val="32"/>
        </w:numPr>
        <w:tabs>
          <w:tab w:val="left" w:pos="2050"/>
        </w:tabs>
        <w:ind w:left="2050" w:right="278"/>
      </w:pPr>
      <w:bookmarkStart w:id="60" w:name="_Assessment_of_compensation_with_respec"/>
      <w:bookmarkEnd w:id="60"/>
      <w:r>
        <w:t>Assessment</w:t>
      </w:r>
      <w:r>
        <w:rPr>
          <w:spacing w:val="-5"/>
        </w:rPr>
        <w:t xml:space="preserve"> </w:t>
      </w:r>
      <w:r>
        <w:t>of</w:t>
      </w:r>
      <w:r>
        <w:rPr>
          <w:spacing w:val="-3"/>
        </w:rPr>
        <w:t xml:space="preserve"> </w:t>
      </w:r>
      <w:r>
        <w:t>compensation</w:t>
      </w:r>
      <w:r>
        <w:rPr>
          <w:spacing w:val="-4"/>
        </w:rPr>
        <w:t xml:space="preserve"> </w:t>
      </w:r>
      <w:r>
        <w:t>with</w:t>
      </w:r>
      <w:r>
        <w:rPr>
          <w:spacing w:val="-4"/>
        </w:rPr>
        <w:t xml:space="preserve"> </w:t>
      </w:r>
      <w:r>
        <w:t>respect</w:t>
      </w:r>
      <w:r>
        <w:rPr>
          <w:spacing w:val="-2"/>
        </w:rPr>
        <w:t xml:space="preserve"> </w:t>
      </w:r>
      <w:r>
        <w:t>to</w:t>
      </w:r>
      <w:r>
        <w:rPr>
          <w:spacing w:val="-2"/>
        </w:rPr>
        <w:t xml:space="preserve"> </w:t>
      </w:r>
      <w:r>
        <w:t>the</w:t>
      </w:r>
      <w:r>
        <w:rPr>
          <w:spacing w:val="-2"/>
        </w:rPr>
        <w:t xml:space="preserve"> </w:t>
      </w:r>
      <w:r>
        <w:t>law</w:t>
      </w:r>
      <w:r>
        <w:rPr>
          <w:spacing w:val="-5"/>
        </w:rPr>
        <w:t xml:space="preserve"> </w:t>
      </w:r>
      <w:r>
        <w:t>governing</w:t>
      </w:r>
      <w:r>
        <w:rPr>
          <w:spacing w:val="-4"/>
        </w:rPr>
        <w:t xml:space="preserve"> </w:t>
      </w:r>
      <w:r>
        <w:t>the</w:t>
      </w:r>
      <w:r>
        <w:rPr>
          <w:spacing w:val="-2"/>
        </w:rPr>
        <w:t xml:space="preserve"> </w:t>
      </w:r>
      <w:r>
        <w:t>compulsory. acquisition of land in Ireland.</w:t>
      </w:r>
    </w:p>
    <w:p w14:paraId="49D5E5D3" w14:textId="77777777" w:rsidR="00163B53" w:rsidRDefault="002A36EE">
      <w:pPr>
        <w:pStyle w:val="ListParagraph"/>
        <w:numPr>
          <w:ilvl w:val="0"/>
          <w:numId w:val="32"/>
        </w:numPr>
        <w:tabs>
          <w:tab w:val="left" w:pos="2050"/>
        </w:tabs>
        <w:spacing w:before="1" w:line="279" w:lineRule="exact"/>
        <w:ind w:left="2050" w:hanging="360"/>
      </w:pPr>
      <w:r>
        <w:t>Transparent</w:t>
      </w:r>
      <w:r>
        <w:rPr>
          <w:spacing w:val="-5"/>
        </w:rPr>
        <w:t xml:space="preserve"> </w:t>
      </w:r>
      <w:r>
        <w:t>and</w:t>
      </w:r>
      <w:r>
        <w:rPr>
          <w:spacing w:val="-7"/>
        </w:rPr>
        <w:t xml:space="preserve"> </w:t>
      </w:r>
      <w:r>
        <w:t>robust</w:t>
      </w:r>
      <w:r>
        <w:rPr>
          <w:spacing w:val="-5"/>
        </w:rPr>
        <w:t xml:space="preserve"> </w:t>
      </w:r>
      <w:r>
        <w:t>negotiating</w:t>
      </w:r>
      <w:r>
        <w:rPr>
          <w:spacing w:val="-6"/>
        </w:rPr>
        <w:t xml:space="preserve"> </w:t>
      </w:r>
      <w:r>
        <w:rPr>
          <w:spacing w:val="-2"/>
        </w:rPr>
        <w:t>process.</w:t>
      </w:r>
    </w:p>
    <w:p w14:paraId="2DDEB5C8" w14:textId="77777777" w:rsidR="00163B53" w:rsidRDefault="002A36EE">
      <w:pPr>
        <w:pStyle w:val="ListParagraph"/>
        <w:numPr>
          <w:ilvl w:val="0"/>
          <w:numId w:val="32"/>
        </w:numPr>
        <w:tabs>
          <w:tab w:val="left" w:pos="2050"/>
        </w:tabs>
        <w:spacing w:line="279" w:lineRule="exact"/>
        <w:ind w:left="2050" w:hanging="360"/>
      </w:pPr>
      <w:bookmarkStart w:id="61" w:name="_Treatment_of_risk_and_uncertainty."/>
      <w:bookmarkEnd w:id="61"/>
      <w:r>
        <w:t>Treatment</w:t>
      </w:r>
      <w:r>
        <w:rPr>
          <w:spacing w:val="-4"/>
        </w:rPr>
        <w:t xml:space="preserve"> </w:t>
      </w:r>
      <w:r>
        <w:t>of</w:t>
      </w:r>
      <w:r>
        <w:rPr>
          <w:spacing w:val="-4"/>
        </w:rPr>
        <w:t xml:space="preserve"> </w:t>
      </w:r>
      <w:r>
        <w:t>risk</w:t>
      </w:r>
      <w:r>
        <w:rPr>
          <w:spacing w:val="-1"/>
        </w:rPr>
        <w:t xml:space="preserve"> </w:t>
      </w:r>
      <w:r>
        <w:t>and</w:t>
      </w:r>
      <w:r>
        <w:rPr>
          <w:spacing w:val="-2"/>
        </w:rPr>
        <w:t xml:space="preserve"> uncertainty.</w:t>
      </w:r>
    </w:p>
    <w:p w14:paraId="53F0833C" w14:textId="77777777" w:rsidR="00163B53" w:rsidRDefault="002A36EE">
      <w:pPr>
        <w:pStyle w:val="ListParagraph"/>
        <w:numPr>
          <w:ilvl w:val="0"/>
          <w:numId w:val="32"/>
        </w:numPr>
        <w:tabs>
          <w:tab w:val="left" w:pos="2050"/>
        </w:tabs>
        <w:spacing w:before="1"/>
        <w:ind w:left="2050" w:hanging="360"/>
      </w:pPr>
      <w:bookmarkStart w:id="62" w:name="_A_process_for_minimising_the_risk_of_r"/>
      <w:bookmarkEnd w:id="62"/>
      <w:r>
        <w:t>A</w:t>
      </w:r>
      <w:r>
        <w:rPr>
          <w:spacing w:val="-3"/>
        </w:rPr>
        <w:t xml:space="preserve"> </w:t>
      </w:r>
      <w:r>
        <w:t>process</w:t>
      </w:r>
      <w:r>
        <w:rPr>
          <w:spacing w:val="-2"/>
        </w:rPr>
        <w:t xml:space="preserve"> </w:t>
      </w:r>
      <w:r>
        <w:t>for</w:t>
      </w:r>
      <w:r>
        <w:rPr>
          <w:spacing w:val="-5"/>
        </w:rPr>
        <w:t xml:space="preserve"> </w:t>
      </w:r>
      <w:proofErr w:type="spellStart"/>
      <w:r>
        <w:t>minimising</w:t>
      </w:r>
      <w:proofErr w:type="spellEnd"/>
      <w:r>
        <w:rPr>
          <w:spacing w:val="-5"/>
        </w:rPr>
        <w:t xml:space="preserve"> </w:t>
      </w:r>
      <w:r>
        <w:t>the</w:t>
      </w:r>
      <w:r>
        <w:rPr>
          <w:spacing w:val="-1"/>
        </w:rPr>
        <w:t xml:space="preserve"> </w:t>
      </w:r>
      <w:r>
        <w:t>risk</w:t>
      </w:r>
      <w:r>
        <w:rPr>
          <w:spacing w:val="-4"/>
        </w:rPr>
        <w:t xml:space="preserve"> </w:t>
      </w:r>
      <w:r>
        <w:t>of</w:t>
      </w:r>
      <w:r>
        <w:rPr>
          <w:spacing w:val="-3"/>
        </w:rPr>
        <w:t xml:space="preserve"> </w:t>
      </w:r>
      <w:r>
        <w:t>referrals</w:t>
      </w:r>
      <w:r>
        <w:rPr>
          <w:spacing w:val="-4"/>
        </w:rPr>
        <w:t xml:space="preserve"> </w:t>
      </w:r>
      <w:r>
        <w:t>to</w:t>
      </w:r>
      <w:r>
        <w:rPr>
          <w:spacing w:val="-1"/>
        </w:rPr>
        <w:t xml:space="preserve"> </w:t>
      </w:r>
      <w:r>
        <w:rPr>
          <w:spacing w:val="-2"/>
        </w:rPr>
        <w:t>arbitration.</w:t>
      </w:r>
    </w:p>
    <w:p w14:paraId="4CE77CDF" w14:textId="77777777" w:rsidR="00163B53" w:rsidRDefault="002A36EE">
      <w:pPr>
        <w:pStyle w:val="ListParagraph"/>
        <w:numPr>
          <w:ilvl w:val="0"/>
          <w:numId w:val="32"/>
        </w:numPr>
        <w:tabs>
          <w:tab w:val="left" w:pos="2050"/>
        </w:tabs>
        <w:ind w:left="2050" w:hanging="360"/>
      </w:pPr>
      <w:bookmarkStart w:id="63" w:name="_A_process_for_taking_the_matter_to_ass"/>
      <w:bookmarkEnd w:id="63"/>
      <w:r>
        <w:t>A</w:t>
      </w:r>
      <w:r>
        <w:rPr>
          <w:spacing w:val="-6"/>
        </w:rPr>
        <w:t xml:space="preserve"> </w:t>
      </w:r>
      <w:r>
        <w:t>process</w:t>
      </w:r>
      <w:r>
        <w:rPr>
          <w:spacing w:val="-3"/>
        </w:rPr>
        <w:t xml:space="preserve"> </w:t>
      </w:r>
      <w:r>
        <w:t>for</w:t>
      </w:r>
      <w:r>
        <w:rPr>
          <w:spacing w:val="-3"/>
        </w:rPr>
        <w:t xml:space="preserve"> </w:t>
      </w:r>
      <w:r>
        <w:t>taking</w:t>
      </w:r>
      <w:r>
        <w:rPr>
          <w:spacing w:val="-4"/>
        </w:rPr>
        <w:t xml:space="preserve"> </w:t>
      </w:r>
      <w:r>
        <w:t>the</w:t>
      </w:r>
      <w:r>
        <w:rPr>
          <w:spacing w:val="-5"/>
        </w:rPr>
        <w:t xml:space="preserve"> </w:t>
      </w:r>
      <w:r>
        <w:t>matter</w:t>
      </w:r>
      <w:r>
        <w:rPr>
          <w:spacing w:val="-4"/>
        </w:rPr>
        <w:t xml:space="preserve"> </w:t>
      </w:r>
      <w:r>
        <w:t>to</w:t>
      </w:r>
      <w:r>
        <w:rPr>
          <w:spacing w:val="-4"/>
        </w:rPr>
        <w:t xml:space="preserve"> </w:t>
      </w:r>
      <w:r>
        <w:t>assessment</w:t>
      </w:r>
      <w:r>
        <w:rPr>
          <w:spacing w:val="-5"/>
        </w:rPr>
        <w:t xml:space="preserve"> </w:t>
      </w:r>
      <w:r>
        <w:t>/</w:t>
      </w:r>
      <w:r>
        <w:rPr>
          <w:spacing w:val="-2"/>
        </w:rPr>
        <w:t xml:space="preserve"> </w:t>
      </w:r>
      <w:r>
        <w:t>arbitration</w:t>
      </w:r>
      <w:r>
        <w:rPr>
          <w:spacing w:val="-4"/>
        </w:rPr>
        <w:t xml:space="preserve"> </w:t>
      </w:r>
      <w:r>
        <w:t>where</w:t>
      </w:r>
      <w:r>
        <w:rPr>
          <w:spacing w:val="-2"/>
        </w:rPr>
        <w:t xml:space="preserve"> necessary.</w:t>
      </w:r>
    </w:p>
    <w:p w14:paraId="67AE5C50" w14:textId="77777777" w:rsidR="00163B53" w:rsidRDefault="002A36EE">
      <w:pPr>
        <w:pStyle w:val="ListParagraph"/>
        <w:numPr>
          <w:ilvl w:val="0"/>
          <w:numId w:val="32"/>
        </w:numPr>
        <w:tabs>
          <w:tab w:val="left" w:pos="2050"/>
        </w:tabs>
        <w:spacing w:before="1"/>
        <w:ind w:left="2050" w:hanging="360"/>
      </w:pPr>
      <w:bookmarkStart w:id="64" w:name="_Any_value_added_/_case_management_prop"/>
      <w:bookmarkEnd w:id="64"/>
      <w:r>
        <w:t>Any</w:t>
      </w:r>
      <w:r>
        <w:rPr>
          <w:spacing w:val="-9"/>
        </w:rPr>
        <w:t xml:space="preserve"> </w:t>
      </w:r>
      <w:r>
        <w:t>value</w:t>
      </w:r>
      <w:r>
        <w:rPr>
          <w:spacing w:val="-6"/>
        </w:rPr>
        <w:t xml:space="preserve"> </w:t>
      </w:r>
      <w:r>
        <w:t>added</w:t>
      </w:r>
      <w:r>
        <w:rPr>
          <w:spacing w:val="-8"/>
        </w:rPr>
        <w:t xml:space="preserve"> </w:t>
      </w:r>
      <w:r>
        <w:t>/</w:t>
      </w:r>
      <w:r>
        <w:rPr>
          <w:spacing w:val="-5"/>
        </w:rPr>
        <w:t xml:space="preserve"> </w:t>
      </w:r>
      <w:r>
        <w:t>case</w:t>
      </w:r>
      <w:r>
        <w:rPr>
          <w:spacing w:val="-8"/>
        </w:rPr>
        <w:t xml:space="preserve"> </w:t>
      </w:r>
      <w:r>
        <w:t>management</w:t>
      </w:r>
      <w:r>
        <w:rPr>
          <w:spacing w:val="-7"/>
        </w:rPr>
        <w:t xml:space="preserve"> </w:t>
      </w:r>
      <w:r>
        <w:t>proposals</w:t>
      </w:r>
      <w:r>
        <w:rPr>
          <w:spacing w:val="-9"/>
        </w:rPr>
        <w:t xml:space="preserve"> </w:t>
      </w:r>
      <w:r>
        <w:t>which</w:t>
      </w:r>
      <w:r>
        <w:rPr>
          <w:spacing w:val="-7"/>
        </w:rPr>
        <w:t xml:space="preserve"> </w:t>
      </w:r>
      <w:r>
        <w:t>the</w:t>
      </w:r>
      <w:r>
        <w:rPr>
          <w:spacing w:val="-5"/>
        </w:rPr>
        <w:t xml:space="preserve"> </w:t>
      </w:r>
      <w:r>
        <w:t>tenderer</w:t>
      </w:r>
      <w:r>
        <w:rPr>
          <w:spacing w:val="-9"/>
        </w:rPr>
        <w:t xml:space="preserve"> </w:t>
      </w:r>
      <w:r>
        <w:t>may</w:t>
      </w:r>
      <w:r>
        <w:rPr>
          <w:spacing w:val="-6"/>
        </w:rPr>
        <w:t xml:space="preserve"> </w:t>
      </w:r>
      <w:r>
        <w:rPr>
          <w:spacing w:val="-2"/>
        </w:rPr>
        <w:t>suggest.</w:t>
      </w:r>
    </w:p>
    <w:p w14:paraId="27185915" w14:textId="77777777" w:rsidR="00163B53" w:rsidRDefault="002A36EE">
      <w:pPr>
        <w:pStyle w:val="ListParagraph"/>
        <w:numPr>
          <w:ilvl w:val="0"/>
          <w:numId w:val="32"/>
        </w:numPr>
        <w:tabs>
          <w:tab w:val="left" w:pos="2050"/>
        </w:tabs>
        <w:spacing w:line="279" w:lineRule="exact"/>
        <w:ind w:left="2050" w:hanging="360"/>
      </w:pPr>
      <w:bookmarkStart w:id="65" w:name="_Project_Delivery_Programme_with_named_"/>
      <w:bookmarkEnd w:id="65"/>
      <w:r>
        <w:t>Project</w:t>
      </w:r>
      <w:r>
        <w:rPr>
          <w:spacing w:val="-7"/>
        </w:rPr>
        <w:t xml:space="preserve"> </w:t>
      </w:r>
      <w:r>
        <w:t>Delivery</w:t>
      </w:r>
      <w:r>
        <w:rPr>
          <w:spacing w:val="-6"/>
        </w:rPr>
        <w:t xml:space="preserve"> </w:t>
      </w:r>
      <w:proofErr w:type="spellStart"/>
      <w:r>
        <w:t>Programme</w:t>
      </w:r>
      <w:proofErr w:type="spellEnd"/>
      <w:r>
        <w:rPr>
          <w:spacing w:val="-3"/>
        </w:rPr>
        <w:t xml:space="preserve"> </w:t>
      </w:r>
      <w:r>
        <w:t>with</w:t>
      </w:r>
      <w:r>
        <w:rPr>
          <w:spacing w:val="-6"/>
        </w:rPr>
        <w:t xml:space="preserve"> </w:t>
      </w:r>
      <w:r>
        <w:t>named</w:t>
      </w:r>
      <w:r>
        <w:rPr>
          <w:spacing w:val="-5"/>
        </w:rPr>
        <w:t xml:space="preserve"> </w:t>
      </w:r>
      <w:r>
        <w:rPr>
          <w:spacing w:val="-2"/>
        </w:rPr>
        <w:t>resources.</w:t>
      </w:r>
    </w:p>
    <w:p w14:paraId="6C1E434F" w14:textId="77777777" w:rsidR="00163B53" w:rsidRDefault="002A36EE">
      <w:pPr>
        <w:pStyle w:val="ListParagraph"/>
        <w:numPr>
          <w:ilvl w:val="0"/>
          <w:numId w:val="32"/>
        </w:numPr>
        <w:tabs>
          <w:tab w:val="left" w:pos="2050"/>
        </w:tabs>
        <w:spacing w:line="279" w:lineRule="exact"/>
        <w:ind w:left="2050" w:hanging="360"/>
      </w:pPr>
      <w:bookmarkStart w:id="66" w:name="_Quality_Management_Systems."/>
      <w:bookmarkEnd w:id="66"/>
      <w:r>
        <w:t>Quality</w:t>
      </w:r>
      <w:r>
        <w:rPr>
          <w:spacing w:val="-7"/>
        </w:rPr>
        <w:t xml:space="preserve"> </w:t>
      </w:r>
      <w:r>
        <w:t>Management</w:t>
      </w:r>
      <w:r>
        <w:rPr>
          <w:spacing w:val="-6"/>
        </w:rPr>
        <w:t xml:space="preserve"> </w:t>
      </w:r>
      <w:r>
        <w:rPr>
          <w:spacing w:val="-2"/>
        </w:rPr>
        <w:t>Systems.</w:t>
      </w:r>
    </w:p>
    <w:p w14:paraId="60090EE1" w14:textId="77777777" w:rsidR="00163B53" w:rsidRDefault="00163B53">
      <w:pPr>
        <w:pStyle w:val="ListParagraph"/>
        <w:spacing w:line="279" w:lineRule="exact"/>
        <w:sectPr w:rsidR="00163B53">
          <w:pgSz w:w="11910" w:h="16850"/>
          <w:pgMar w:top="1100" w:right="1133" w:bottom="1060" w:left="1275" w:header="0" w:footer="831" w:gutter="0"/>
          <w:cols w:space="720"/>
        </w:sectPr>
      </w:pPr>
    </w:p>
    <w:tbl>
      <w:tblPr>
        <w:tblW w:w="0" w:type="auto"/>
        <w:tblInd w:w="208" w:type="dxa"/>
        <w:tblLayout w:type="fixed"/>
        <w:tblCellMar>
          <w:left w:w="0" w:type="dxa"/>
          <w:right w:w="0" w:type="dxa"/>
        </w:tblCellMar>
        <w:tblLook w:val="01E0" w:firstRow="1" w:lastRow="1" w:firstColumn="1" w:lastColumn="1" w:noHBand="0" w:noVBand="0"/>
      </w:tblPr>
      <w:tblGrid>
        <w:gridCol w:w="661"/>
        <w:gridCol w:w="8296"/>
      </w:tblGrid>
      <w:tr w:rsidR="00163B53" w14:paraId="1D62A48D" w14:textId="77777777">
        <w:trPr>
          <w:trHeight w:val="4475"/>
        </w:trPr>
        <w:tc>
          <w:tcPr>
            <w:tcW w:w="661" w:type="dxa"/>
          </w:tcPr>
          <w:p w14:paraId="568CBE34" w14:textId="77777777" w:rsidR="00163B53" w:rsidRDefault="002A36EE">
            <w:pPr>
              <w:pStyle w:val="TableParagraph"/>
              <w:spacing w:before="4"/>
              <w:ind w:left="50"/>
            </w:pPr>
            <w:r>
              <w:rPr>
                <w:color w:val="0000FF"/>
                <w:spacing w:val="-2"/>
              </w:rPr>
              <w:lastRenderedPageBreak/>
              <w:t>3.3.2</w:t>
            </w:r>
          </w:p>
        </w:tc>
        <w:tc>
          <w:tcPr>
            <w:tcW w:w="8296" w:type="dxa"/>
          </w:tcPr>
          <w:p w14:paraId="7069C361" w14:textId="77777777" w:rsidR="00163B53" w:rsidRDefault="002A36EE">
            <w:pPr>
              <w:pStyle w:val="TableParagraph"/>
              <w:spacing w:line="225" w:lineRule="exact"/>
              <w:ind w:left="164"/>
              <w:jc w:val="both"/>
            </w:pPr>
            <w:r>
              <w:t>Subject</w:t>
            </w:r>
            <w:r>
              <w:rPr>
                <w:spacing w:val="-6"/>
              </w:rPr>
              <w:t xml:space="preserve"> </w:t>
            </w:r>
            <w:r>
              <w:t>to</w:t>
            </w:r>
            <w:r>
              <w:rPr>
                <w:spacing w:val="-4"/>
              </w:rPr>
              <w:t xml:space="preserve"> </w:t>
            </w:r>
            <w:r>
              <w:t>paragraphs</w:t>
            </w:r>
            <w:r>
              <w:rPr>
                <w:spacing w:val="-8"/>
              </w:rPr>
              <w:t xml:space="preserve"> </w:t>
            </w:r>
            <w:r>
              <w:t>2.1</w:t>
            </w:r>
            <w:r>
              <w:rPr>
                <w:spacing w:val="-4"/>
              </w:rPr>
              <w:t xml:space="preserve"> </w:t>
            </w:r>
            <w:r>
              <w:t>(Important</w:t>
            </w:r>
            <w:r>
              <w:rPr>
                <w:spacing w:val="-5"/>
              </w:rPr>
              <w:t xml:space="preserve"> </w:t>
            </w:r>
            <w:r>
              <w:t>Notices)</w:t>
            </w:r>
            <w:r>
              <w:rPr>
                <w:spacing w:val="-6"/>
              </w:rPr>
              <w:t xml:space="preserve"> </w:t>
            </w:r>
            <w:r>
              <w:t>and</w:t>
            </w:r>
            <w:r>
              <w:rPr>
                <w:spacing w:val="-8"/>
              </w:rPr>
              <w:t xml:space="preserve"> </w:t>
            </w:r>
            <w:r>
              <w:t>3.5</w:t>
            </w:r>
            <w:r>
              <w:rPr>
                <w:spacing w:val="-7"/>
              </w:rPr>
              <w:t xml:space="preserve"> </w:t>
            </w:r>
            <w:r>
              <w:t>(Standstill</w:t>
            </w:r>
            <w:r>
              <w:rPr>
                <w:spacing w:val="-6"/>
              </w:rPr>
              <w:t xml:space="preserve"> </w:t>
            </w:r>
            <w:r>
              <w:t>Period)</w:t>
            </w:r>
            <w:r>
              <w:rPr>
                <w:spacing w:val="-7"/>
              </w:rPr>
              <w:t xml:space="preserve"> </w:t>
            </w:r>
            <w:r>
              <w:t>of</w:t>
            </w:r>
            <w:r>
              <w:rPr>
                <w:spacing w:val="-6"/>
              </w:rPr>
              <w:t xml:space="preserve"> </w:t>
            </w:r>
            <w:r>
              <w:t>this</w:t>
            </w:r>
            <w:r>
              <w:rPr>
                <w:spacing w:val="-5"/>
              </w:rPr>
              <w:t xml:space="preserve"> </w:t>
            </w:r>
            <w:r>
              <w:t>RFT,</w:t>
            </w:r>
            <w:r>
              <w:rPr>
                <w:spacing w:val="-5"/>
              </w:rPr>
              <w:t xml:space="preserve"> </w:t>
            </w:r>
            <w:r>
              <w:rPr>
                <w:spacing w:val="-2"/>
              </w:rPr>
              <w:t>award</w:t>
            </w:r>
          </w:p>
          <w:p w14:paraId="24794F0F" w14:textId="77777777" w:rsidR="00163B53" w:rsidRDefault="002A36EE">
            <w:pPr>
              <w:pStyle w:val="TableParagraph"/>
              <w:spacing w:before="41" w:line="276" w:lineRule="auto"/>
              <w:ind w:left="164" w:right="47"/>
              <w:jc w:val="both"/>
            </w:pPr>
            <w:r>
              <w:t>of</w:t>
            </w:r>
            <w:r>
              <w:rPr>
                <w:spacing w:val="-10"/>
              </w:rPr>
              <w:t xml:space="preserve"> </w:t>
            </w:r>
            <w:r>
              <w:t>the</w:t>
            </w:r>
            <w:r>
              <w:rPr>
                <w:spacing w:val="-9"/>
              </w:rPr>
              <w:t xml:space="preserve"> </w:t>
            </w:r>
            <w:r>
              <w:t>Services</w:t>
            </w:r>
            <w:r>
              <w:rPr>
                <w:spacing w:val="-10"/>
              </w:rPr>
              <w:t xml:space="preserve"> </w:t>
            </w:r>
            <w:r>
              <w:t>Contract</w:t>
            </w:r>
            <w:r>
              <w:rPr>
                <w:spacing w:val="-9"/>
              </w:rPr>
              <w:t xml:space="preserve"> </w:t>
            </w:r>
            <w:r>
              <w:t>to</w:t>
            </w:r>
            <w:r>
              <w:rPr>
                <w:spacing w:val="-11"/>
              </w:rPr>
              <w:t xml:space="preserve"> </w:t>
            </w:r>
            <w:r>
              <w:t>the</w:t>
            </w:r>
            <w:r>
              <w:rPr>
                <w:spacing w:val="-9"/>
              </w:rPr>
              <w:t xml:space="preserve"> </w:t>
            </w:r>
            <w:r>
              <w:t>highest</w:t>
            </w:r>
            <w:r>
              <w:rPr>
                <w:spacing w:val="-9"/>
              </w:rPr>
              <w:t xml:space="preserve"> </w:t>
            </w:r>
            <w:r>
              <w:t>ranked</w:t>
            </w:r>
            <w:r>
              <w:rPr>
                <w:spacing w:val="-11"/>
              </w:rPr>
              <w:t xml:space="preserve"> </w:t>
            </w:r>
            <w:r>
              <w:t>Tenderer</w:t>
            </w:r>
            <w:r>
              <w:rPr>
                <w:spacing w:val="-10"/>
              </w:rPr>
              <w:t xml:space="preserve"> </w:t>
            </w:r>
            <w:r>
              <w:t>(as</w:t>
            </w:r>
            <w:r>
              <w:rPr>
                <w:spacing w:val="-10"/>
              </w:rPr>
              <w:t xml:space="preserve"> </w:t>
            </w:r>
            <w:r>
              <w:t>determined</w:t>
            </w:r>
            <w:r>
              <w:rPr>
                <w:spacing w:val="-11"/>
              </w:rPr>
              <w:t xml:space="preserve"> </w:t>
            </w:r>
            <w:r>
              <w:t>by</w:t>
            </w:r>
            <w:r>
              <w:rPr>
                <w:spacing w:val="-9"/>
              </w:rPr>
              <w:t xml:space="preserve"> </w:t>
            </w:r>
            <w:r>
              <w:t>paragraph</w:t>
            </w:r>
            <w:r>
              <w:rPr>
                <w:spacing w:val="-11"/>
              </w:rPr>
              <w:t xml:space="preserve"> </w:t>
            </w:r>
            <w:r>
              <w:t>3.3.1) will be conditional upon:</w:t>
            </w:r>
          </w:p>
          <w:p w14:paraId="5CDABECD" w14:textId="77777777" w:rsidR="00163B53" w:rsidRDefault="002A36EE">
            <w:pPr>
              <w:pStyle w:val="TableParagraph"/>
              <w:numPr>
                <w:ilvl w:val="0"/>
                <w:numId w:val="31"/>
              </w:numPr>
              <w:tabs>
                <w:tab w:val="left" w:pos="882"/>
                <w:tab w:val="left" w:pos="884"/>
              </w:tabs>
              <w:spacing w:before="121" w:line="276" w:lineRule="auto"/>
              <w:ind w:right="48"/>
              <w:jc w:val="both"/>
            </w:pPr>
            <w:r>
              <w:t>the Tenderer submitting the following evidence in respect of the Tenderer (including the Prime Contractor and any Subcontractors, as applicable in accordance with paragraph 3.1 above) to the extent not already provided, within seven</w:t>
            </w:r>
            <w:r>
              <w:rPr>
                <w:spacing w:val="-8"/>
              </w:rPr>
              <w:t xml:space="preserve"> </w:t>
            </w:r>
            <w:r>
              <w:t>(7)</w:t>
            </w:r>
            <w:r>
              <w:rPr>
                <w:spacing w:val="-9"/>
              </w:rPr>
              <w:t xml:space="preserve"> </w:t>
            </w:r>
            <w:r>
              <w:t>days</w:t>
            </w:r>
            <w:r>
              <w:rPr>
                <w:spacing w:val="-9"/>
              </w:rPr>
              <w:t xml:space="preserve"> </w:t>
            </w:r>
            <w:r>
              <w:t>of</w:t>
            </w:r>
            <w:r>
              <w:rPr>
                <w:spacing w:val="-8"/>
              </w:rPr>
              <w:t xml:space="preserve"> </w:t>
            </w:r>
            <w:r>
              <w:t>request</w:t>
            </w:r>
            <w:r>
              <w:rPr>
                <w:spacing w:val="-7"/>
              </w:rPr>
              <w:t xml:space="preserve"> </w:t>
            </w:r>
            <w:r>
              <w:t>by</w:t>
            </w:r>
            <w:r>
              <w:rPr>
                <w:spacing w:val="-7"/>
              </w:rPr>
              <w:t xml:space="preserve"> </w:t>
            </w:r>
            <w:r>
              <w:t>the</w:t>
            </w:r>
            <w:r>
              <w:rPr>
                <w:spacing w:val="-7"/>
              </w:rPr>
              <w:t xml:space="preserve"> </w:t>
            </w:r>
            <w:r>
              <w:t>Contracting</w:t>
            </w:r>
            <w:r>
              <w:rPr>
                <w:spacing w:val="-8"/>
              </w:rPr>
              <w:t xml:space="preserve"> </w:t>
            </w:r>
            <w:r>
              <w:t>Authority:</w:t>
            </w:r>
            <w:r>
              <w:rPr>
                <w:spacing w:val="-6"/>
              </w:rPr>
              <w:t xml:space="preserve"> </w:t>
            </w:r>
            <w:r>
              <w:t>(</w:t>
            </w:r>
            <w:proofErr w:type="spellStart"/>
            <w:r>
              <w:t>i</w:t>
            </w:r>
            <w:proofErr w:type="spellEnd"/>
            <w:r>
              <w:t>)</w:t>
            </w:r>
            <w:r>
              <w:rPr>
                <w:spacing w:val="-7"/>
              </w:rPr>
              <w:t xml:space="preserve"> </w:t>
            </w:r>
            <w:r>
              <w:t>a</w:t>
            </w:r>
            <w:r>
              <w:rPr>
                <w:spacing w:val="-9"/>
              </w:rPr>
              <w:t xml:space="preserve"> </w:t>
            </w:r>
            <w:r>
              <w:t>Declaration</w:t>
            </w:r>
            <w:r>
              <w:rPr>
                <w:spacing w:val="-8"/>
              </w:rPr>
              <w:t xml:space="preserve"> </w:t>
            </w:r>
            <w:r>
              <w:t>in</w:t>
            </w:r>
            <w:r>
              <w:rPr>
                <w:spacing w:val="-8"/>
              </w:rPr>
              <w:t xml:space="preserve"> </w:t>
            </w:r>
            <w:r>
              <w:t>the</w:t>
            </w:r>
            <w:r>
              <w:rPr>
                <w:spacing w:val="-7"/>
              </w:rPr>
              <w:t xml:space="preserve"> </w:t>
            </w:r>
            <w:r>
              <w:t>form attached</w:t>
            </w:r>
            <w:r>
              <w:rPr>
                <w:spacing w:val="-13"/>
              </w:rPr>
              <w:t xml:space="preserve"> </w:t>
            </w:r>
            <w:r>
              <w:t>at</w:t>
            </w:r>
            <w:r>
              <w:rPr>
                <w:spacing w:val="-12"/>
              </w:rPr>
              <w:t xml:space="preserve"> </w:t>
            </w:r>
            <w:r>
              <w:t>Appendix</w:t>
            </w:r>
            <w:r>
              <w:rPr>
                <w:spacing w:val="-13"/>
              </w:rPr>
              <w:t xml:space="preserve"> </w:t>
            </w:r>
            <w:r>
              <w:t>4;</w:t>
            </w:r>
            <w:r>
              <w:rPr>
                <w:spacing w:val="-12"/>
              </w:rPr>
              <w:t xml:space="preserve"> </w:t>
            </w:r>
            <w:r>
              <w:t>(ii)</w:t>
            </w:r>
            <w:r>
              <w:rPr>
                <w:spacing w:val="-13"/>
              </w:rPr>
              <w:t xml:space="preserve"> </w:t>
            </w:r>
            <w:r>
              <w:t>if</w:t>
            </w:r>
            <w:r>
              <w:rPr>
                <w:spacing w:val="-12"/>
              </w:rPr>
              <w:t xml:space="preserve"> </w:t>
            </w:r>
            <w:r>
              <w:t>applicable,</w:t>
            </w:r>
            <w:r>
              <w:rPr>
                <w:spacing w:val="-13"/>
              </w:rPr>
              <w:t xml:space="preserve"> </w:t>
            </w:r>
            <w:r>
              <w:t>evidence</w:t>
            </w:r>
            <w:r>
              <w:rPr>
                <w:spacing w:val="-12"/>
              </w:rPr>
              <w:t xml:space="preserve"> </w:t>
            </w:r>
            <w:r>
              <w:t>to</w:t>
            </w:r>
            <w:r>
              <w:rPr>
                <w:spacing w:val="-12"/>
              </w:rPr>
              <w:t xml:space="preserve"> </w:t>
            </w:r>
            <w:r>
              <w:t>the</w:t>
            </w:r>
            <w:r>
              <w:rPr>
                <w:spacing w:val="-13"/>
              </w:rPr>
              <w:t xml:space="preserve"> </w:t>
            </w:r>
            <w:r>
              <w:t>effect</w:t>
            </w:r>
            <w:r>
              <w:rPr>
                <w:spacing w:val="-12"/>
              </w:rPr>
              <w:t xml:space="preserve"> </w:t>
            </w:r>
            <w:r>
              <w:t>that</w:t>
            </w:r>
            <w:r>
              <w:rPr>
                <w:spacing w:val="-13"/>
              </w:rPr>
              <w:t xml:space="preserve"> </w:t>
            </w:r>
            <w:r>
              <w:t>measures</w:t>
            </w:r>
            <w:r>
              <w:rPr>
                <w:spacing w:val="-12"/>
              </w:rPr>
              <w:t xml:space="preserve"> </w:t>
            </w:r>
            <w:r>
              <w:t>taken by the entity concerned are sufficient to demonstrate its reliability despite the existence of a relevant Exclusion Ground; (iii) all or any of the supporting documents specified at paragraph 3.2; and</w:t>
            </w:r>
          </w:p>
          <w:p w14:paraId="4ED69BD5" w14:textId="77777777" w:rsidR="00163B53" w:rsidRDefault="002A36EE">
            <w:pPr>
              <w:pStyle w:val="TableParagraph"/>
              <w:numPr>
                <w:ilvl w:val="0"/>
                <w:numId w:val="31"/>
              </w:numPr>
              <w:tabs>
                <w:tab w:val="left" w:pos="883"/>
              </w:tabs>
              <w:spacing w:before="119"/>
              <w:ind w:left="883"/>
              <w:jc w:val="both"/>
            </w:pPr>
            <w:r>
              <w:t>the</w:t>
            </w:r>
            <w:r>
              <w:rPr>
                <w:spacing w:val="-6"/>
              </w:rPr>
              <w:t xml:space="preserve"> </w:t>
            </w:r>
            <w:r>
              <w:t>evidence</w:t>
            </w:r>
            <w:r>
              <w:rPr>
                <w:spacing w:val="-6"/>
              </w:rPr>
              <w:t xml:space="preserve"> </w:t>
            </w:r>
            <w:r>
              <w:t>specified</w:t>
            </w:r>
            <w:r>
              <w:rPr>
                <w:spacing w:val="-8"/>
              </w:rPr>
              <w:t xml:space="preserve"> </w:t>
            </w:r>
            <w:r>
              <w:t>at</w:t>
            </w:r>
            <w:r>
              <w:rPr>
                <w:spacing w:val="-3"/>
              </w:rPr>
              <w:t xml:space="preserve"> </w:t>
            </w:r>
            <w:r>
              <w:t>paragraph</w:t>
            </w:r>
            <w:r>
              <w:rPr>
                <w:spacing w:val="-5"/>
              </w:rPr>
              <w:t xml:space="preserve"> </w:t>
            </w:r>
            <w:r>
              <w:t>3.3.2(a)</w:t>
            </w:r>
            <w:r>
              <w:rPr>
                <w:spacing w:val="-4"/>
              </w:rPr>
              <w:t xml:space="preserve"> </w:t>
            </w:r>
            <w:r>
              <w:t>above</w:t>
            </w:r>
            <w:r>
              <w:rPr>
                <w:spacing w:val="-4"/>
              </w:rPr>
              <w:t xml:space="preserve"> </w:t>
            </w:r>
            <w:r>
              <w:t>demonstrating</w:t>
            </w:r>
            <w:r>
              <w:rPr>
                <w:spacing w:val="-5"/>
              </w:rPr>
              <w:t xml:space="preserve"> </w:t>
            </w:r>
            <w:r>
              <w:t>that</w:t>
            </w:r>
            <w:r>
              <w:rPr>
                <w:spacing w:val="-6"/>
              </w:rPr>
              <w:t xml:space="preserve"> </w:t>
            </w:r>
            <w:r>
              <w:t>each</w:t>
            </w:r>
            <w:r>
              <w:rPr>
                <w:spacing w:val="-7"/>
              </w:rPr>
              <w:t xml:space="preserve"> </w:t>
            </w:r>
            <w:r>
              <w:rPr>
                <w:spacing w:val="-2"/>
              </w:rPr>
              <w:t>entity</w:t>
            </w:r>
          </w:p>
          <w:p w14:paraId="1A2520A9" w14:textId="77777777" w:rsidR="00163B53" w:rsidRDefault="002A36EE">
            <w:pPr>
              <w:pStyle w:val="TableParagraph"/>
              <w:spacing w:line="300" w:lineRule="atLeast"/>
              <w:ind w:left="883" w:right="47"/>
              <w:jc w:val="both"/>
            </w:pPr>
            <w:r>
              <w:t>concerned</w:t>
            </w:r>
            <w:r>
              <w:rPr>
                <w:spacing w:val="-8"/>
              </w:rPr>
              <w:t xml:space="preserve"> </w:t>
            </w:r>
            <w:r>
              <w:t>meets</w:t>
            </w:r>
            <w:r>
              <w:rPr>
                <w:spacing w:val="-10"/>
              </w:rPr>
              <w:t xml:space="preserve"> </w:t>
            </w:r>
            <w:r>
              <w:t>the</w:t>
            </w:r>
            <w:r>
              <w:rPr>
                <w:spacing w:val="-7"/>
              </w:rPr>
              <w:t xml:space="preserve"> </w:t>
            </w:r>
            <w:r>
              <w:t>Selection</w:t>
            </w:r>
            <w:r>
              <w:rPr>
                <w:spacing w:val="-8"/>
              </w:rPr>
              <w:t xml:space="preserve"> </w:t>
            </w:r>
            <w:r>
              <w:t>Criteria</w:t>
            </w:r>
            <w:r>
              <w:rPr>
                <w:spacing w:val="-8"/>
              </w:rPr>
              <w:t xml:space="preserve"> </w:t>
            </w:r>
            <w:r>
              <w:t>and</w:t>
            </w:r>
            <w:r>
              <w:rPr>
                <w:spacing w:val="-7"/>
              </w:rPr>
              <w:t xml:space="preserve"> </w:t>
            </w:r>
            <w:r>
              <w:t>the</w:t>
            </w:r>
            <w:r>
              <w:rPr>
                <w:spacing w:val="-7"/>
              </w:rPr>
              <w:t xml:space="preserve"> </w:t>
            </w:r>
            <w:r>
              <w:t>compliance</w:t>
            </w:r>
            <w:r>
              <w:rPr>
                <w:spacing w:val="-7"/>
              </w:rPr>
              <w:t xml:space="preserve"> </w:t>
            </w:r>
            <w:r>
              <w:t>requirements</w:t>
            </w:r>
            <w:r>
              <w:rPr>
                <w:spacing w:val="-10"/>
              </w:rPr>
              <w:t xml:space="preserve"> </w:t>
            </w:r>
            <w:r>
              <w:t>specified at paragraph 3.1(b) and (c) above.</w:t>
            </w:r>
          </w:p>
        </w:tc>
      </w:tr>
    </w:tbl>
    <w:p w14:paraId="6C4F6EB1" w14:textId="77777777" w:rsidR="00163B53" w:rsidRDefault="002A36EE">
      <w:pPr>
        <w:pStyle w:val="BodyText"/>
        <w:spacing w:before="153"/>
        <w:rPr>
          <w:sz w:val="20"/>
        </w:rPr>
      </w:pPr>
      <w:r>
        <w:rPr>
          <w:noProof/>
          <w:sz w:val="20"/>
        </w:rPr>
        <mc:AlternateContent>
          <mc:Choice Requires="wpg">
            <w:drawing>
              <wp:anchor distT="0" distB="0" distL="0" distR="0" simplePos="0" relativeHeight="487603712" behindDoc="1" locked="0" layoutInCell="1" allowOverlap="1" wp14:anchorId="039F8955" wp14:editId="1A643941">
                <wp:simplePos x="0" y="0"/>
                <wp:positionH relativeFrom="page">
                  <wp:posOffset>882396</wp:posOffset>
                </wp:positionH>
                <wp:positionV relativeFrom="paragraph">
                  <wp:posOffset>267843</wp:posOffset>
                </wp:positionV>
                <wp:extent cx="5797550" cy="227329"/>
                <wp:effectExtent l="0" t="0" r="0" b="0"/>
                <wp:wrapTopAndBottom/>
                <wp:docPr id="108" name="Group 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109" name="Graphic 109"/>
                        <wps:cNvSpPr/>
                        <wps:spPr>
                          <a:xfrm>
                            <a:off x="0" y="0"/>
                            <a:ext cx="5797550" cy="208915"/>
                          </a:xfrm>
                          <a:custGeom>
                            <a:avLst/>
                            <a:gdLst/>
                            <a:ahLst/>
                            <a:cxnLst/>
                            <a:rect l="l" t="t" r="r" b="b"/>
                            <a:pathLst>
                              <a:path w="5797550" h="208915">
                                <a:moveTo>
                                  <a:pt x="5797296" y="0"/>
                                </a:moveTo>
                                <a:lnTo>
                                  <a:pt x="0" y="0"/>
                                </a:lnTo>
                                <a:lnTo>
                                  <a:pt x="0" y="208788"/>
                                </a:lnTo>
                                <a:lnTo>
                                  <a:pt x="5797296" y="208788"/>
                                </a:lnTo>
                                <a:lnTo>
                                  <a:pt x="5797296" y="0"/>
                                </a:lnTo>
                                <a:close/>
                              </a:path>
                            </a:pathLst>
                          </a:custGeom>
                          <a:solidFill>
                            <a:srgbClr val="000080"/>
                          </a:solidFill>
                        </wps:spPr>
                        <wps:bodyPr wrap="square" lIns="0" tIns="0" rIns="0" bIns="0" rtlCol="0">
                          <a:prstTxWarp prst="textNoShape">
                            <a:avLst/>
                          </a:prstTxWarp>
                          <a:noAutofit/>
                        </wps:bodyPr>
                      </wps:wsp>
                      <wps:wsp>
                        <wps:cNvPr id="110" name="Graphic 110"/>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111" name="Textbox 111"/>
                        <wps:cNvSpPr txBox="1"/>
                        <wps:spPr>
                          <a:xfrm>
                            <a:off x="0" y="0"/>
                            <a:ext cx="5797550" cy="208915"/>
                          </a:xfrm>
                          <a:prstGeom prst="rect">
                            <a:avLst/>
                          </a:prstGeom>
                        </wps:spPr>
                        <wps:txbx>
                          <w:txbxContent>
                            <w:p w14:paraId="460DB696" w14:textId="77777777" w:rsidR="00163B53" w:rsidRDefault="002A36EE">
                              <w:pPr>
                                <w:tabs>
                                  <w:tab w:val="left" w:pos="595"/>
                                </w:tabs>
                                <w:spacing w:line="268" w:lineRule="exact"/>
                                <w:ind w:left="86"/>
                                <w:rPr>
                                  <w:b/>
                                </w:rPr>
                              </w:pPr>
                              <w:bookmarkStart w:id="67" w:name="3.4_Presentation_of_Proposals"/>
                              <w:bookmarkEnd w:id="67"/>
                              <w:r>
                                <w:rPr>
                                  <w:b/>
                                  <w:color w:val="FFFFFF"/>
                                  <w:spacing w:val="-5"/>
                                </w:rPr>
                                <w:t>3.4</w:t>
                              </w:r>
                              <w:r>
                                <w:rPr>
                                  <w:b/>
                                  <w:color w:val="FFFFFF"/>
                                </w:rPr>
                                <w:tab/>
                                <w:t>PRESENTATION</w:t>
                              </w:r>
                              <w:r>
                                <w:rPr>
                                  <w:b/>
                                  <w:color w:val="FFFFFF"/>
                                  <w:spacing w:val="-6"/>
                                </w:rPr>
                                <w:t xml:space="preserve"> </w:t>
                              </w:r>
                              <w:r>
                                <w:rPr>
                                  <w:b/>
                                  <w:color w:val="FFFFFF"/>
                                </w:rPr>
                                <w:t>OF</w:t>
                              </w:r>
                              <w:r>
                                <w:rPr>
                                  <w:b/>
                                  <w:color w:val="FFFFFF"/>
                                  <w:spacing w:val="-4"/>
                                </w:rPr>
                                <w:t xml:space="preserve"> </w:t>
                              </w:r>
                              <w:r>
                                <w:rPr>
                                  <w:b/>
                                  <w:color w:val="FFFFFF"/>
                                  <w:spacing w:val="-2"/>
                                </w:rPr>
                                <w:t>PROPOSALS</w:t>
                              </w:r>
                            </w:p>
                          </w:txbxContent>
                        </wps:txbx>
                        <wps:bodyPr wrap="square" lIns="0" tIns="0" rIns="0" bIns="0" rtlCol="0">
                          <a:noAutofit/>
                        </wps:bodyPr>
                      </wps:wsp>
                    </wpg:wgp>
                  </a:graphicData>
                </a:graphic>
              </wp:anchor>
            </w:drawing>
          </mc:Choice>
          <mc:Fallback>
            <w:pict>
              <v:group w14:anchorId="039F8955" id="Group 108" o:spid="_x0000_s1125" style="position:absolute;margin-left:69.5pt;margin-top:21.1pt;width:456.5pt;height:17.9pt;z-index:-15712768;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">
                <v:shape id="Graphic 109" o:spid="_x0000_s1126"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" path="m5797296,l,,,208788r5797296,l5797296,xe" fillcolor="navy" stroked="f">
                  <v:path arrowok="t"/>
                </v:shape>
                <v:shape id="Graphic 110" o:spid="_x0000_s1127"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" path="m5797296,l,,,18288r5797296,l5797296,xe" fillcolor="#339" stroked="f">
                  <v:path arrowok="t"/>
                </v:shape>
                <v:shape id="Textbox 111" o:spid="_x0000_s1128"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" filled="f" stroked="f">
                  <v:textbox inset="0,0,0,0">
                    <w:txbxContent>
                      <w:p w14:paraId="460DB696" w14:textId="77777777" w:rsidR="00163B53" w:rsidRDefault="002A36EE">
                        <w:pPr>
                          <w:tabs>
                            <w:tab w:val="left" w:pos="595"/>
                          </w:tabs>
                          <w:spacing w:line="268" w:lineRule="exact"/>
                          <w:ind w:left="86"/>
                          <w:rPr>
                            <w:b/>
                          </w:rPr>
                        </w:pPr>
                        <w:bookmarkStart w:id="68" w:name="3.4_Presentation_of_Proposals"/>
                        <w:bookmarkEnd w:id="68"/>
                        <w:r>
                          <w:rPr>
                            <w:b/>
                            <w:color w:val="FFFFFF"/>
                            <w:spacing w:val="-5"/>
                          </w:rPr>
                          <w:t>3.4</w:t>
                        </w:r>
                        <w:r>
                          <w:rPr>
                            <w:b/>
                            <w:color w:val="FFFFFF"/>
                          </w:rPr>
                          <w:tab/>
                          <w:t>PRESENTATION</w:t>
                        </w:r>
                        <w:r>
                          <w:rPr>
                            <w:b/>
                            <w:color w:val="FFFFFF"/>
                            <w:spacing w:val="-6"/>
                          </w:rPr>
                          <w:t xml:space="preserve"> </w:t>
                        </w:r>
                        <w:r>
                          <w:rPr>
                            <w:b/>
                            <w:color w:val="FFFFFF"/>
                          </w:rPr>
                          <w:t>OF</w:t>
                        </w:r>
                        <w:r>
                          <w:rPr>
                            <w:b/>
                            <w:color w:val="FFFFFF"/>
                            <w:spacing w:val="-4"/>
                          </w:rPr>
                          <w:t xml:space="preserve"> </w:t>
                        </w:r>
                        <w:r>
                          <w:rPr>
                            <w:b/>
                            <w:color w:val="FFFFFF"/>
                            <w:spacing w:val="-2"/>
                          </w:rPr>
                          <w:t>PROPOSALS</w:t>
                        </w:r>
                      </w:p>
                    </w:txbxContent>
                  </v:textbox>
                </v:shape>
                <w10:wrap type="topAndBottom" anchorx="page"/>
              </v:group>
            </w:pict>
          </mc:Fallback>
        </mc:AlternateContent>
      </w:r>
    </w:p>
    <w:p w14:paraId="3E56625B" w14:textId="77777777" w:rsidR="00163B53" w:rsidRDefault="002A36EE">
      <w:pPr>
        <w:pStyle w:val="BodyText"/>
        <w:spacing w:before="81" w:line="276" w:lineRule="auto"/>
        <w:ind w:left="143" w:right="279"/>
        <w:jc w:val="both"/>
      </w:pPr>
      <w:r>
        <w:t>Tenderers may be required to make a presentation of the proposal contained in their Tender. The Contracting Authority will not be responsible for the cost of such presentations (in accordance with paragraph 2.8). Performance at presentations will NOT be evaluated.</w:t>
      </w:r>
    </w:p>
    <w:p w14:paraId="1307FFD3" w14:textId="77777777" w:rsidR="00163B53" w:rsidRDefault="002A36EE">
      <w:pPr>
        <w:pStyle w:val="BodyText"/>
        <w:spacing w:before="8"/>
        <w:rPr>
          <w:sz w:val="17"/>
        </w:rPr>
      </w:pPr>
      <w:r>
        <w:rPr>
          <w:noProof/>
          <w:sz w:val="17"/>
        </w:rPr>
        <mc:AlternateContent>
          <mc:Choice Requires="wpg">
            <w:drawing>
              <wp:anchor distT="0" distB="0" distL="0" distR="0" simplePos="0" relativeHeight="487604224" behindDoc="1" locked="0" layoutInCell="1" allowOverlap="1" wp14:anchorId="11F52F02" wp14:editId="061922A4">
                <wp:simplePos x="0" y="0"/>
                <wp:positionH relativeFrom="page">
                  <wp:posOffset>882396</wp:posOffset>
                </wp:positionH>
                <wp:positionV relativeFrom="paragraph">
                  <wp:posOffset>152708</wp:posOffset>
                </wp:positionV>
                <wp:extent cx="5797550" cy="227329"/>
                <wp:effectExtent l="0" t="0" r="0" b="0"/>
                <wp:wrapTopAndBottom/>
                <wp:docPr id="112" name="Group 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113" name="Graphic 113"/>
                        <wps:cNvSpPr/>
                        <wps:spPr>
                          <a:xfrm>
                            <a:off x="0" y="0"/>
                            <a:ext cx="5797550" cy="208915"/>
                          </a:xfrm>
                          <a:custGeom>
                            <a:avLst/>
                            <a:gdLst/>
                            <a:ahLst/>
                            <a:cxnLst/>
                            <a:rect l="l" t="t" r="r" b="b"/>
                            <a:pathLst>
                              <a:path w="5797550" h="208915">
                                <a:moveTo>
                                  <a:pt x="5797296" y="0"/>
                                </a:moveTo>
                                <a:lnTo>
                                  <a:pt x="0" y="0"/>
                                </a:lnTo>
                                <a:lnTo>
                                  <a:pt x="0" y="208787"/>
                                </a:lnTo>
                                <a:lnTo>
                                  <a:pt x="5797296" y="208787"/>
                                </a:lnTo>
                                <a:lnTo>
                                  <a:pt x="5797296" y="0"/>
                                </a:lnTo>
                                <a:close/>
                              </a:path>
                            </a:pathLst>
                          </a:custGeom>
                          <a:solidFill>
                            <a:srgbClr val="000080"/>
                          </a:solidFill>
                        </wps:spPr>
                        <wps:bodyPr wrap="square" lIns="0" tIns="0" rIns="0" bIns="0" rtlCol="0">
                          <a:prstTxWarp prst="textNoShape">
                            <a:avLst/>
                          </a:prstTxWarp>
                          <a:noAutofit/>
                        </wps:bodyPr>
                      </wps:wsp>
                      <wps:wsp>
                        <wps:cNvPr id="114" name="Graphic 114"/>
                        <wps:cNvSpPr/>
                        <wps:spPr>
                          <a:xfrm>
                            <a:off x="0" y="208788"/>
                            <a:ext cx="5797550" cy="18415"/>
                          </a:xfrm>
                          <a:custGeom>
                            <a:avLst/>
                            <a:gdLst/>
                            <a:ahLst/>
                            <a:cxnLst/>
                            <a:rect l="l" t="t" r="r" b="b"/>
                            <a:pathLst>
                              <a:path w="5797550" h="18415">
                                <a:moveTo>
                                  <a:pt x="5797296" y="0"/>
                                </a:moveTo>
                                <a:lnTo>
                                  <a:pt x="0" y="0"/>
                                </a:lnTo>
                                <a:lnTo>
                                  <a:pt x="0" y="18287"/>
                                </a:lnTo>
                                <a:lnTo>
                                  <a:pt x="5797296" y="18287"/>
                                </a:lnTo>
                                <a:lnTo>
                                  <a:pt x="5797296" y="0"/>
                                </a:lnTo>
                                <a:close/>
                              </a:path>
                            </a:pathLst>
                          </a:custGeom>
                          <a:solidFill>
                            <a:srgbClr val="333399"/>
                          </a:solidFill>
                        </wps:spPr>
                        <wps:bodyPr wrap="square" lIns="0" tIns="0" rIns="0" bIns="0" rtlCol="0">
                          <a:prstTxWarp prst="textNoShape">
                            <a:avLst/>
                          </a:prstTxWarp>
                          <a:noAutofit/>
                        </wps:bodyPr>
                      </wps:wsp>
                      <wps:wsp>
                        <wps:cNvPr id="115" name="Textbox 115"/>
                        <wps:cNvSpPr txBox="1"/>
                        <wps:spPr>
                          <a:xfrm>
                            <a:off x="0" y="0"/>
                            <a:ext cx="5797550" cy="208915"/>
                          </a:xfrm>
                          <a:prstGeom prst="rect">
                            <a:avLst/>
                          </a:prstGeom>
                        </wps:spPr>
                        <wps:txbx>
                          <w:txbxContent>
                            <w:p w14:paraId="1DA60E48" w14:textId="77777777" w:rsidR="00163B53" w:rsidRDefault="002A36EE">
                              <w:pPr>
                                <w:tabs>
                                  <w:tab w:val="left" w:pos="595"/>
                                </w:tabs>
                                <w:spacing w:line="268" w:lineRule="exact"/>
                                <w:ind w:left="86"/>
                                <w:rPr>
                                  <w:b/>
                                </w:rPr>
                              </w:pPr>
                              <w:bookmarkStart w:id="69" w:name="3.5_Standstill_Period"/>
                              <w:bookmarkEnd w:id="69"/>
                              <w:r>
                                <w:rPr>
                                  <w:b/>
                                  <w:color w:val="FFFFFF"/>
                                  <w:spacing w:val="-5"/>
                                </w:rPr>
                                <w:t>3.5</w:t>
                              </w:r>
                              <w:r>
                                <w:rPr>
                                  <w:b/>
                                  <w:color w:val="FFFFFF"/>
                                </w:rPr>
                                <w:tab/>
                                <w:t>STANDSTILL</w:t>
                              </w:r>
                              <w:r>
                                <w:rPr>
                                  <w:b/>
                                  <w:color w:val="FFFFFF"/>
                                  <w:spacing w:val="-6"/>
                                </w:rPr>
                                <w:t xml:space="preserve"> </w:t>
                              </w:r>
                              <w:r>
                                <w:rPr>
                                  <w:b/>
                                  <w:color w:val="FFFFFF"/>
                                  <w:spacing w:val="-2"/>
                                </w:rPr>
                                <w:t>PERIOD</w:t>
                              </w:r>
                            </w:p>
                          </w:txbxContent>
                        </wps:txbx>
                        <wps:bodyPr wrap="square" lIns="0" tIns="0" rIns="0" bIns="0" rtlCol="0">
                          <a:noAutofit/>
                        </wps:bodyPr>
                      </wps:wsp>
                    </wpg:wgp>
                  </a:graphicData>
                </a:graphic>
              </wp:anchor>
            </w:drawing>
          </mc:Choice>
          <mc:Fallback>
            <w:pict>
              <v:group w14:anchorId="11F52F02" id="Group 112" o:spid="_x0000_s1129" style="position:absolute;margin-left:69.5pt;margin-top:12pt;width:456.5pt;height:17.9pt;z-index:-15712256;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">
                <v:shape id="Graphic 113" o:spid="_x0000_s1130"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" path="m5797296,l,,,208787r5797296,l5797296,xe" fillcolor="navy" stroked="f">
                  <v:path arrowok="t"/>
                </v:shape>
                <v:shape id="Graphic 114" o:spid="_x0000_s1131"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" path="m5797296,l,,,18287r5797296,l5797296,xe" fillcolor="#339" stroked="f">
                  <v:path arrowok="t"/>
                </v:shape>
                <v:shape id="Textbox 115" o:spid="_x0000_s1132"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" filled="f" stroked="f">
                  <v:textbox inset="0,0,0,0">
                    <w:txbxContent>
                      <w:p w14:paraId="1DA60E48" w14:textId="77777777" w:rsidR="00163B53" w:rsidRDefault="002A36EE">
                        <w:pPr>
                          <w:tabs>
                            <w:tab w:val="left" w:pos="595"/>
                          </w:tabs>
                          <w:spacing w:line="268" w:lineRule="exact"/>
                          <w:ind w:left="86"/>
                          <w:rPr>
                            <w:b/>
                          </w:rPr>
                        </w:pPr>
                        <w:bookmarkStart w:id="70" w:name="3.5_Standstill_Period"/>
                        <w:bookmarkEnd w:id="70"/>
                        <w:r>
                          <w:rPr>
                            <w:b/>
                            <w:color w:val="FFFFFF"/>
                            <w:spacing w:val="-5"/>
                          </w:rPr>
                          <w:t>3.5</w:t>
                        </w:r>
                        <w:r>
                          <w:rPr>
                            <w:b/>
                            <w:color w:val="FFFFFF"/>
                          </w:rPr>
                          <w:tab/>
                          <w:t>STANDSTILL</w:t>
                        </w:r>
                        <w:r>
                          <w:rPr>
                            <w:b/>
                            <w:color w:val="FFFFFF"/>
                            <w:spacing w:val="-6"/>
                          </w:rPr>
                          <w:t xml:space="preserve"> </w:t>
                        </w:r>
                        <w:r>
                          <w:rPr>
                            <w:b/>
                            <w:color w:val="FFFFFF"/>
                            <w:spacing w:val="-2"/>
                          </w:rPr>
                          <w:t>PERIOD</w:t>
                        </w:r>
                      </w:p>
                    </w:txbxContent>
                  </v:textbox>
                </v:shape>
                <w10:wrap type="topAndBottom" anchorx="page"/>
              </v:group>
            </w:pict>
          </mc:Fallback>
        </mc:AlternateContent>
      </w:r>
    </w:p>
    <w:p w14:paraId="34EDEF0F" w14:textId="77777777" w:rsidR="00163B53" w:rsidRDefault="00163B53">
      <w:pPr>
        <w:pStyle w:val="BodyText"/>
        <w:spacing w:before="2"/>
        <w:rPr>
          <w:sz w:val="10"/>
        </w:rPr>
      </w:pPr>
    </w:p>
    <w:tbl>
      <w:tblPr>
        <w:tblW w:w="0" w:type="auto"/>
        <w:tblInd w:w="208" w:type="dxa"/>
        <w:tblLayout w:type="fixed"/>
        <w:tblCellMar>
          <w:left w:w="0" w:type="dxa"/>
          <w:right w:w="0" w:type="dxa"/>
        </w:tblCellMar>
        <w:tblLook w:val="01E0" w:firstRow="1" w:lastRow="1" w:firstColumn="1" w:lastColumn="1" w:noHBand="0" w:noVBand="0"/>
      </w:tblPr>
      <w:tblGrid>
        <w:gridCol w:w="675"/>
        <w:gridCol w:w="8284"/>
      </w:tblGrid>
      <w:tr w:rsidR="00163B53" w14:paraId="47F590C0" w14:textId="77777777">
        <w:trPr>
          <w:trHeight w:val="3412"/>
        </w:trPr>
        <w:tc>
          <w:tcPr>
            <w:tcW w:w="675" w:type="dxa"/>
          </w:tcPr>
          <w:p w14:paraId="26F8EF23" w14:textId="77777777" w:rsidR="00163B53" w:rsidRDefault="002A36EE">
            <w:pPr>
              <w:pStyle w:val="TableParagraph"/>
              <w:spacing w:line="225" w:lineRule="exact"/>
              <w:ind w:right="125"/>
              <w:jc w:val="center"/>
            </w:pPr>
            <w:r>
              <w:rPr>
                <w:color w:val="0000FF"/>
                <w:spacing w:val="-2"/>
              </w:rPr>
              <w:t>3.5.1</w:t>
            </w:r>
          </w:p>
        </w:tc>
        <w:tc>
          <w:tcPr>
            <w:tcW w:w="8284" w:type="dxa"/>
          </w:tcPr>
          <w:p w14:paraId="36FADFA4" w14:textId="77777777" w:rsidR="00163B53" w:rsidRDefault="002A36EE">
            <w:pPr>
              <w:pStyle w:val="TableParagraph"/>
              <w:spacing w:line="225" w:lineRule="exact"/>
              <w:ind w:left="176"/>
              <w:jc w:val="both"/>
            </w:pPr>
            <w:r>
              <w:t>In</w:t>
            </w:r>
            <w:r>
              <w:rPr>
                <w:spacing w:val="-13"/>
              </w:rPr>
              <w:t xml:space="preserve"> </w:t>
            </w:r>
            <w:r>
              <w:t>circumstances</w:t>
            </w:r>
            <w:r>
              <w:rPr>
                <w:spacing w:val="-12"/>
              </w:rPr>
              <w:t xml:space="preserve"> </w:t>
            </w:r>
            <w:r>
              <w:t>where</w:t>
            </w:r>
            <w:r>
              <w:rPr>
                <w:spacing w:val="-11"/>
              </w:rPr>
              <w:t xml:space="preserve"> </w:t>
            </w:r>
            <w:r>
              <w:t>the</w:t>
            </w:r>
            <w:r>
              <w:rPr>
                <w:spacing w:val="-11"/>
              </w:rPr>
              <w:t xml:space="preserve"> </w:t>
            </w:r>
            <w:r>
              <w:t>European</w:t>
            </w:r>
            <w:r>
              <w:rPr>
                <w:spacing w:val="-11"/>
              </w:rPr>
              <w:t xml:space="preserve"> </w:t>
            </w:r>
            <w:r>
              <w:t>Communities</w:t>
            </w:r>
            <w:r>
              <w:rPr>
                <w:spacing w:val="-10"/>
              </w:rPr>
              <w:t xml:space="preserve"> </w:t>
            </w:r>
            <w:r>
              <w:t>(Public</w:t>
            </w:r>
            <w:r>
              <w:rPr>
                <w:spacing w:val="-10"/>
              </w:rPr>
              <w:t xml:space="preserve"> </w:t>
            </w:r>
            <w:r>
              <w:t>Authorities'</w:t>
            </w:r>
            <w:r>
              <w:rPr>
                <w:spacing w:val="-10"/>
              </w:rPr>
              <w:t xml:space="preserve"> </w:t>
            </w:r>
            <w:r>
              <w:t>Contracts)</w:t>
            </w:r>
            <w:r>
              <w:rPr>
                <w:spacing w:val="-9"/>
              </w:rPr>
              <w:t xml:space="preserve"> </w:t>
            </w:r>
            <w:r>
              <w:rPr>
                <w:spacing w:val="-2"/>
              </w:rPr>
              <w:t>(Review</w:t>
            </w:r>
          </w:p>
          <w:p w14:paraId="51626CD2" w14:textId="77777777" w:rsidR="00163B53" w:rsidRDefault="002A36EE">
            <w:pPr>
              <w:pStyle w:val="TableParagraph"/>
              <w:spacing w:before="38" w:line="276" w:lineRule="auto"/>
              <w:ind w:left="176" w:right="48"/>
              <w:jc w:val="both"/>
            </w:pPr>
            <w:r>
              <w:t>Procedures) Regulations 2010 (Statutory Instrument 130 of 2010), as amended by the European</w:t>
            </w:r>
            <w:r>
              <w:rPr>
                <w:spacing w:val="-1"/>
              </w:rPr>
              <w:t xml:space="preserve"> </w:t>
            </w:r>
            <w:r>
              <w:t>Communities (Public Authorities’ Contracts)</w:t>
            </w:r>
            <w:r>
              <w:rPr>
                <w:spacing w:val="-1"/>
              </w:rPr>
              <w:t xml:space="preserve"> </w:t>
            </w:r>
            <w:r>
              <w:t>(Review</w:t>
            </w:r>
            <w:r>
              <w:rPr>
                <w:spacing w:val="-1"/>
              </w:rPr>
              <w:t xml:space="preserve"> </w:t>
            </w:r>
            <w:r>
              <w:t>Procedures) (Amendment) Regulations 2015 (Statutory Instrument 192 of 2015) and the European Communities (Public Authorities’ Contracts (Review Procedures) (Amendment) Regulation 2017 (Statutory</w:t>
            </w:r>
            <w:r>
              <w:rPr>
                <w:spacing w:val="-8"/>
              </w:rPr>
              <w:t xml:space="preserve"> </w:t>
            </w:r>
            <w:r>
              <w:t>Instrument</w:t>
            </w:r>
            <w:r>
              <w:rPr>
                <w:spacing w:val="-8"/>
              </w:rPr>
              <w:t xml:space="preserve"> </w:t>
            </w:r>
            <w:r>
              <w:t>327</w:t>
            </w:r>
            <w:r>
              <w:rPr>
                <w:spacing w:val="-13"/>
              </w:rPr>
              <w:t xml:space="preserve"> </w:t>
            </w:r>
            <w:r>
              <w:t>of</w:t>
            </w:r>
            <w:r>
              <w:rPr>
                <w:spacing w:val="-8"/>
              </w:rPr>
              <w:t xml:space="preserve"> </w:t>
            </w:r>
            <w:r>
              <w:t>2017)</w:t>
            </w:r>
            <w:r>
              <w:rPr>
                <w:spacing w:val="-11"/>
              </w:rPr>
              <w:t xml:space="preserve"> </w:t>
            </w:r>
            <w:r>
              <w:t>apply,</w:t>
            </w:r>
            <w:r>
              <w:rPr>
                <w:spacing w:val="-9"/>
              </w:rPr>
              <w:t xml:space="preserve"> </w:t>
            </w:r>
            <w:r>
              <w:t>no</w:t>
            </w:r>
            <w:r>
              <w:rPr>
                <w:spacing w:val="-8"/>
              </w:rPr>
              <w:t xml:space="preserve"> </w:t>
            </w:r>
            <w:r>
              <w:t>contract</w:t>
            </w:r>
            <w:r>
              <w:rPr>
                <w:spacing w:val="-13"/>
              </w:rPr>
              <w:t xml:space="preserve"> </w:t>
            </w:r>
            <w:r>
              <w:t>can</w:t>
            </w:r>
            <w:r>
              <w:rPr>
                <w:spacing w:val="-9"/>
              </w:rPr>
              <w:t xml:space="preserve"> </w:t>
            </w:r>
            <w:r>
              <w:t>or</w:t>
            </w:r>
            <w:r>
              <w:rPr>
                <w:spacing w:val="-12"/>
              </w:rPr>
              <w:t xml:space="preserve"> </w:t>
            </w:r>
            <w:r>
              <w:t>will</w:t>
            </w:r>
            <w:r>
              <w:rPr>
                <w:spacing w:val="-9"/>
              </w:rPr>
              <w:t xml:space="preserve"> </w:t>
            </w:r>
            <w:r>
              <w:t>be</w:t>
            </w:r>
            <w:r>
              <w:rPr>
                <w:spacing w:val="-11"/>
              </w:rPr>
              <w:t xml:space="preserve"> </w:t>
            </w:r>
            <w:r>
              <w:t>executed</w:t>
            </w:r>
            <w:r>
              <w:rPr>
                <w:spacing w:val="-12"/>
              </w:rPr>
              <w:t xml:space="preserve"> </w:t>
            </w:r>
            <w:r>
              <w:t>or</w:t>
            </w:r>
            <w:r>
              <w:rPr>
                <w:spacing w:val="-9"/>
              </w:rPr>
              <w:t xml:space="preserve"> </w:t>
            </w:r>
            <w:r>
              <w:t>take</w:t>
            </w:r>
            <w:r>
              <w:rPr>
                <w:spacing w:val="-8"/>
              </w:rPr>
              <w:t xml:space="preserve"> </w:t>
            </w:r>
            <w:r>
              <w:t>effect until at least fourteen (14)</w:t>
            </w:r>
            <w:r>
              <w:rPr>
                <w:spacing w:val="-2"/>
              </w:rPr>
              <w:t xml:space="preserve"> </w:t>
            </w:r>
            <w:r>
              <w:t>calendar days after the day on which the Tenderers have been sent a notice informing them of the result of this Competition (“Standstill Period”) if such notice</w:t>
            </w:r>
            <w:r>
              <w:rPr>
                <w:spacing w:val="-8"/>
              </w:rPr>
              <w:t xml:space="preserve"> </w:t>
            </w:r>
            <w:r>
              <w:t>is</w:t>
            </w:r>
            <w:r>
              <w:rPr>
                <w:spacing w:val="-7"/>
              </w:rPr>
              <w:t xml:space="preserve"> </w:t>
            </w:r>
            <w:r>
              <w:t>sent</w:t>
            </w:r>
            <w:r>
              <w:rPr>
                <w:spacing w:val="-6"/>
              </w:rPr>
              <w:t xml:space="preserve"> </w:t>
            </w:r>
            <w:r>
              <w:t>by</w:t>
            </w:r>
            <w:r>
              <w:rPr>
                <w:spacing w:val="-8"/>
              </w:rPr>
              <w:t xml:space="preserve"> </w:t>
            </w:r>
            <w:r>
              <w:t>electronic</w:t>
            </w:r>
            <w:r>
              <w:rPr>
                <w:spacing w:val="-9"/>
              </w:rPr>
              <w:t xml:space="preserve"> </w:t>
            </w:r>
            <w:r>
              <w:t>means.</w:t>
            </w:r>
            <w:r>
              <w:rPr>
                <w:spacing w:val="40"/>
              </w:rPr>
              <w:t xml:space="preserve"> </w:t>
            </w:r>
            <w:r>
              <w:t>The</w:t>
            </w:r>
            <w:r>
              <w:rPr>
                <w:spacing w:val="-6"/>
              </w:rPr>
              <w:t xml:space="preserve"> </w:t>
            </w:r>
            <w:r>
              <w:t>Standstill</w:t>
            </w:r>
            <w:r>
              <w:rPr>
                <w:spacing w:val="-9"/>
              </w:rPr>
              <w:t xml:space="preserve"> </w:t>
            </w:r>
            <w:r>
              <w:t>Period</w:t>
            </w:r>
            <w:r>
              <w:rPr>
                <w:spacing w:val="-7"/>
              </w:rPr>
              <w:t xml:space="preserve"> </w:t>
            </w:r>
            <w:r>
              <w:t>shall</w:t>
            </w:r>
            <w:r>
              <w:rPr>
                <w:spacing w:val="-7"/>
              </w:rPr>
              <w:t xml:space="preserve"> </w:t>
            </w:r>
            <w:r>
              <w:t>be</w:t>
            </w:r>
            <w:r>
              <w:rPr>
                <w:spacing w:val="-6"/>
              </w:rPr>
              <w:t xml:space="preserve"> </w:t>
            </w:r>
            <w:r>
              <w:t>sixteen</w:t>
            </w:r>
            <w:r>
              <w:rPr>
                <w:spacing w:val="-10"/>
              </w:rPr>
              <w:t xml:space="preserve"> </w:t>
            </w:r>
            <w:r>
              <w:t>(16)</w:t>
            </w:r>
            <w:r>
              <w:rPr>
                <w:spacing w:val="-9"/>
              </w:rPr>
              <w:t xml:space="preserve"> </w:t>
            </w:r>
            <w:r>
              <w:t>calendar</w:t>
            </w:r>
            <w:r>
              <w:rPr>
                <w:spacing w:val="-7"/>
              </w:rPr>
              <w:t xml:space="preserve"> </w:t>
            </w:r>
            <w:r>
              <w:t>days if such notice is sent</w:t>
            </w:r>
            <w:r>
              <w:rPr>
                <w:spacing w:val="-1"/>
              </w:rPr>
              <w:t xml:space="preserve"> </w:t>
            </w:r>
            <w:r>
              <w:t>by</w:t>
            </w:r>
            <w:r>
              <w:rPr>
                <w:spacing w:val="-1"/>
              </w:rPr>
              <w:t xml:space="preserve"> </w:t>
            </w:r>
            <w:r>
              <w:t>other</w:t>
            </w:r>
            <w:r>
              <w:rPr>
                <w:spacing w:val="-2"/>
              </w:rPr>
              <w:t xml:space="preserve"> </w:t>
            </w:r>
            <w:r>
              <w:t>means.</w:t>
            </w:r>
            <w:r>
              <w:rPr>
                <w:spacing w:val="40"/>
              </w:rPr>
              <w:t xml:space="preserve"> </w:t>
            </w:r>
            <w:r>
              <w:t>The preferred bidder will</w:t>
            </w:r>
            <w:r>
              <w:rPr>
                <w:spacing w:val="-2"/>
              </w:rPr>
              <w:t xml:space="preserve"> </w:t>
            </w:r>
            <w:r>
              <w:t>be</w:t>
            </w:r>
            <w:r>
              <w:rPr>
                <w:spacing w:val="-1"/>
              </w:rPr>
              <w:t xml:space="preserve"> </w:t>
            </w:r>
            <w:r>
              <w:t>notified</w:t>
            </w:r>
            <w:r>
              <w:rPr>
                <w:spacing w:val="-3"/>
              </w:rPr>
              <w:t xml:space="preserve"> </w:t>
            </w:r>
            <w:r>
              <w:t>of</w:t>
            </w:r>
            <w:r>
              <w:rPr>
                <w:spacing w:val="-2"/>
              </w:rPr>
              <w:t xml:space="preserve"> </w:t>
            </w:r>
            <w:r>
              <w:t>the</w:t>
            </w:r>
            <w:r>
              <w:rPr>
                <w:spacing w:val="-4"/>
              </w:rPr>
              <w:t xml:space="preserve"> </w:t>
            </w:r>
            <w:r>
              <w:t>decision of the Contracting Authority and of the expiry date of the Standstill Period.</w:t>
            </w:r>
          </w:p>
        </w:tc>
      </w:tr>
      <w:tr w:rsidR="00163B53" w14:paraId="009A108F" w14:textId="77777777">
        <w:trPr>
          <w:trHeight w:val="1250"/>
        </w:trPr>
        <w:tc>
          <w:tcPr>
            <w:tcW w:w="675" w:type="dxa"/>
          </w:tcPr>
          <w:p w14:paraId="32BEF523" w14:textId="77777777" w:rsidR="00163B53" w:rsidRDefault="002A36EE">
            <w:pPr>
              <w:pStyle w:val="TableParagraph"/>
              <w:spacing w:before="59"/>
              <w:ind w:right="125"/>
              <w:jc w:val="center"/>
            </w:pPr>
            <w:r>
              <w:rPr>
                <w:color w:val="0000FF"/>
                <w:spacing w:val="-2"/>
              </w:rPr>
              <w:t>3.5.2</w:t>
            </w:r>
          </w:p>
        </w:tc>
        <w:tc>
          <w:tcPr>
            <w:tcW w:w="8284" w:type="dxa"/>
          </w:tcPr>
          <w:p w14:paraId="62CEFBF5" w14:textId="77777777" w:rsidR="00163B53" w:rsidRDefault="002A36EE">
            <w:pPr>
              <w:pStyle w:val="TableParagraph"/>
              <w:spacing w:before="59" w:line="276" w:lineRule="auto"/>
              <w:ind w:left="176" w:right="51"/>
              <w:jc w:val="both"/>
            </w:pPr>
            <w:r>
              <w:t>Tenderers should note that the Contracting Authority may, when notifying Tenderers of the</w:t>
            </w:r>
            <w:r>
              <w:rPr>
                <w:spacing w:val="-10"/>
              </w:rPr>
              <w:t xml:space="preserve"> </w:t>
            </w:r>
            <w:r>
              <w:t>results</w:t>
            </w:r>
            <w:r>
              <w:rPr>
                <w:spacing w:val="-12"/>
              </w:rPr>
              <w:t xml:space="preserve"> </w:t>
            </w:r>
            <w:r>
              <w:t>of</w:t>
            </w:r>
            <w:r>
              <w:rPr>
                <w:spacing w:val="-13"/>
              </w:rPr>
              <w:t xml:space="preserve"> </w:t>
            </w:r>
            <w:r>
              <w:t>this</w:t>
            </w:r>
            <w:r>
              <w:rPr>
                <w:spacing w:val="-9"/>
              </w:rPr>
              <w:t xml:space="preserve"> </w:t>
            </w:r>
            <w:r>
              <w:t>Competition,</w:t>
            </w:r>
            <w:r>
              <w:rPr>
                <w:spacing w:val="-10"/>
              </w:rPr>
              <w:t xml:space="preserve"> </w:t>
            </w:r>
            <w:r>
              <w:t>include</w:t>
            </w:r>
            <w:r>
              <w:rPr>
                <w:spacing w:val="-12"/>
              </w:rPr>
              <w:t xml:space="preserve"> </w:t>
            </w:r>
            <w:r>
              <w:t>the</w:t>
            </w:r>
            <w:r>
              <w:rPr>
                <w:spacing w:val="-12"/>
              </w:rPr>
              <w:t xml:space="preserve"> </w:t>
            </w:r>
            <w:r>
              <w:t>scores</w:t>
            </w:r>
            <w:r>
              <w:rPr>
                <w:spacing w:val="-13"/>
              </w:rPr>
              <w:t xml:space="preserve"> </w:t>
            </w:r>
            <w:r>
              <w:t>obtained</w:t>
            </w:r>
            <w:r>
              <w:rPr>
                <w:spacing w:val="-10"/>
              </w:rPr>
              <w:t xml:space="preserve"> </w:t>
            </w:r>
            <w:r>
              <w:t>by</w:t>
            </w:r>
            <w:r>
              <w:rPr>
                <w:spacing w:val="-12"/>
              </w:rPr>
              <w:t xml:space="preserve"> </w:t>
            </w:r>
            <w:r>
              <w:t>the</w:t>
            </w:r>
            <w:r>
              <w:rPr>
                <w:spacing w:val="-12"/>
              </w:rPr>
              <w:t xml:space="preserve"> </w:t>
            </w:r>
            <w:r>
              <w:t>Tenderer</w:t>
            </w:r>
            <w:r>
              <w:rPr>
                <w:spacing w:val="-10"/>
              </w:rPr>
              <w:t xml:space="preserve"> </w:t>
            </w:r>
            <w:r>
              <w:t>concerned</w:t>
            </w:r>
            <w:r>
              <w:rPr>
                <w:spacing w:val="-11"/>
              </w:rPr>
              <w:t xml:space="preserve"> </w:t>
            </w:r>
            <w:r>
              <w:t>and the</w:t>
            </w:r>
            <w:r>
              <w:rPr>
                <w:spacing w:val="-4"/>
              </w:rPr>
              <w:t xml:space="preserve"> </w:t>
            </w:r>
            <w:r>
              <w:t>scores</w:t>
            </w:r>
            <w:r>
              <w:rPr>
                <w:spacing w:val="-7"/>
              </w:rPr>
              <w:t xml:space="preserve"> </w:t>
            </w:r>
            <w:r>
              <w:t>obtained</w:t>
            </w:r>
            <w:r>
              <w:rPr>
                <w:spacing w:val="-5"/>
              </w:rPr>
              <w:t xml:space="preserve"> </w:t>
            </w:r>
            <w:r>
              <w:t>by</w:t>
            </w:r>
            <w:r>
              <w:rPr>
                <w:spacing w:val="-6"/>
              </w:rPr>
              <w:t xml:space="preserve"> </w:t>
            </w:r>
            <w:r>
              <w:t>the</w:t>
            </w:r>
            <w:r>
              <w:rPr>
                <w:spacing w:val="-6"/>
              </w:rPr>
              <w:t xml:space="preserve"> </w:t>
            </w:r>
            <w:r>
              <w:t>preferred</w:t>
            </w:r>
            <w:r>
              <w:rPr>
                <w:spacing w:val="-5"/>
              </w:rPr>
              <w:t xml:space="preserve"> </w:t>
            </w:r>
            <w:r>
              <w:t>bidder</w:t>
            </w:r>
            <w:r>
              <w:rPr>
                <w:spacing w:val="-4"/>
              </w:rPr>
              <w:t xml:space="preserve"> </w:t>
            </w:r>
            <w:r>
              <w:t>in</w:t>
            </w:r>
            <w:r>
              <w:rPr>
                <w:spacing w:val="-5"/>
              </w:rPr>
              <w:t xml:space="preserve"> </w:t>
            </w:r>
            <w:r>
              <w:t>respect</w:t>
            </w:r>
            <w:r>
              <w:rPr>
                <w:spacing w:val="-6"/>
              </w:rPr>
              <w:t xml:space="preserve"> </w:t>
            </w:r>
            <w:r>
              <w:t>of</w:t>
            </w:r>
            <w:r>
              <w:rPr>
                <w:spacing w:val="-5"/>
              </w:rPr>
              <w:t xml:space="preserve"> </w:t>
            </w:r>
            <w:r>
              <w:t>each</w:t>
            </w:r>
            <w:r>
              <w:rPr>
                <w:spacing w:val="-5"/>
              </w:rPr>
              <w:t xml:space="preserve"> </w:t>
            </w:r>
            <w:r>
              <w:t>award</w:t>
            </w:r>
            <w:r>
              <w:rPr>
                <w:spacing w:val="-5"/>
              </w:rPr>
              <w:t xml:space="preserve"> </w:t>
            </w:r>
            <w:r>
              <w:t>criterion</w:t>
            </w:r>
            <w:r>
              <w:rPr>
                <w:spacing w:val="-5"/>
              </w:rPr>
              <w:t xml:space="preserve"> </w:t>
            </w:r>
            <w:r>
              <w:t>assessed</w:t>
            </w:r>
            <w:r>
              <w:rPr>
                <w:spacing w:val="-5"/>
              </w:rPr>
              <w:t xml:space="preserve"> </w:t>
            </w:r>
            <w:r>
              <w:t>by</w:t>
            </w:r>
          </w:p>
          <w:p w14:paraId="39A4C158" w14:textId="77777777" w:rsidR="00163B53" w:rsidRDefault="002A36EE">
            <w:pPr>
              <w:pStyle w:val="TableParagraph"/>
              <w:spacing w:line="244" w:lineRule="exact"/>
              <w:ind w:left="176"/>
              <w:jc w:val="both"/>
            </w:pPr>
            <w:r>
              <w:t>the</w:t>
            </w:r>
            <w:r>
              <w:rPr>
                <w:spacing w:val="-4"/>
              </w:rPr>
              <w:t xml:space="preserve"> </w:t>
            </w:r>
            <w:r>
              <w:t>Contracting</w:t>
            </w:r>
            <w:r>
              <w:rPr>
                <w:spacing w:val="-4"/>
              </w:rPr>
              <w:t xml:space="preserve"> </w:t>
            </w:r>
            <w:r>
              <w:rPr>
                <w:spacing w:val="-2"/>
              </w:rPr>
              <w:t>Authority.</w:t>
            </w:r>
          </w:p>
        </w:tc>
      </w:tr>
    </w:tbl>
    <w:p w14:paraId="3179EB48" w14:textId="77777777" w:rsidR="00163B53" w:rsidRDefault="00163B53">
      <w:pPr>
        <w:pStyle w:val="TableParagraph"/>
        <w:spacing w:line="244" w:lineRule="exact"/>
        <w:jc w:val="both"/>
        <w:sectPr w:rsidR="00163B53">
          <w:pgSz w:w="11910" w:h="16850"/>
          <w:pgMar w:top="1160" w:right="1133" w:bottom="1080" w:left="1275" w:header="0" w:footer="831" w:gutter="0"/>
          <w:cols w:space="720"/>
        </w:sectPr>
      </w:pPr>
    </w:p>
    <w:p w14:paraId="2D43FEE0" w14:textId="77777777" w:rsidR="00163B53" w:rsidRDefault="002A36EE">
      <w:pPr>
        <w:ind w:left="114"/>
        <w:rPr>
          <w:sz w:val="20"/>
        </w:rPr>
      </w:pPr>
      <w:r>
        <w:rPr>
          <w:noProof/>
          <w:sz w:val="20"/>
        </w:rPr>
        <w:lastRenderedPageBreak/>
        <mc:AlternateContent>
          <mc:Choice Requires="wpg">
            <w:drawing>
              <wp:inline distT="0" distB="0" distL="0" distR="0" wp14:anchorId="0D52A8ED" wp14:editId="37273A2E">
                <wp:extent cx="5797550" cy="227329"/>
                <wp:effectExtent l="0" t="0" r="0" b="1270"/>
                <wp:docPr id="116" name="Group 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117" name="Graphic 117"/>
                        <wps:cNvSpPr/>
                        <wps:spPr>
                          <a:xfrm>
                            <a:off x="0" y="0"/>
                            <a:ext cx="5797550" cy="208915"/>
                          </a:xfrm>
                          <a:custGeom>
                            <a:avLst/>
                            <a:gdLst/>
                            <a:ahLst/>
                            <a:cxnLst/>
                            <a:rect l="l" t="t" r="r" b="b"/>
                            <a:pathLst>
                              <a:path w="5797550" h="208915">
                                <a:moveTo>
                                  <a:pt x="5797296" y="0"/>
                                </a:moveTo>
                                <a:lnTo>
                                  <a:pt x="0" y="0"/>
                                </a:lnTo>
                                <a:lnTo>
                                  <a:pt x="0" y="208788"/>
                                </a:lnTo>
                                <a:lnTo>
                                  <a:pt x="5797296" y="208788"/>
                                </a:lnTo>
                                <a:lnTo>
                                  <a:pt x="5797296" y="0"/>
                                </a:lnTo>
                                <a:close/>
                              </a:path>
                            </a:pathLst>
                          </a:custGeom>
                          <a:solidFill>
                            <a:srgbClr val="000080"/>
                          </a:solidFill>
                        </wps:spPr>
                        <wps:bodyPr wrap="square" lIns="0" tIns="0" rIns="0" bIns="0" rtlCol="0">
                          <a:prstTxWarp prst="textNoShape">
                            <a:avLst/>
                          </a:prstTxWarp>
                          <a:noAutofit/>
                        </wps:bodyPr>
                      </wps:wsp>
                      <wps:wsp>
                        <wps:cNvPr id="118" name="Graphic 118"/>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119" name="Textbox 119"/>
                        <wps:cNvSpPr txBox="1"/>
                        <wps:spPr>
                          <a:xfrm>
                            <a:off x="0" y="0"/>
                            <a:ext cx="5797550" cy="208915"/>
                          </a:xfrm>
                          <a:prstGeom prst="rect">
                            <a:avLst/>
                          </a:prstGeom>
                        </wps:spPr>
                        <wps:txbx>
                          <w:txbxContent>
                            <w:p w14:paraId="41263D32" w14:textId="77777777" w:rsidR="00163B53" w:rsidRDefault="002A36EE">
                              <w:pPr>
                                <w:tabs>
                                  <w:tab w:val="left" w:pos="595"/>
                                </w:tabs>
                                <w:spacing w:line="268" w:lineRule="exact"/>
                                <w:ind w:left="86"/>
                                <w:rPr>
                                  <w:b/>
                                </w:rPr>
                              </w:pPr>
                              <w:bookmarkStart w:id="71" w:name="3.6_Return_of_Signed_Contracts"/>
                              <w:bookmarkEnd w:id="71"/>
                              <w:r>
                                <w:rPr>
                                  <w:b/>
                                  <w:color w:val="FFFFFF"/>
                                  <w:spacing w:val="-5"/>
                                </w:rPr>
                                <w:t>3.6</w:t>
                              </w:r>
                              <w:r>
                                <w:rPr>
                                  <w:b/>
                                  <w:color w:val="FFFFFF"/>
                                </w:rPr>
                                <w:tab/>
                                <w:t>RETURN</w:t>
                              </w:r>
                              <w:r>
                                <w:rPr>
                                  <w:b/>
                                  <w:color w:val="FFFFFF"/>
                                  <w:spacing w:val="-4"/>
                                </w:rPr>
                                <w:t xml:space="preserve"> </w:t>
                              </w:r>
                              <w:r>
                                <w:rPr>
                                  <w:b/>
                                  <w:color w:val="FFFFFF"/>
                                </w:rPr>
                                <w:t>OF</w:t>
                              </w:r>
                              <w:r>
                                <w:rPr>
                                  <w:b/>
                                  <w:color w:val="FFFFFF"/>
                                  <w:spacing w:val="-4"/>
                                </w:rPr>
                                <w:t xml:space="preserve"> </w:t>
                              </w:r>
                              <w:r>
                                <w:rPr>
                                  <w:b/>
                                  <w:color w:val="FFFFFF"/>
                                </w:rPr>
                                <w:t>SIGNED</w:t>
                              </w:r>
                              <w:r>
                                <w:rPr>
                                  <w:b/>
                                  <w:color w:val="FFFFFF"/>
                                  <w:spacing w:val="-4"/>
                                </w:rPr>
                                <w:t xml:space="preserve"> </w:t>
                              </w:r>
                              <w:r>
                                <w:rPr>
                                  <w:b/>
                                  <w:color w:val="FFFFFF"/>
                                  <w:spacing w:val="-2"/>
                                </w:rPr>
                                <w:t>CONTRACTS</w:t>
                              </w:r>
                            </w:p>
                          </w:txbxContent>
                        </wps:txbx>
                        <wps:bodyPr wrap="square" lIns="0" tIns="0" rIns="0" bIns="0" rtlCol="0">
                          <a:noAutofit/>
                        </wps:bodyPr>
                      </wps:wsp>
                    </wpg:wgp>
                  </a:graphicData>
                </a:graphic>
              </wp:inline>
            </w:drawing>
          </mc:Choice>
          <mc:Fallback>
            <w:pict>
              <v:group w14:anchorId="0D52A8ED" id="Group 116" o:spid="_x0000_s1133" style="width:456.5pt;height:17.9pt;mso-position-horizontal-relative:char;mso-position-vertical-relative:line"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">
                <v:shape id="Graphic 117" o:spid="_x0000_s1134"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" path="m5797296,l,,,208788r5797296,l5797296,xe" fillcolor="navy" stroked="f">
                  <v:path arrowok="t"/>
                </v:shape>
                <v:shape id="Graphic 118" o:spid="_x0000_s1135"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" path="m5797296,l,,,18288r5797296,l5797296,xe" fillcolor="#339" stroked="f">
                  <v:path arrowok="t"/>
                </v:shape>
                <v:shape id="Textbox 119" o:spid="_x0000_s1136"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" filled="f" stroked="f">
                  <v:textbox inset="0,0,0,0">
                    <w:txbxContent>
                      <w:p w14:paraId="41263D32" w14:textId="77777777" w:rsidR="00163B53" w:rsidRDefault="002A36EE">
                        <w:pPr>
                          <w:tabs>
                            <w:tab w:val="left" w:pos="595"/>
                          </w:tabs>
                          <w:spacing w:line="268" w:lineRule="exact"/>
                          <w:ind w:left="86"/>
                          <w:rPr>
                            <w:b/>
                          </w:rPr>
                        </w:pPr>
                        <w:bookmarkStart w:id="72" w:name="3.6_Return_of_Signed_Contracts"/>
                        <w:bookmarkEnd w:id="72"/>
                        <w:r>
                          <w:rPr>
                            <w:b/>
                            <w:color w:val="FFFFFF"/>
                            <w:spacing w:val="-5"/>
                          </w:rPr>
                          <w:t>3.6</w:t>
                        </w:r>
                        <w:r>
                          <w:rPr>
                            <w:b/>
                            <w:color w:val="FFFFFF"/>
                          </w:rPr>
                          <w:tab/>
                          <w:t>RETURN</w:t>
                        </w:r>
                        <w:r>
                          <w:rPr>
                            <w:b/>
                            <w:color w:val="FFFFFF"/>
                            <w:spacing w:val="-4"/>
                          </w:rPr>
                          <w:t xml:space="preserve"> </w:t>
                        </w:r>
                        <w:r>
                          <w:rPr>
                            <w:b/>
                            <w:color w:val="FFFFFF"/>
                          </w:rPr>
                          <w:t>OF</w:t>
                        </w:r>
                        <w:r>
                          <w:rPr>
                            <w:b/>
                            <w:color w:val="FFFFFF"/>
                            <w:spacing w:val="-4"/>
                          </w:rPr>
                          <w:t xml:space="preserve"> </w:t>
                        </w:r>
                        <w:r>
                          <w:rPr>
                            <w:b/>
                            <w:color w:val="FFFFFF"/>
                          </w:rPr>
                          <w:t>SIGNED</w:t>
                        </w:r>
                        <w:r>
                          <w:rPr>
                            <w:b/>
                            <w:color w:val="FFFFFF"/>
                            <w:spacing w:val="-4"/>
                          </w:rPr>
                          <w:t xml:space="preserve"> </w:t>
                        </w:r>
                        <w:r>
                          <w:rPr>
                            <w:b/>
                            <w:color w:val="FFFFFF"/>
                            <w:spacing w:val="-2"/>
                          </w:rPr>
                          <w:t>CONTRACTS</w:t>
                        </w:r>
                      </w:p>
                    </w:txbxContent>
                  </v:textbox>
                </v:shape>
                <w10:anchorlock/>
              </v:group>
            </w:pict>
          </mc:Fallback>
        </mc:AlternateContent>
      </w:r>
    </w:p>
    <w:p w14:paraId="2495B4ED" w14:textId="77777777" w:rsidR="00163B53" w:rsidRDefault="00163B53">
      <w:pPr>
        <w:pStyle w:val="BodyText"/>
        <w:spacing w:before="3" w:after="1"/>
        <w:rPr>
          <w:sz w:val="7"/>
        </w:rPr>
      </w:pPr>
    </w:p>
    <w:tbl>
      <w:tblPr>
        <w:tblW w:w="0" w:type="auto"/>
        <w:tblInd w:w="208" w:type="dxa"/>
        <w:tblLayout w:type="fixed"/>
        <w:tblCellMar>
          <w:left w:w="0" w:type="dxa"/>
          <w:right w:w="0" w:type="dxa"/>
        </w:tblCellMar>
        <w:tblLook w:val="01E0" w:firstRow="1" w:lastRow="1" w:firstColumn="1" w:lastColumn="1" w:noHBand="0" w:noVBand="0"/>
      </w:tblPr>
      <w:tblGrid>
        <w:gridCol w:w="675"/>
        <w:gridCol w:w="8282"/>
      </w:tblGrid>
      <w:tr w:rsidR="00163B53" w14:paraId="6B50C25D" w14:textId="77777777">
        <w:trPr>
          <w:trHeight w:val="1869"/>
        </w:trPr>
        <w:tc>
          <w:tcPr>
            <w:tcW w:w="675" w:type="dxa"/>
          </w:tcPr>
          <w:p w14:paraId="1E4AA641" w14:textId="77777777" w:rsidR="00163B53" w:rsidRDefault="002A36EE">
            <w:pPr>
              <w:pStyle w:val="TableParagraph"/>
              <w:spacing w:line="225" w:lineRule="exact"/>
              <w:ind w:right="125"/>
              <w:jc w:val="center"/>
            </w:pPr>
            <w:r>
              <w:rPr>
                <w:color w:val="0000FF"/>
                <w:spacing w:val="-2"/>
              </w:rPr>
              <w:t>3.6.1</w:t>
            </w:r>
          </w:p>
        </w:tc>
        <w:tc>
          <w:tcPr>
            <w:tcW w:w="8282" w:type="dxa"/>
          </w:tcPr>
          <w:p w14:paraId="30D8C5A6" w14:textId="77777777" w:rsidR="00163B53" w:rsidRDefault="002A36EE">
            <w:pPr>
              <w:pStyle w:val="TableParagraph"/>
              <w:spacing w:line="225" w:lineRule="exact"/>
              <w:ind w:left="176"/>
              <w:jc w:val="both"/>
            </w:pPr>
            <w:r>
              <w:t>The</w:t>
            </w:r>
            <w:r>
              <w:rPr>
                <w:spacing w:val="-10"/>
              </w:rPr>
              <w:t xml:space="preserve"> </w:t>
            </w:r>
            <w:r>
              <w:t>successful</w:t>
            </w:r>
            <w:r>
              <w:rPr>
                <w:spacing w:val="-8"/>
              </w:rPr>
              <w:t xml:space="preserve"> </w:t>
            </w:r>
            <w:r>
              <w:t>Tenderer</w:t>
            </w:r>
            <w:r>
              <w:rPr>
                <w:spacing w:val="-10"/>
              </w:rPr>
              <w:t xml:space="preserve"> </w:t>
            </w:r>
            <w:r>
              <w:t>must</w:t>
            </w:r>
            <w:r>
              <w:rPr>
                <w:spacing w:val="-7"/>
              </w:rPr>
              <w:t xml:space="preserve"> </w:t>
            </w:r>
            <w:r>
              <w:t>sign</w:t>
            </w:r>
            <w:r>
              <w:rPr>
                <w:spacing w:val="-8"/>
              </w:rPr>
              <w:t xml:space="preserve"> </w:t>
            </w:r>
            <w:r>
              <w:t>and</w:t>
            </w:r>
            <w:r>
              <w:rPr>
                <w:spacing w:val="-8"/>
              </w:rPr>
              <w:t xml:space="preserve"> </w:t>
            </w:r>
            <w:r>
              <w:t>return</w:t>
            </w:r>
            <w:r>
              <w:rPr>
                <w:spacing w:val="-8"/>
              </w:rPr>
              <w:t xml:space="preserve"> </w:t>
            </w:r>
            <w:r>
              <w:t>the</w:t>
            </w:r>
            <w:r>
              <w:rPr>
                <w:spacing w:val="-7"/>
              </w:rPr>
              <w:t xml:space="preserve"> </w:t>
            </w:r>
            <w:r>
              <w:t>Services</w:t>
            </w:r>
            <w:r>
              <w:rPr>
                <w:spacing w:val="-8"/>
              </w:rPr>
              <w:t xml:space="preserve"> </w:t>
            </w:r>
            <w:r>
              <w:t>Contract</w:t>
            </w:r>
            <w:r>
              <w:rPr>
                <w:spacing w:val="-10"/>
              </w:rPr>
              <w:t xml:space="preserve"> </w:t>
            </w:r>
            <w:r>
              <w:t>and</w:t>
            </w:r>
            <w:r>
              <w:rPr>
                <w:spacing w:val="-8"/>
              </w:rPr>
              <w:t xml:space="preserve"> </w:t>
            </w:r>
            <w:r>
              <w:t>the</w:t>
            </w:r>
            <w:r>
              <w:rPr>
                <w:spacing w:val="-7"/>
              </w:rPr>
              <w:t xml:space="preserve"> </w:t>
            </w:r>
            <w:r>
              <w:rPr>
                <w:spacing w:val="-2"/>
              </w:rPr>
              <w:t>Confidentiality</w:t>
            </w:r>
          </w:p>
          <w:p w14:paraId="07232BB7" w14:textId="77777777" w:rsidR="00163B53" w:rsidRDefault="002A36EE">
            <w:pPr>
              <w:pStyle w:val="TableParagraph"/>
              <w:spacing w:before="41" w:line="276" w:lineRule="auto"/>
              <w:ind w:left="176" w:right="48"/>
              <w:jc w:val="both"/>
            </w:pPr>
            <w:r>
              <w:t>Agreement, both in duplicate, to the Contracting Authority no later than 5 calendar days from the date of expiry of the Standstill Period unless notified otherwise in writing by the Contracting Authority. A signed Services Contract returned by the successful Tenderer is not binding on the Contracting Authority until the Contracting Authority has signed the Services Contract in accordance with paragraph 2.1.2 above.</w:t>
            </w:r>
          </w:p>
        </w:tc>
      </w:tr>
      <w:tr w:rsidR="00163B53" w14:paraId="6FEE43F3" w14:textId="77777777">
        <w:trPr>
          <w:trHeight w:val="1250"/>
        </w:trPr>
        <w:tc>
          <w:tcPr>
            <w:tcW w:w="675" w:type="dxa"/>
          </w:tcPr>
          <w:p w14:paraId="143D58CB" w14:textId="77777777" w:rsidR="00163B53" w:rsidRDefault="002A36EE">
            <w:pPr>
              <w:pStyle w:val="TableParagraph"/>
              <w:spacing w:before="59"/>
              <w:ind w:right="125"/>
              <w:jc w:val="center"/>
            </w:pPr>
            <w:r>
              <w:rPr>
                <w:color w:val="0000FF"/>
                <w:spacing w:val="-2"/>
              </w:rPr>
              <w:t>3.6.2</w:t>
            </w:r>
          </w:p>
        </w:tc>
        <w:tc>
          <w:tcPr>
            <w:tcW w:w="8282" w:type="dxa"/>
          </w:tcPr>
          <w:p w14:paraId="10842E4E" w14:textId="77777777" w:rsidR="00163B53" w:rsidRDefault="002A36EE">
            <w:pPr>
              <w:pStyle w:val="TableParagraph"/>
              <w:spacing w:before="59" w:line="276" w:lineRule="auto"/>
              <w:ind w:left="176" w:right="48"/>
              <w:jc w:val="both"/>
            </w:pPr>
            <w:r>
              <w:t>Where the signed Services Contract and the Confidentiality Agreement have not been received</w:t>
            </w:r>
            <w:r>
              <w:rPr>
                <w:spacing w:val="-13"/>
              </w:rPr>
              <w:t xml:space="preserve"> </w:t>
            </w:r>
            <w:r>
              <w:t>by</w:t>
            </w:r>
            <w:r>
              <w:rPr>
                <w:spacing w:val="-12"/>
              </w:rPr>
              <w:t xml:space="preserve"> </w:t>
            </w:r>
            <w:r>
              <w:t>the</w:t>
            </w:r>
            <w:r>
              <w:rPr>
                <w:spacing w:val="-13"/>
              </w:rPr>
              <w:t xml:space="preserve"> </w:t>
            </w:r>
            <w:r>
              <w:t>Contracting</w:t>
            </w:r>
            <w:r>
              <w:rPr>
                <w:spacing w:val="-12"/>
              </w:rPr>
              <w:t xml:space="preserve"> </w:t>
            </w:r>
            <w:r>
              <w:t>Authority</w:t>
            </w:r>
            <w:r>
              <w:rPr>
                <w:spacing w:val="-13"/>
              </w:rPr>
              <w:t xml:space="preserve"> </w:t>
            </w:r>
            <w:r>
              <w:t>within</w:t>
            </w:r>
            <w:r>
              <w:rPr>
                <w:spacing w:val="-12"/>
              </w:rPr>
              <w:t xml:space="preserve"> </w:t>
            </w:r>
            <w:r>
              <w:t>the</w:t>
            </w:r>
            <w:r>
              <w:rPr>
                <w:spacing w:val="-13"/>
              </w:rPr>
              <w:t xml:space="preserve"> </w:t>
            </w:r>
            <w:r>
              <w:t>period</w:t>
            </w:r>
            <w:r>
              <w:rPr>
                <w:spacing w:val="-12"/>
              </w:rPr>
              <w:t xml:space="preserve"> </w:t>
            </w:r>
            <w:r>
              <w:t>as</w:t>
            </w:r>
            <w:r>
              <w:rPr>
                <w:spacing w:val="-12"/>
              </w:rPr>
              <w:t xml:space="preserve"> </w:t>
            </w:r>
            <w:r>
              <w:t>specified</w:t>
            </w:r>
            <w:r>
              <w:rPr>
                <w:spacing w:val="-13"/>
              </w:rPr>
              <w:t xml:space="preserve"> </w:t>
            </w:r>
            <w:r>
              <w:t>at</w:t>
            </w:r>
            <w:r>
              <w:rPr>
                <w:spacing w:val="-12"/>
              </w:rPr>
              <w:t xml:space="preserve"> </w:t>
            </w:r>
            <w:r>
              <w:t>paragraph</w:t>
            </w:r>
            <w:r>
              <w:rPr>
                <w:spacing w:val="-13"/>
              </w:rPr>
              <w:t xml:space="preserve"> </w:t>
            </w:r>
            <w:r>
              <w:t>3.6.1</w:t>
            </w:r>
            <w:r>
              <w:rPr>
                <w:spacing w:val="-12"/>
              </w:rPr>
              <w:t xml:space="preserve"> </w:t>
            </w:r>
            <w:r>
              <w:t>then the</w:t>
            </w:r>
            <w:r>
              <w:rPr>
                <w:spacing w:val="-8"/>
              </w:rPr>
              <w:t xml:space="preserve"> </w:t>
            </w:r>
            <w:r>
              <w:t>Contracting</w:t>
            </w:r>
            <w:r>
              <w:rPr>
                <w:spacing w:val="-8"/>
              </w:rPr>
              <w:t xml:space="preserve"> </w:t>
            </w:r>
            <w:r>
              <w:t>Authority</w:t>
            </w:r>
            <w:r>
              <w:rPr>
                <w:spacing w:val="-9"/>
              </w:rPr>
              <w:t xml:space="preserve"> </w:t>
            </w:r>
            <w:r>
              <w:t>may</w:t>
            </w:r>
            <w:r>
              <w:rPr>
                <w:spacing w:val="-7"/>
              </w:rPr>
              <w:t xml:space="preserve"> </w:t>
            </w:r>
            <w:r>
              <w:t>proceed</w:t>
            </w:r>
            <w:r>
              <w:rPr>
                <w:spacing w:val="-8"/>
              </w:rPr>
              <w:t xml:space="preserve"> </w:t>
            </w:r>
            <w:r>
              <w:t>to</w:t>
            </w:r>
            <w:r>
              <w:rPr>
                <w:spacing w:val="-6"/>
              </w:rPr>
              <w:t xml:space="preserve"> </w:t>
            </w:r>
            <w:r>
              <w:t>award</w:t>
            </w:r>
            <w:r>
              <w:rPr>
                <w:spacing w:val="-8"/>
              </w:rPr>
              <w:t xml:space="preserve"> </w:t>
            </w:r>
            <w:r>
              <w:t>the</w:t>
            </w:r>
            <w:r>
              <w:rPr>
                <w:spacing w:val="-10"/>
              </w:rPr>
              <w:t xml:space="preserve"> </w:t>
            </w:r>
            <w:r>
              <w:t>Services</w:t>
            </w:r>
            <w:r>
              <w:rPr>
                <w:spacing w:val="-7"/>
              </w:rPr>
              <w:t xml:space="preserve"> </w:t>
            </w:r>
            <w:r>
              <w:t>Contract</w:t>
            </w:r>
            <w:r>
              <w:rPr>
                <w:spacing w:val="-7"/>
              </w:rPr>
              <w:t xml:space="preserve"> </w:t>
            </w:r>
            <w:r>
              <w:t>to</w:t>
            </w:r>
            <w:r>
              <w:rPr>
                <w:spacing w:val="-6"/>
              </w:rPr>
              <w:t xml:space="preserve"> </w:t>
            </w:r>
            <w:r>
              <w:t>the</w:t>
            </w:r>
            <w:r>
              <w:rPr>
                <w:spacing w:val="-7"/>
              </w:rPr>
              <w:t xml:space="preserve"> </w:t>
            </w:r>
            <w:r>
              <w:t>next</w:t>
            </w:r>
            <w:r>
              <w:rPr>
                <w:spacing w:val="-7"/>
              </w:rPr>
              <w:t xml:space="preserve"> </w:t>
            </w:r>
            <w:r>
              <w:rPr>
                <w:spacing w:val="-2"/>
              </w:rPr>
              <w:t>highest-</w:t>
            </w:r>
          </w:p>
          <w:p w14:paraId="39F10F8C" w14:textId="77777777" w:rsidR="00163B53" w:rsidRDefault="002A36EE">
            <w:pPr>
              <w:pStyle w:val="TableParagraph"/>
              <w:spacing w:line="244" w:lineRule="exact"/>
              <w:ind w:left="176"/>
              <w:jc w:val="both"/>
            </w:pPr>
            <w:r>
              <w:t>ranked</w:t>
            </w:r>
            <w:r>
              <w:rPr>
                <w:spacing w:val="-6"/>
              </w:rPr>
              <w:t xml:space="preserve"> </w:t>
            </w:r>
            <w:r>
              <w:t>Tenderer</w:t>
            </w:r>
            <w:r>
              <w:rPr>
                <w:spacing w:val="-5"/>
              </w:rPr>
              <w:t xml:space="preserve"> </w:t>
            </w:r>
            <w:r>
              <w:t>in</w:t>
            </w:r>
            <w:r>
              <w:rPr>
                <w:spacing w:val="-6"/>
              </w:rPr>
              <w:t xml:space="preserve"> </w:t>
            </w:r>
            <w:r>
              <w:t>accordance</w:t>
            </w:r>
            <w:r>
              <w:rPr>
                <w:spacing w:val="-4"/>
              </w:rPr>
              <w:t xml:space="preserve"> </w:t>
            </w:r>
            <w:r>
              <w:t>with</w:t>
            </w:r>
            <w:r>
              <w:rPr>
                <w:spacing w:val="-6"/>
              </w:rPr>
              <w:t xml:space="preserve"> </w:t>
            </w:r>
            <w:r>
              <w:t>paragraph</w:t>
            </w:r>
            <w:r>
              <w:rPr>
                <w:spacing w:val="-6"/>
              </w:rPr>
              <w:t xml:space="preserve"> </w:t>
            </w:r>
            <w:r>
              <w:t>3.6.1</w:t>
            </w:r>
            <w:r>
              <w:rPr>
                <w:spacing w:val="-5"/>
              </w:rPr>
              <w:t xml:space="preserve"> </w:t>
            </w:r>
            <w:r>
              <w:rPr>
                <w:spacing w:val="-2"/>
              </w:rPr>
              <w:t>above.</w:t>
            </w:r>
          </w:p>
        </w:tc>
      </w:tr>
    </w:tbl>
    <w:p w14:paraId="22B1B62B" w14:textId="77777777" w:rsidR="00163B53" w:rsidRDefault="00163B53">
      <w:pPr>
        <w:pStyle w:val="TableParagraph"/>
        <w:spacing w:line="244" w:lineRule="exact"/>
        <w:jc w:val="both"/>
        <w:sectPr w:rsidR="00163B53">
          <w:pgSz w:w="11910" w:h="16850"/>
          <w:pgMar w:top="1140" w:right="1133" w:bottom="1080" w:left="1275" w:header="0" w:footer="831" w:gutter="0"/>
          <w:cols w:space="720"/>
        </w:sectPr>
      </w:pPr>
    </w:p>
    <w:p w14:paraId="16A650E3" w14:textId="77777777" w:rsidR="00163B53" w:rsidRDefault="002A36EE">
      <w:pPr>
        <w:pStyle w:val="Heading1"/>
      </w:pPr>
      <w:bookmarkStart w:id="73" w:name="Appendix_1:_Requirements_and_Specificati"/>
      <w:bookmarkEnd w:id="73"/>
      <w:r>
        <w:rPr>
          <w:color w:val="333399"/>
        </w:rPr>
        <w:lastRenderedPageBreak/>
        <w:t>Appendix</w:t>
      </w:r>
      <w:r>
        <w:rPr>
          <w:color w:val="333399"/>
          <w:spacing w:val="-10"/>
        </w:rPr>
        <w:t xml:space="preserve"> </w:t>
      </w:r>
      <w:r>
        <w:rPr>
          <w:color w:val="333399"/>
        </w:rPr>
        <w:t>1:</w:t>
      </w:r>
      <w:r>
        <w:rPr>
          <w:color w:val="333399"/>
          <w:spacing w:val="-10"/>
        </w:rPr>
        <w:t xml:space="preserve"> </w:t>
      </w:r>
      <w:r>
        <w:rPr>
          <w:color w:val="333399"/>
        </w:rPr>
        <w:t>Requirements</w:t>
      </w:r>
      <w:r>
        <w:rPr>
          <w:color w:val="333399"/>
          <w:spacing w:val="-11"/>
        </w:rPr>
        <w:t xml:space="preserve"> </w:t>
      </w:r>
      <w:r>
        <w:rPr>
          <w:color w:val="333399"/>
        </w:rPr>
        <w:t>and</w:t>
      </w:r>
      <w:r>
        <w:rPr>
          <w:color w:val="333399"/>
          <w:spacing w:val="-12"/>
        </w:rPr>
        <w:t xml:space="preserve"> </w:t>
      </w:r>
      <w:r>
        <w:rPr>
          <w:color w:val="333399"/>
          <w:spacing w:val="-2"/>
        </w:rPr>
        <w:t>Specifications</w:t>
      </w:r>
    </w:p>
    <w:p w14:paraId="0579CFF6" w14:textId="77777777" w:rsidR="00163B53" w:rsidRDefault="002A36EE">
      <w:pPr>
        <w:pStyle w:val="BodyText"/>
        <w:spacing w:before="4"/>
        <w:rPr>
          <w:b/>
          <w:sz w:val="4"/>
        </w:rPr>
      </w:pPr>
      <w:r>
        <w:rPr>
          <w:b/>
          <w:noProof/>
          <w:sz w:val="4"/>
        </w:rPr>
        <mc:AlternateContent>
          <mc:Choice Requires="wps">
            <w:drawing>
              <wp:anchor distT="0" distB="0" distL="0" distR="0" simplePos="0" relativeHeight="487605248" behindDoc="1" locked="0" layoutInCell="1" allowOverlap="1" wp14:anchorId="76EFC562" wp14:editId="67743629">
                <wp:simplePos x="0" y="0"/>
                <wp:positionH relativeFrom="page">
                  <wp:posOffset>882396</wp:posOffset>
                </wp:positionH>
                <wp:positionV relativeFrom="paragraph">
                  <wp:posOffset>49133</wp:posOffset>
                </wp:positionV>
                <wp:extent cx="5797550" cy="27940"/>
                <wp:effectExtent l="0" t="0" r="0" b="0"/>
                <wp:wrapTopAndBottom/>
                <wp:docPr id="120" name="Graphic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663AFC0E" id="Graphic 120" o:spid="_x0000_s1026" style="position:absolute;margin-left:69.5pt;margin-top:3.85pt;width:456.5pt;height:2.2pt;z-index:-15711232;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" path="m5797296,l,,,27431r5797296,l5797296,xe" fillcolor="#339" stroked="f">
                <v:path arrowok="t"/>
                <w10:wrap type="topAndBottom" anchorx="page"/>
              </v:shape>
            </w:pict>
          </mc:Fallback>
        </mc:AlternateContent>
      </w:r>
    </w:p>
    <w:p w14:paraId="2D2BCC63" w14:textId="77777777" w:rsidR="00163B53" w:rsidRPr="001C2379" w:rsidRDefault="002A36EE">
      <w:pPr>
        <w:spacing w:before="162"/>
        <w:ind w:left="143"/>
        <w:jc w:val="both"/>
        <w:rPr>
          <w:b/>
        </w:rPr>
      </w:pPr>
      <w:r w:rsidRPr="001C2379">
        <w:rPr>
          <w:b/>
        </w:rPr>
        <w:t>This</w:t>
      </w:r>
      <w:r w:rsidRPr="001C2379">
        <w:rPr>
          <w:b/>
          <w:spacing w:val="-2"/>
        </w:rPr>
        <w:t xml:space="preserve"> </w:t>
      </w:r>
      <w:r w:rsidRPr="001C2379">
        <w:rPr>
          <w:b/>
        </w:rPr>
        <w:t>Appendix</w:t>
      </w:r>
      <w:r w:rsidRPr="001C2379">
        <w:rPr>
          <w:b/>
          <w:spacing w:val="-1"/>
        </w:rPr>
        <w:t xml:space="preserve"> </w:t>
      </w:r>
      <w:r w:rsidRPr="001C2379">
        <w:rPr>
          <w:b/>
        </w:rPr>
        <w:t>sets</w:t>
      </w:r>
      <w:r w:rsidRPr="001C2379">
        <w:rPr>
          <w:b/>
          <w:spacing w:val="-1"/>
        </w:rPr>
        <w:t xml:space="preserve"> </w:t>
      </w:r>
      <w:r w:rsidRPr="001C2379">
        <w:rPr>
          <w:b/>
        </w:rPr>
        <w:t>out</w:t>
      </w:r>
      <w:r w:rsidRPr="001C2379">
        <w:rPr>
          <w:b/>
          <w:spacing w:val="-1"/>
        </w:rPr>
        <w:t xml:space="preserve"> </w:t>
      </w:r>
      <w:r w:rsidRPr="001C2379">
        <w:rPr>
          <w:b/>
        </w:rPr>
        <w:t>the</w:t>
      </w:r>
      <w:r w:rsidRPr="001C2379">
        <w:rPr>
          <w:b/>
          <w:spacing w:val="-1"/>
        </w:rPr>
        <w:t xml:space="preserve"> </w:t>
      </w:r>
      <w:r w:rsidRPr="001C2379">
        <w:rPr>
          <w:b/>
        </w:rPr>
        <w:t>Authority's</w:t>
      </w:r>
      <w:r w:rsidRPr="001C2379">
        <w:rPr>
          <w:b/>
          <w:spacing w:val="-2"/>
        </w:rPr>
        <w:t xml:space="preserve"> </w:t>
      </w:r>
      <w:r w:rsidRPr="001C2379">
        <w:rPr>
          <w:b/>
        </w:rPr>
        <w:t>requirements</w:t>
      </w:r>
      <w:r w:rsidRPr="001C2379">
        <w:rPr>
          <w:b/>
          <w:spacing w:val="-1"/>
        </w:rPr>
        <w:t xml:space="preserve"> </w:t>
      </w:r>
      <w:r w:rsidRPr="001C2379">
        <w:rPr>
          <w:b/>
        </w:rPr>
        <w:t>and</w:t>
      </w:r>
      <w:r w:rsidRPr="001C2379">
        <w:rPr>
          <w:b/>
          <w:spacing w:val="-1"/>
        </w:rPr>
        <w:t xml:space="preserve"> </w:t>
      </w:r>
      <w:r w:rsidRPr="001C2379">
        <w:rPr>
          <w:b/>
        </w:rPr>
        <w:t>specifications</w:t>
      </w:r>
      <w:r w:rsidRPr="001C2379">
        <w:rPr>
          <w:b/>
          <w:spacing w:val="-1"/>
        </w:rPr>
        <w:t xml:space="preserve"> </w:t>
      </w:r>
      <w:r w:rsidRPr="001C2379">
        <w:rPr>
          <w:b/>
        </w:rPr>
        <w:t>for</w:t>
      </w:r>
      <w:r w:rsidRPr="001C2379">
        <w:rPr>
          <w:b/>
          <w:spacing w:val="-1"/>
        </w:rPr>
        <w:t xml:space="preserve"> </w:t>
      </w:r>
      <w:r w:rsidRPr="001C2379">
        <w:rPr>
          <w:b/>
        </w:rPr>
        <w:t>the</w:t>
      </w:r>
      <w:r w:rsidRPr="001C2379">
        <w:rPr>
          <w:b/>
          <w:spacing w:val="-1"/>
        </w:rPr>
        <w:t xml:space="preserve"> </w:t>
      </w:r>
      <w:r w:rsidRPr="001C2379">
        <w:rPr>
          <w:b/>
          <w:spacing w:val="-2"/>
        </w:rPr>
        <w:t>Services.</w:t>
      </w:r>
    </w:p>
    <w:p w14:paraId="044CB867" w14:textId="77777777" w:rsidR="00163B53" w:rsidRPr="001C2379" w:rsidRDefault="00163B53">
      <w:pPr>
        <w:pStyle w:val="BodyText"/>
        <w:spacing w:before="81"/>
        <w:rPr>
          <w:b/>
        </w:rPr>
      </w:pPr>
    </w:p>
    <w:p w14:paraId="0E4AF102" w14:textId="77777777" w:rsidR="00163B53" w:rsidRPr="001C2379" w:rsidRDefault="002A36EE">
      <w:pPr>
        <w:spacing w:line="276" w:lineRule="auto"/>
        <w:ind w:left="143" w:right="278"/>
        <w:jc w:val="both"/>
        <w:rPr>
          <w:b/>
        </w:rPr>
      </w:pPr>
      <w:r w:rsidRPr="001C2379">
        <w:rPr>
          <w:b/>
        </w:rPr>
        <w:t>Tenderers are not required to submit a separate standalone response to Appendix 1. Tenderers should demonstrate their understanding of and ability to deliver the requirements set out in this Appendix through their Tender Submission, including their responses to the Quality Award Criteria and the supporting information required elsewhere in the RFT.</w:t>
      </w:r>
    </w:p>
    <w:p w14:paraId="6C0C85EF" w14:textId="77777777" w:rsidR="00163B53" w:rsidRPr="001C2379" w:rsidRDefault="00163B53">
      <w:pPr>
        <w:pStyle w:val="BodyText"/>
        <w:spacing w:before="41"/>
        <w:rPr>
          <w:b/>
        </w:rPr>
      </w:pPr>
    </w:p>
    <w:p w14:paraId="377B021C" w14:textId="77777777" w:rsidR="00163B53" w:rsidRDefault="002A36EE">
      <w:pPr>
        <w:spacing w:line="276" w:lineRule="auto"/>
        <w:ind w:left="143" w:right="277"/>
        <w:jc w:val="both"/>
        <w:rPr>
          <w:b/>
        </w:rPr>
      </w:pPr>
      <w:r w:rsidRPr="001C2379">
        <w:rPr>
          <w:b/>
        </w:rPr>
        <w:t>The services described in this Appendix shall form the basis of the services to be provided under any resulting contract.</w:t>
      </w:r>
    </w:p>
    <w:p w14:paraId="050CAF63" w14:textId="77777777" w:rsidR="00163B53" w:rsidRDefault="00163B53">
      <w:pPr>
        <w:spacing w:line="276" w:lineRule="auto"/>
        <w:jc w:val="both"/>
        <w:rPr>
          <w:b/>
        </w:rPr>
        <w:sectPr w:rsidR="00163B53">
          <w:pgSz w:w="11910" w:h="16850"/>
          <w:pgMar w:top="1120" w:right="1133" w:bottom="1080" w:left="1275" w:header="0" w:footer="831" w:gutter="0"/>
          <w:cols w:space="720"/>
        </w:sectPr>
      </w:pPr>
    </w:p>
    <w:p w14:paraId="52B119D1" w14:textId="77777777" w:rsidR="00163B53" w:rsidRDefault="002A36EE">
      <w:pPr>
        <w:pStyle w:val="Heading2"/>
        <w:spacing w:line="278" w:lineRule="auto"/>
        <w:ind w:right="281"/>
      </w:pPr>
      <w:r>
        <w:lastRenderedPageBreak/>
        <w:t>Lot</w:t>
      </w:r>
      <w:r>
        <w:rPr>
          <w:spacing w:val="-2"/>
        </w:rPr>
        <w:t xml:space="preserve"> </w:t>
      </w:r>
      <w:r>
        <w:t>1</w:t>
      </w:r>
      <w:r>
        <w:rPr>
          <w:spacing w:val="-4"/>
        </w:rPr>
        <w:t xml:space="preserve"> </w:t>
      </w:r>
      <w:r>
        <w:t>-</w:t>
      </w:r>
      <w:r>
        <w:rPr>
          <w:spacing w:val="-2"/>
        </w:rPr>
        <w:t xml:space="preserve"> </w:t>
      </w:r>
      <w:r>
        <w:t>Property</w:t>
      </w:r>
      <w:r>
        <w:rPr>
          <w:spacing w:val="-3"/>
        </w:rPr>
        <w:t xml:space="preserve"> </w:t>
      </w:r>
      <w:r>
        <w:t>and</w:t>
      </w:r>
      <w:r>
        <w:rPr>
          <w:spacing w:val="-2"/>
        </w:rPr>
        <w:t xml:space="preserve"> </w:t>
      </w:r>
      <w:r>
        <w:t>Valuation</w:t>
      </w:r>
      <w:r>
        <w:rPr>
          <w:spacing w:val="-4"/>
        </w:rPr>
        <w:t xml:space="preserve"> </w:t>
      </w:r>
      <w:r>
        <w:t>Professional</w:t>
      </w:r>
      <w:r>
        <w:rPr>
          <w:spacing w:val="-4"/>
        </w:rPr>
        <w:t xml:space="preserve"> </w:t>
      </w:r>
      <w:r>
        <w:t>Services</w:t>
      </w:r>
      <w:r>
        <w:rPr>
          <w:spacing w:val="-2"/>
        </w:rPr>
        <w:t xml:space="preserve"> </w:t>
      </w:r>
      <w:r>
        <w:t>required</w:t>
      </w:r>
      <w:r>
        <w:rPr>
          <w:spacing w:val="-4"/>
        </w:rPr>
        <w:t xml:space="preserve"> </w:t>
      </w:r>
      <w:r>
        <w:t>in</w:t>
      </w:r>
      <w:r>
        <w:rPr>
          <w:spacing w:val="-2"/>
        </w:rPr>
        <w:t xml:space="preserve"> </w:t>
      </w:r>
      <w:r>
        <w:t>respect</w:t>
      </w:r>
      <w:r>
        <w:rPr>
          <w:spacing w:val="-4"/>
        </w:rPr>
        <w:t xml:space="preserve"> </w:t>
      </w:r>
      <w:r>
        <w:t>of</w:t>
      </w:r>
      <w:r>
        <w:rPr>
          <w:spacing w:val="-2"/>
        </w:rPr>
        <w:t xml:space="preserve"> </w:t>
      </w:r>
      <w:r>
        <w:t>land</w:t>
      </w:r>
      <w:r>
        <w:rPr>
          <w:spacing w:val="-2"/>
        </w:rPr>
        <w:t xml:space="preserve"> </w:t>
      </w:r>
      <w:r>
        <w:t>to</w:t>
      </w:r>
      <w:r>
        <w:rPr>
          <w:spacing w:val="-2"/>
        </w:rPr>
        <w:t xml:space="preserve"> </w:t>
      </w:r>
      <w:r>
        <w:t>be acquired for Regeneration and Development Projects</w:t>
      </w:r>
    </w:p>
    <w:p w14:paraId="6F38513F" w14:textId="77777777" w:rsidR="00163B53" w:rsidRDefault="002A36EE">
      <w:pPr>
        <w:pStyle w:val="Heading3"/>
        <w:spacing w:before="115"/>
        <w:ind w:left="143"/>
      </w:pPr>
      <w:proofErr w:type="spellStart"/>
      <w:r>
        <w:t>Familiarisation</w:t>
      </w:r>
      <w:proofErr w:type="spellEnd"/>
      <w:r>
        <w:rPr>
          <w:spacing w:val="-7"/>
        </w:rPr>
        <w:t xml:space="preserve"> </w:t>
      </w:r>
      <w:r>
        <w:t>and</w:t>
      </w:r>
      <w:r>
        <w:rPr>
          <w:spacing w:val="-7"/>
        </w:rPr>
        <w:t xml:space="preserve"> </w:t>
      </w:r>
      <w:r>
        <w:rPr>
          <w:spacing w:val="-2"/>
        </w:rPr>
        <w:t>review</w:t>
      </w:r>
    </w:p>
    <w:p w14:paraId="5E91D46C" w14:textId="77777777" w:rsidR="00163B53" w:rsidRDefault="002A36EE">
      <w:pPr>
        <w:pStyle w:val="BodyText"/>
        <w:spacing w:before="161" w:line="276" w:lineRule="auto"/>
        <w:ind w:left="863" w:right="278"/>
        <w:jc w:val="both"/>
      </w:pPr>
      <w:r>
        <w:t xml:space="preserve">The successful applicant will specifically </w:t>
      </w:r>
      <w:proofErr w:type="spellStart"/>
      <w:r>
        <w:t>familiarise</w:t>
      </w:r>
      <w:proofErr w:type="spellEnd"/>
      <w:r>
        <w:t xml:space="preserve"> itself with the existing Urban and Rural Regeneration</w:t>
      </w:r>
      <w:r>
        <w:rPr>
          <w:spacing w:val="-8"/>
        </w:rPr>
        <w:t xml:space="preserve"> </w:t>
      </w:r>
      <w:r>
        <w:t>and</w:t>
      </w:r>
      <w:r>
        <w:rPr>
          <w:spacing w:val="-7"/>
        </w:rPr>
        <w:t xml:space="preserve"> </w:t>
      </w:r>
      <w:r>
        <w:t>Development</w:t>
      </w:r>
      <w:r>
        <w:rPr>
          <w:spacing w:val="-9"/>
        </w:rPr>
        <w:t xml:space="preserve"> </w:t>
      </w:r>
      <w:r>
        <w:t>Projects</w:t>
      </w:r>
      <w:r>
        <w:rPr>
          <w:spacing w:val="-7"/>
        </w:rPr>
        <w:t xml:space="preserve"> </w:t>
      </w:r>
      <w:r>
        <w:t>and</w:t>
      </w:r>
      <w:r>
        <w:rPr>
          <w:spacing w:val="-7"/>
        </w:rPr>
        <w:t xml:space="preserve"> </w:t>
      </w:r>
      <w:r>
        <w:t>will</w:t>
      </w:r>
      <w:r>
        <w:rPr>
          <w:spacing w:val="-7"/>
        </w:rPr>
        <w:t xml:space="preserve"> </w:t>
      </w:r>
      <w:r>
        <w:t>review</w:t>
      </w:r>
      <w:r>
        <w:rPr>
          <w:spacing w:val="-6"/>
        </w:rPr>
        <w:t xml:space="preserve"> </w:t>
      </w:r>
      <w:r>
        <w:t>and</w:t>
      </w:r>
      <w:r>
        <w:rPr>
          <w:spacing w:val="-5"/>
        </w:rPr>
        <w:t xml:space="preserve"> </w:t>
      </w:r>
      <w:r>
        <w:t>prepare</w:t>
      </w:r>
      <w:r>
        <w:rPr>
          <w:spacing w:val="-4"/>
        </w:rPr>
        <w:t xml:space="preserve"> </w:t>
      </w:r>
      <w:r>
        <w:t>a</w:t>
      </w:r>
      <w:r>
        <w:rPr>
          <w:spacing w:val="-7"/>
        </w:rPr>
        <w:t xml:space="preserve"> </w:t>
      </w:r>
      <w:r>
        <w:t>land</w:t>
      </w:r>
      <w:r>
        <w:rPr>
          <w:spacing w:val="-5"/>
        </w:rPr>
        <w:t xml:space="preserve"> </w:t>
      </w:r>
      <w:r>
        <w:t>and</w:t>
      </w:r>
      <w:r>
        <w:rPr>
          <w:spacing w:val="-9"/>
        </w:rPr>
        <w:t xml:space="preserve"> </w:t>
      </w:r>
      <w:r>
        <w:t>property</w:t>
      </w:r>
      <w:r>
        <w:rPr>
          <w:spacing w:val="-3"/>
        </w:rPr>
        <w:t xml:space="preserve"> </w:t>
      </w:r>
      <w:r>
        <w:t>cost estimate Report for each project. All future assigned projects will also require a</w:t>
      </w:r>
      <w:r>
        <w:rPr>
          <w:spacing w:val="40"/>
        </w:rPr>
        <w:t xml:space="preserve"> </w:t>
      </w:r>
      <w:r>
        <w:t>land and property</w:t>
      </w:r>
      <w:r>
        <w:rPr>
          <w:spacing w:val="-1"/>
        </w:rPr>
        <w:t xml:space="preserve"> </w:t>
      </w:r>
      <w:r>
        <w:t>cost</w:t>
      </w:r>
      <w:r>
        <w:rPr>
          <w:spacing w:val="-1"/>
        </w:rPr>
        <w:t xml:space="preserve"> </w:t>
      </w:r>
      <w:r>
        <w:t>estimate</w:t>
      </w:r>
      <w:r>
        <w:rPr>
          <w:spacing w:val="-1"/>
        </w:rPr>
        <w:t xml:space="preserve"> </w:t>
      </w:r>
      <w:r>
        <w:t>Report.</w:t>
      </w:r>
      <w:r>
        <w:rPr>
          <w:spacing w:val="-2"/>
        </w:rPr>
        <w:t xml:space="preserve"> </w:t>
      </w:r>
      <w:r>
        <w:t>The</w:t>
      </w:r>
      <w:r>
        <w:rPr>
          <w:spacing w:val="-1"/>
        </w:rPr>
        <w:t xml:space="preserve"> </w:t>
      </w:r>
      <w:r>
        <w:t>applicant</w:t>
      </w:r>
      <w:r>
        <w:rPr>
          <w:spacing w:val="-4"/>
        </w:rPr>
        <w:t xml:space="preserve"> </w:t>
      </w:r>
      <w:r>
        <w:t>will</w:t>
      </w:r>
      <w:r>
        <w:rPr>
          <w:spacing w:val="-2"/>
        </w:rPr>
        <w:t xml:space="preserve"> </w:t>
      </w:r>
      <w:r>
        <w:t>also</w:t>
      </w:r>
      <w:r>
        <w:rPr>
          <w:spacing w:val="-3"/>
        </w:rPr>
        <w:t xml:space="preserve"> </w:t>
      </w:r>
      <w:r>
        <w:t>advise</w:t>
      </w:r>
      <w:r>
        <w:rPr>
          <w:spacing w:val="-1"/>
        </w:rPr>
        <w:t xml:space="preserve"> </w:t>
      </w:r>
      <w:r>
        <w:t>the</w:t>
      </w:r>
      <w:r>
        <w:rPr>
          <w:spacing w:val="-1"/>
        </w:rPr>
        <w:t xml:space="preserve"> </w:t>
      </w:r>
      <w:r>
        <w:t>Client</w:t>
      </w:r>
      <w:r>
        <w:rPr>
          <w:spacing w:val="-1"/>
        </w:rPr>
        <w:t xml:space="preserve"> </w:t>
      </w:r>
      <w:r>
        <w:t>and</w:t>
      </w:r>
      <w:r>
        <w:rPr>
          <w:spacing w:val="-3"/>
        </w:rPr>
        <w:t xml:space="preserve"> </w:t>
      </w:r>
      <w:r>
        <w:t>their</w:t>
      </w:r>
      <w:r>
        <w:rPr>
          <w:spacing w:val="-2"/>
        </w:rPr>
        <w:t xml:space="preserve"> </w:t>
      </w:r>
      <w:r>
        <w:t>legal</w:t>
      </w:r>
      <w:r>
        <w:rPr>
          <w:spacing w:val="-2"/>
        </w:rPr>
        <w:t xml:space="preserve"> </w:t>
      </w:r>
      <w:r>
        <w:t xml:space="preserve">advisor in relation to land </w:t>
      </w:r>
      <w:proofErr w:type="spellStart"/>
      <w:r>
        <w:t>aquisition</w:t>
      </w:r>
      <w:proofErr w:type="spellEnd"/>
      <w:r>
        <w:t xml:space="preserve"> issues and agree the methodology for land </w:t>
      </w:r>
      <w:proofErr w:type="spellStart"/>
      <w:r>
        <w:t>aquisition</w:t>
      </w:r>
      <w:proofErr w:type="spellEnd"/>
      <w:r>
        <w:t xml:space="preserve"> for each </w:t>
      </w:r>
      <w:r>
        <w:rPr>
          <w:spacing w:val="-2"/>
        </w:rPr>
        <w:t>project.</w:t>
      </w:r>
    </w:p>
    <w:p w14:paraId="1B8F1ADD" w14:textId="77777777" w:rsidR="00163B53" w:rsidRDefault="002A36EE">
      <w:pPr>
        <w:pStyle w:val="Heading3"/>
        <w:spacing w:before="199"/>
      </w:pPr>
      <w:r>
        <w:t>Land</w:t>
      </w:r>
      <w:r>
        <w:rPr>
          <w:spacing w:val="-5"/>
        </w:rPr>
        <w:t xml:space="preserve"> </w:t>
      </w:r>
      <w:r>
        <w:rPr>
          <w:spacing w:val="-2"/>
        </w:rPr>
        <w:t>Acquisition</w:t>
      </w:r>
    </w:p>
    <w:p w14:paraId="5C064BC7" w14:textId="77777777" w:rsidR="00163B53" w:rsidRDefault="002A36EE">
      <w:pPr>
        <w:pStyle w:val="BodyText"/>
        <w:spacing w:before="240" w:line="276" w:lineRule="auto"/>
        <w:ind w:left="863" w:right="277"/>
        <w:jc w:val="both"/>
      </w:pPr>
      <w:r>
        <w:t xml:space="preserve">The successful applicant will provide all services required for the land </w:t>
      </w:r>
      <w:proofErr w:type="spellStart"/>
      <w:r>
        <w:t>aquisition</w:t>
      </w:r>
      <w:proofErr w:type="spellEnd"/>
      <w:r>
        <w:t xml:space="preserve"> via </w:t>
      </w:r>
      <w:proofErr w:type="gramStart"/>
      <w:r>
        <w:t>the statutory</w:t>
      </w:r>
      <w:proofErr w:type="gramEnd"/>
      <w:r>
        <w:rPr>
          <w:spacing w:val="-13"/>
        </w:rPr>
        <w:t xml:space="preserve"> </w:t>
      </w:r>
      <w:r>
        <w:t>or</w:t>
      </w:r>
      <w:r>
        <w:rPr>
          <w:spacing w:val="-12"/>
        </w:rPr>
        <w:t xml:space="preserve"> </w:t>
      </w:r>
      <w:r>
        <w:t>non-</w:t>
      </w:r>
      <w:proofErr w:type="spellStart"/>
      <w:r>
        <w:t>statuory</w:t>
      </w:r>
      <w:proofErr w:type="spellEnd"/>
      <w:r>
        <w:rPr>
          <w:spacing w:val="-13"/>
        </w:rPr>
        <w:t xml:space="preserve"> </w:t>
      </w:r>
      <w:r>
        <w:t>procedures.</w:t>
      </w:r>
      <w:r>
        <w:rPr>
          <w:spacing w:val="-12"/>
        </w:rPr>
        <w:t xml:space="preserve"> </w:t>
      </w:r>
      <w:r>
        <w:t>Services</w:t>
      </w:r>
      <w:r>
        <w:rPr>
          <w:spacing w:val="-13"/>
        </w:rPr>
        <w:t xml:space="preserve"> </w:t>
      </w:r>
      <w:r>
        <w:t>will</w:t>
      </w:r>
      <w:r>
        <w:rPr>
          <w:spacing w:val="-12"/>
        </w:rPr>
        <w:t xml:space="preserve"> </w:t>
      </w:r>
      <w:r>
        <w:t>include</w:t>
      </w:r>
      <w:r>
        <w:rPr>
          <w:spacing w:val="-13"/>
        </w:rPr>
        <w:t xml:space="preserve"> </w:t>
      </w:r>
      <w:r>
        <w:t>but</w:t>
      </w:r>
      <w:r>
        <w:rPr>
          <w:spacing w:val="-12"/>
        </w:rPr>
        <w:t xml:space="preserve"> </w:t>
      </w:r>
      <w:r>
        <w:t>are</w:t>
      </w:r>
      <w:r>
        <w:rPr>
          <w:spacing w:val="-12"/>
        </w:rPr>
        <w:t xml:space="preserve"> </w:t>
      </w:r>
      <w:r>
        <w:t>not</w:t>
      </w:r>
      <w:r>
        <w:rPr>
          <w:spacing w:val="-13"/>
        </w:rPr>
        <w:t xml:space="preserve"> </w:t>
      </w:r>
      <w:r>
        <w:t>limited</w:t>
      </w:r>
      <w:r>
        <w:rPr>
          <w:spacing w:val="-12"/>
        </w:rPr>
        <w:t xml:space="preserve"> </w:t>
      </w:r>
      <w:r>
        <w:t>to</w:t>
      </w:r>
      <w:r>
        <w:rPr>
          <w:spacing w:val="-13"/>
        </w:rPr>
        <w:t xml:space="preserve"> </w:t>
      </w:r>
      <w:r>
        <w:t>land</w:t>
      </w:r>
      <w:r>
        <w:rPr>
          <w:spacing w:val="-12"/>
        </w:rPr>
        <w:t xml:space="preserve"> </w:t>
      </w:r>
      <w:proofErr w:type="spellStart"/>
      <w:r>
        <w:t>aquistion</w:t>
      </w:r>
      <w:proofErr w:type="spellEnd"/>
      <w:r>
        <w:t xml:space="preserve"> by agreement, CPO, Derelicit Site CPO, land swap and business relocations.</w:t>
      </w:r>
    </w:p>
    <w:p w14:paraId="7895F3AC" w14:textId="77777777" w:rsidR="00163B53" w:rsidRDefault="002A36EE">
      <w:pPr>
        <w:pStyle w:val="BodyText"/>
        <w:spacing w:before="201" w:line="276" w:lineRule="auto"/>
        <w:ind w:left="863" w:right="277"/>
        <w:jc w:val="both"/>
      </w:pPr>
      <w:r>
        <w:t>The successful applicant will provide all services required for the acquisition by agreement, assessment of claims, making of initial offers, all negotiations with landowners and/or their agents, settlement</w:t>
      </w:r>
      <w:r>
        <w:rPr>
          <w:spacing w:val="-1"/>
        </w:rPr>
        <w:t xml:space="preserve"> </w:t>
      </w:r>
      <w:r>
        <w:t>of claims and compensation amounts, and preparation of land acquisition agreements including details of any special conditions including accommodation works.</w:t>
      </w:r>
    </w:p>
    <w:p w14:paraId="2BB1FA48" w14:textId="77777777" w:rsidR="00163B53" w:rsidRDefault="002A36EE">
      <w:pPr>
        <w:pStyle w:val="BodyText"/>
        <w:spacing w:before="200" w:line="276" w:lineRule="auto"/>
        <w:ind w:left="863" w:right="280"/>
        <w:jc w:val="both"/>
      </w:pPr>
      <w:proofErr w:type="gramStart"/>
      <w:r>
        <w:t>In the event that</w:t>
      </w:r>
      <w:proofErr w:type="gramEnd"/>
      <w:r>
        <w:t xml:space="preserve"> it is not possible to reach a settlement the successful applicant will provide all services necessary for or associated with the referral of claims for Assessment (CIArb/IFA or similar) or for Arbitration.</w:t>
      </w:r>
    </w:p>
    <w:p w14:paraId="65DB6C1A" w14:textId="77777777" w:rsidR="00163B53" w:rsidRDefault="002A36EE">
      <w:pPr>
        <w:pStyle w:val="Heading3"/>
        <w:spacing w:before="199"/>
      </w:pPr>
      <w:r>
        <w:rPr>
          <w:spacing w:val="-2"/>
        </w:rPr>
        <w:t>Assessment</w:t>
      </w:r>
    </w:p>
    <w:p w14:paraId="2DCF1A62" w14:textId="77777777" w:rsidR="00163B53" w:rsidRDefault="002A36EE">
      <w:pPr>
        <w:pStyle w:val="BodyText"/>
        <w:spacing w:before="240" w:line="276" w:lineRule="auto"/>
        <w:ind w:left="862" w:right="278"/>
        <w:jc w:val="both"/>
      </w:pPr>
      <w:r>
        <w:t>The</w:t>
      </w:r>
      <w:r>
        <w:rPr>
          <w:spacing w:val="-4"/>
        </w:rPr>
        <w:t xml:space="preserve"> </w:t>
      </w:r>
      <w:r>
        <w:t>successful</w:t>
      </w:r>
      <w:r>
        <w:rPr>
          <w:spacing w:val="-5"/>
        </w:rPr>
        <w:t xml:space="preserve"> </w:t>
      </w:r>
      <w:r>
        <w:t>applicant</w:t>
      </w:r>
      <w:r>
        <w:rPr>
          <w:spacing w:val="-6"/>
        </w:rPr>
        <w:t xml:space="preserve"> </w:t>
      </w:r>
      <w:r>
        <w:t>will</w:t>
      </w:r>
      <w:r>
        <w:rPr>
          <w:spacing w:val="-5"/>
        </w:rPr>
        <w:t xml:space="preserve"> </w:t>
      </w:r>
      <w:r>
        <w:t>provide</w:t>
      </w:r>
      <w:r>
        <w:rPr>
          <w:spacing w:val="-4"/>
        </w:rPr>
        <w:t xml:space="preserve"> </w:t>
      </w:r>
      <w:r>
        <w:t>advice</w:t>
      </w:r>
      <w:r>
        <w:rPr>
          <w:spacing w:val="-4"/>
        </w:rPr>
        <w:t xml:space="preserve"> </w:t>
      </w:r>
      <w:r>
        <w:t>in</w:t>
      </w:r>
      <w:r>
        <w:rPr>
          <w:spacing w:val="-7"/>
        </w:rPr>
        <w:t xml:space="preserve"> </w:t>
      </w:r>
      <w:r>
        <w:t>respect</w:t>
      </w:r>
      <w:r>
        <w:rPr>
          <w:spacing w:val="-6"/>
        </w:rPr>
        <w:t xml:space="preserve"> </w:t>
      </w:r>
      <w:r>
        <w:t>of</w:t>
      </w:r>
      <w:r>
        <w:rPr>
          <w:spacing w:val="-5"/>
        </w:rPr>
        <w:t xml:space="preserve"> </w:t>
      </w:r>
      <w:r>
        <w:t>claims</w:t>
      </w:r>
      <w:r>
        <w:rPr>
          <w:spacing w:val="-7"/>
        </w:rPr>
        <w:t xml:space="preserve"> </w:t>
      </w:r>
      <w:r>
        <w:t>to</w:t>
      </w:r>
      <w:r>
        <w:rPr>
          <w:spacing w:val="-6"/>
        </w:rPr>
        <w:t xml:space="preserve"> </w:t>
      </w:r>
      <w:r>
        <w:t>be</w:t>
      </w:r>
      <w:r>
        <w:rPr>
          <w:spacing w:val="-4"/>
        </w:rPr>
        <w:t xml:space="preserve"> </w:t>
      </w:r>
      <w:r>
        <w:t>referred</w:t>
      </w:r>
      <w:r>
        <w:rPr>
          <w:spacing w:val="-5"/>
        </w:rPr>
        <w:t xml:space="preserve"> </w:t>
      </w:r>
      <w:proofErr w:type="gramStart"/>
      <w:r>
        <w:t>to</w:t>
      </w:r>
      <w:proofErr w:type="gramEnd"/>
      <w:r>
        <w:rPr>
          <w:spacing w:val="-3"/>
        </w:rPr>
        <w:t xml:space="preserve"> </w:t>
      </w:r>
      <w:r>
        <w:t>the</w:t>
      </w:r>
      <w:r>
        <w:rPr>
          <w:spacing w:val="-4"/>
        </w:rPr>
        <w:t xml:space="preserve"> </w:t>
      </w:r>
      <w:r>
        <w:t>CIArb</w:t>
      </w:r>
      <w:r>
        <w:rPr>
          <w:spacing w:val="-5"/>
        </w:rPr>
        <w:t xml:space="preserve"> </w:t>
      </w:r>
      <w:r>
        <w:t>for Assessment.</w:t>
      </w:r>
      <w:r>
        <w:rPr>
          <w:spacing w:val="-3"/>
        </w:rPr>
        <w:t xml:space="preserve"> </w:t>
      </w:r>
      <w:r>
        <w:t>The successful</w:t>
      </w:r>
      <w:r>
        <w:rPr>
          <w:spacing w:val="-3"/>
        </w:rPr>
        <w:t xml:space="preserve"> </w:t>
      </w:r>
      <w:r>
        <w:t>applicant will</w:t>
      </w:r>
      <w:r>
        <w:rPr>
          <w:spacing w:val="-1"/>
        </w:rPr>
        <w:t xml:space="preserve"> </w:t>
      </w:r>
      <w:r>
        <w:t>allow for</w:t>
      </w:r>
      <w:r>
        <w:rPr>
          <w:spacing w:val="-1"/>
        </w:rPr>
        <w:t xml:space="preserve"> </w:t>
      </w:r>
      <w:r>
        <w:t>preparation, attendance</w:t>
      </w:r>
      <w:r>
        <w:rPr>
          <w:spacing w:val="-2"/>
        </w:rPr>
        <w:t xml:space="preserve"> </w:t>
      </w:r>
      <w:r>
        <w:t>and</w:t>
      </w:r>
      <w:r>
        <w:rPr>
          <w:spacing w:val="-1"/>
        </w:rPr>
        <w:t xml:space="preserve"> </w:t>
      </w:r>
      <w:r>
        <w:t>participation in preparation meetings and assessment hearings. Services will include but not be limited to</w:t>
      </w:r>
    </w:p>
    <w:p w14:paraId="7D33DB85" w14:textId="77777777" w:rsidR="00163B53" w:rsidRDefault="002A36EE">
      <w:pPr>
        <w:pStyle w:val="ListParagraph"/>
        <w:numPr>
          <w:ilvl w:val="0"/>
          <w:numId w:val="30"/>
        </w:numPr>
        <w:tabs>
          <w:tab w:val="left" w:pos="1582"/>
        </w:tabs>
        <w:spacing w:before="201"/>
        <w:ind w:left="1582" w:hanging="360"/>
      </w:pPr>
      <w:r>
        <w:t>Attending</w:t>
      </w:r>
      <w:r>
        <w:rPr>
          <w:spacing w:val="-8"/>
        </w:rPr>
        <w:t xml:space="preserve"> </w:t>
      </w:r>
      <w:r>
        <w:t>assessment</w:t>
      </w:r>
      <w:r>
        <w:rPr>
          <w:spacing w:val="-7"/>
        </w:rPr>
        <w:t xml:space="preserve"> </w:t>
      </w:r>
      <w:r>
        <w:t>preparation</w:t>
      </w:r>
      <w:r>
        <w:rPr>
          <w:spacing w:val="-9"/>
        </w:rPr>
        <w:t xml:space="preserve"> </w:t>
      </w:r>
      <w:r>
        <w:rPr>
          <w:spacing w:val="-2"/>
        </w:rPr>
        <w:t>meetings</w:t>
      </w:r>
    </w:p>
    <w:p w14:paraId="497966D1" w14:textId="77777777" w:rsidR="00163B53" w:rsidRDefault="002A36EE">
      <w:pPr>
        <w:pStyle w:val="ListParagraph"/>
        <w:numPr>
          <w:ilvl w:val="0"/>
          <w:numId w:val="30"/>
        </w:numPr>
        <w:tabs>
          <w:tab w:val="left" w:pos="1582"/>
        </w:tabs>
        <w:spacing w:before="39"/>
        <w:ind w:left="1582" w:hanging="360"/>
      </w:pPr>
      <w:r>
        <w:t>Preparing</w:t>
      </w:r>
      <w:r>
        <w:rPr>
          <w:spacing w:val="-7"/>
        </w:rPr>
        <w:t xml:space="preserve"> </w:t>
      </w:r>
      <w:r>
        <w:t>evidence</w:t>
      </w:r>
      <w:r>
        <w:rPr>
          <w:spacing w:val="-4"/>
        </w:rPr>
        <w:t xml:space="preserve"> </w:t>
      </w:r>
      <w:r>
        <w:t>for</w:t>
      </w:r>
      <w:r>
        <w:rPr>
          <w:spacing w:val="-5"/>
        </w:rPr>
        <w:t xml:space="preserve"> </w:t>
      </w:r>
      <w:r>
        <w:t>assessment</w:t>
      </w:r>
      <w:r>
        <w:rPr>
          <w:spacing w:val="-4"/>
        </w:rPr>
        <w:t xml:space="preserve"> </w:t>
      </w:r>
      <w:r>
        <w:rPr>
          <w:spacing w:val="-2"/>
        </w:rPr>
        <w:t>hearings</w:t>
      </w:r>
    </w:p>
    <w:p w14:paraId="516A302C" w14:textId="77777777" w:rsidR="00163B53" w:rsidRDefault="002A36EE">
      <w:pPr>
        <w:pStyle w:val="ListParagraph"/>
        <w:numPr>
          <w:ilvl w:val="0"/>
          <w:numId w:val="30"/>
        </w:numPr>
        <w:tabs>
          <w:tab w:val="left" w:pos="1583"/>
        </w:tabs>
        <w:spacing w:before="42"/>
        <w:ind w:hanging="308"/>
      </w:pPr>
      <w:r>
        <w:t>Attending</w:t>
      </w:r>
      <w:r>
        <w:rPr>
          <w:spacing w:val="-7"/>
        </w:rPr>
        <w:t xml:space="preserve"> </w:t>
      </w:r>
      <w:r>
        <w:t>and</w:t>
      </w:r>
      <w:r>
        <w:rPr>
          <w:spacing w:val="-5"/>
        </w:rPr>
        <w:t xml:space="preserve"> </w:t>
      </w:r>
      <w:r>
        <w:t>presenting</w:t>
      </w:r>
      <w:r>
        <w:rPr>
          <w:spacing w:val="-7"/>
        </w:rPr>
        <w:t xml:space="preserve"> </w:t>
      </w:r>
      <w:r>
        <w:t>evidence</w:t>
      </w:r>
      <w:r>
        <w:rPr>
          <w:spacing w:val="-6"/>
        </w:rPr>
        <w:t xml:space="preserve"> </w:t>
      </w:r>
      <w:r>
        <w:t>as</w:t>
      </w:r>
      <w:r>
        <w:rPr>
          <w:spacing w:val="-4"/>
        </w:rPr>
        <w:t xml:space="preserve"> </w:t>
      </w:r>
      <w:r>
        <w:t>expert</w:t>
      </w:r>
      <w:r>
        <w:rPr>
          <w:spacing w:val="-5"/>
        </w:rPr>
        <w:t xml:space="preserve"> </w:t>
      </w:r>
      <w:r>
        <w:t>witness</w:t>
      </w:r>
      <w:r>
        <w:rPr>
          <w:spacing w:val="-4"/>
        </w:rPr>
        <w:t xml:space="preserve"> </w:t>
      </w:r>
      <w:r>
        <w:t>at</w:t>
      </w:r>
      <w:r>
        <w:rPr>
          <w:spacing w:val="-3"/>
        </w:rPr>
        <w:t xml:space="preserve"> </w:t>
      </w:r>
      <w:r>
        <w:t>assessment</w:t>
      </w:r>
      <w:r>
        <w:rPr>
          <w:spacing w:val="-3"/>
        </w:rPr>
        <w:t xml:space="preserve"> </w:t>
      </w:r>
      <w:r>
        <w:rPr>
          <w:spacing w:val="-2"/>
        </w:rPr>
        <w:t>hearings</w:t>
      </w:r>
    </w:p>
    <w:p w14:paraId="71C6F66D" w14:textId="77777777" w:rsidR="00163B53" w:rsidRDefault="002A36EE">
      <w:pPr>
        <w:pStyle w:val="ListParagraph"/>
        <w:numPr>
          <w:ilvl w:val="0"/>
          <w:numId w:val="30"/>
        </w:numPr>
        <w:tabs>
          <w:tab w:val="left" w:pos="1583"/>
        </w:tabs>
        <w:spacing w:before="39"/>
        <w:ind w:hanging="305"/>
      </w:pPr>
      <w:r>
        <w:t>Recommendation</w:t>
      </w:r>
      <w:r>
        <w:rPr>
          <w:spacing w:val="-7"/>
        </w:rPr>
        <w:t xml:space="preserve"> </w:t>
      </w:r>
      <w:r>
        <w:t>following</w:t>
      </w:r>
      <w:r>
        <w:rPr>
          <w:spacing w:val="-7"/>
        </w:rPr>
        <w:t xml:space="preserve"> </w:t>
      </w:r>
      <w:r>
        <w:t>review</w:t>
      </w:r>
      <w:r>
        <w:rPr>
          <w:spacing w:val="-7"/>
        </w:rPr>
        <w:t xml:space="preserve"> </w:t>
      </w:r>
      <w:r>
        <w:t>of</w:t>
      </w:r>
      <w:r>
        <w:rPr>
          <w:spacing w:val="-6"/>
        </w:rPr>
        <w:t xml:space="preserve"> </w:t>
      </w:r>
      <w:r>
        <w:t>Assessor’s</w:t>
      </w:r>
      <w:r>
        <w:rPr>
          <w:spacing w:val="-5"/>
        </w:rPr>
        <w:t xml:space="preserve"> </w:t>
      </w:r>
      <w:r>
        <w:rPr>
          <w:spacing w:val="-2"/>
        </w:rPr>
        <w:t>award.</w:t>
      </w:r>
    </w:p>
    <w:p w14:paraId="78E8A9C2" w14:textId="77777777" w:rsidR="00163B53" w:rsidRDefault="002A36EE">
      <w:pPr>
        <w:pStyle w:val="Heading3"/>
        <w:spacing w:before="240"/>
      </w:pPr>
      <w:r>
        <w:rPr>
          <w:spacing w:val="-2"/>
        </w:rPr>
        <w:t>Arbitration</w:t>
      </w:r>
    </w:p>
    <w:p w14:paraId="10C5628D" w14:textId="77777777" w:rsidR="00163B53" w:rsidRDefault="002A36EE">
      <w:pPr>
        <w:pStyle w:val="BodyText"/>
        <w:spacing w:before="240" w:line="276" w:lineRule="auto"/>
        <w:ind w:left="863" w:right="279"/>
        <w:jc w:val="both"/>
      </w:pPr>
      <w:r>
        <w:t>The successful</w:t>
      </w:r>
      <w:r>
        <w:rPr>
          <w:spacing w:val="-3"/>
        </w:rPr>
        <w:t xml:space="preserve"> </w:t>
      </w:r>
      <w:r>
        <w:t>applicant</w:t>
      </w:r>
      <w:r>
        <w:rPr>
          <w:spacing w:val="-2"/>
        </w:rPr>
        <w:t xml:space="preserve"> </w:t>
      </w:r>
      <w:r>
        <w:t>will</w:t>
      </w:r>
      <w:r>
        <w:rPr>
          <w:spacing w:val="-1"/>
        </w:rPr>
        <w:t xml:space="preserve"> </w:t>
      </w:r>
      <w:r>
        <w:t>provide advice</w:t>
      </w:r>
      <w:r>
        <w:rPr>
          <w:spacing w:val="-2"/>
        </w:rPr>
        <w:t xml:space="preserve"> </w:t>
      </w:r>
      <w:r>
        <w:t>in</w:t>
      </w:r>
      <w:r>
        <w:rPr>
          <w:spacing w:val="-1"/>
        </w:rPr>
        <w:t xml:space="preserve"> </w:t>
      </w:r>
      <w:r>
        <w:t>respect</w:t>
      </w:r>
      <w:r>
        <w:rPr>
          <w:spacing w:val="-2"/>
        </w:rPr>
        <w:t xml:space="preserve"> </w:t>
      </w:r>
      <w:r>
        <w:t>of</w:t>
      </w:r>
      <w:r>
        <w:rPr>
          <w:spacing w:val="-1"/>
        </w:rPr>
        <w:t xml:space="preserve"> </w:t>
      </w:r>
      <w:r>
        <w:t>claims</w:t>
      </w:r>
      <w:r>
        <w:rPr>
          <w:spacing w:val="-3"/>
        </w:rPr>
        <w:t xml:space="preserve"> </w:t>
      </w:r>
      <w:r>
        <w:t xml:space="preserve">to be </w:t>
      </w:r>
      <w:proofErr w:type="gramStart"/>
      <w:r>
        <w:t>referred</w:t>
      </w:r>
      <w:proofErr w:type="gramEnd"/>
      <w:r>
        <w:rPr>
          <w:spacing w:val="-1"/>
        </w:rPr>
        <w:t xml:space="preserve"> </w:t>
      </w:r>
      <w:r>
        <w:t>for</w:t>
      </w:r>
      <w:r>
        <w:rPr>
          <w:spacing w:val="-3"/>
        </w:rPr>
        <w:t xml:space="preserve"> </w:t>
      </w:r>
      <w:r>
        <w:t>arbitration. The successful applicant will allow for preparation, attendance and participation in preparation meetings and arbitration hearings in Mullingar. Services will include but not be limited to</w:t>
      </w:r>
    </w:p>
    <w:p w14:paraId="7F62846D" w14:textId="77777777" w:rsidR="00163B53" w:rsidRDefault="002A36EE">
      <w:pPr>
        <w:pStyle w:val="ListParagraph"/>
        <w:numPr>
          <w:ilvl w:val="0"/>
          <w:numId w:val="29"/>
        </w:numPr>
        <w:tabs>
          <w:tab w:val="left" w:pos="1583"/>
        </w:tabs>
        <w:spacing w:before="200" w:line="276" w:lineRule="auto"/>
        <w:ind w:right="279"/>
      </w:pPr>
      <w:r>
        <w:t>Attending arbitration</w:t>
      </w:r>
      <w:r>
        <w:rPr>
          <w:spacing w:val="-2"/>
        </w:rPr>
        <w:t xml:space="preserve"> </w:t>
      </w:r>
      <w:r>
        <w:t>preparation</w:t>
      </w:r>
      <w:r>
        <w:rPr>
          <w:spacing w:val="-2"/>
        </w:rPr>
        <w:t xml:space="preserve"> </w:t>
      </w:r>
      <w:r>
        <w:t>meetings and</w:t>
      </w:r>
      <w:r>
        <w:rPr>
          <w:spacing w:val="-2"/>
        </w:rPr>
        <w:t xml:space="preserve"> </w:t>
      </w:r>
      <w:r>
        <w:t>meetings to formulate</w:t>
      </w:r>
      <w:r>
        <w:rPr>
          <w:spacing w:val="-1"/>
        </w:rPr>
        <w:t xml:space="preserve"> </w:t>
      </w:r>
      <w:r>
        <w:t xml:space="preserve">unconditional </w:t>
      </w:r>
      <w:r>
        <w:rPr>
          <w:spacing w:val="-2"/>
        </w:rPr>
        <w:t>offers</w:t>
      </w:r>
    </w:p>
    <w:p w14:paraId="017F3533" w14:textId="77777777" w:rsidR="00163B53" w:rsidRDefault="002A36EE">
      <w:pPr>
        <w:pStyle w:val="ListParagraph"/>
        <w:numPr>
          <w:ilvl w:val="0"/>
          <w:numId w:val="29"/>
        </w:numPr>
        <w:tabs>
          <w:tab w:val="left" w:pos="1583"/>
        </w:tabs>
        <w:spacing w:before="1"/>
        <w:ind w:hanging="360"/>
      </w:pPr>
      <w:r>
        <w:t>Reviewing</w:t>
      </w:r>
      <w:r>
        <w:rPr>
          <w:spacing w:val="-7"/>
        </w:rPr>
        <w:t xml:space="preserve"> </w:t>
      </w:r>
      <w:r>
        <w:t>and</w:t>
      </w:r>
      <w:r>
        <w:rPr>
          <w:spacing w:val="-4"/>
        </w:rPr>
        <w:t xml:space="preserve"> </w:t>
      </w:r>
      <w:r>
        <w:t>advising</w:t>
      </w:r>
      <w:r>
        <w:rPr>
          <w:spacing w:val="-4"/>
        </w:rPr>
        <w:t xml:space="preserve"> </w:t>
      </w:r>
      <w:r>
        <w:t>the</w:t>
      </w:r>
      <w:r>
        <w:rPr>
          <w:spacing w:val="-5"/>
        </w:rPr>
        <w:t xml:space="preserve"> </w:t>
      </w:r>
      <w:r>
        <w:t>Client</w:t>
      </w:r>
      <w:r>
        <w:rPr>
          <w:spacing w:val="-5"/>
        </w:rPr>
        <w:t xml:space="preserve"> </w:t>
      </w:r>
      <w:r>
        <w:t>on</w:t>
      </w:r>
      <w:r>
        <w:rPr>
          <w:spacing w:val="-4"/>
        </w:rPr>
        <w:t xml:space="preserve"> </w:t>
      </w:r>
      <w:r>
        <w:t>the</w:t>
      </w:r>
      <w:r>
        <w:rPr>
          <w:spacing w:val="-5"/>
        </w:rPr>
        <w:t xml:space="preserve"> </w:t>
      </w:r>
      <w:r>
        <w:t>claimants’</w:t>
      </w:r>
      <w:r>
        <w:rPr>
          <w:spacing w:val="-3"/>
        </w:rPr>
        <w:t xml:space="preserve"> </w:t>
      </w:r>
      <w:r>
        <w:t>Statement</w:t>
      </w:r>
      <w:r>
        <w:rPr>
          <w:spacing w:val="-5"/>
        </w:rPr>
        <w:t xml:space="preserve"> </w:t>
      </w:r>
      <w:r>
        <w:t>of</w:t>
      </w:r>
      <w:r>
        <w:rPr>
          <w:spacing w:val="-3"/>
        </w:rPr>
        <w:t xml:space="preserve"> </w:t>
      </w:r>
      <w:r>
        <w:rPr>
          <w:spacing w:val="-2"/>
        </w:rPr>
        <w:t>Claim</w:t>
      </w:r>
    </w:p>
    <w:p w14:paraId="082892B6" w14:textId="77777777" w:rsidR="00163B53" w:rsidRDefault="002A36EE">
      <w:pPr>
        <w:pStyle w:val="ListParagraph"/>
        <w:numPr>
          <w:ilvl w:val="0"/>
          <w:numId w:val="29"/>
        </w:numPr>
        <w:tabs>
          <w:tab w:val="left" w:pos="1583"/>
        </w:tabs>
        <w:spacing w:before="39"/>
        <w:ind w:hanging="360"/>
      </w:pPr>
      <w:r>
        <w:t>Preparing</w:t>
      </w:r>
      <w:r>
        <w:rPr>
          <w:spacing w:val="-7"/>
        </w:rPr>
        <w:t xml:space="preserve"> </w:t>
      </w:r>
      <w:r>
        <w:t>evidence</w:t>
      </w:r>
      <w:r>
        <w:rPr>
          <w:spacing w:val="-5"/>
        </w:rPr>
        <w:t xml:space="preserve"> </w:t>
      </w:r>
      <w:r>
        <w:t>for</w:t>
      </w:r>
      <w:r>
        <w:rPr>
          <w:spacing w:val="-5"/>
        </w:rPr>
        <w:t xml:space="preserve"> </w:t>
      </w:r>
      <w:r>
        <w:t>arbitration</w:t>
      </w:r>
      <w:r>
        <w:rPr>
          <w:spacing w:val="-6"/>
        </w:rPr>
        <w:t xml:space="preserve"> </w:t>
      </w:r>
      <w:r>
        <w:rPr>
          <w:spacing w:val="-2"/>
        </w:rPr>
        <w:t>hearings</w:t>
      </w:r>
    </w:p>
    <w:p w14:paraId="179117E7" w14:textId="77777777" w:rsidR="00163B53" w:rsidRDefault="002A36EE">
      <w:pPr>
        <w:pStyle w:val="ListParagraph"/>
        <w:numPr>
          <w:ilvl w:val="0"/>
          <w:numId w:val="29"/>
        </w:numPr>
        <w:tabs>
          <w:tab w:val="left" w:pos="1583"/>
        </w:tabs>
        <w:spacing w:before="41"/>
        <w:ind w:hanging="360"/>
      </w:pPr>
      <w:r>
        <w:t>Attending</w:t>
      </w:r>
      <w:r>
        <w:rPr>
          <w:spacing w:val="-7"/>
        </w:rPr>
        <w:t xml:space="preserve"> </w:t>
      </w:r>
      <w:r>
        <w:t>and</w:t>
      </w:r>
      <w:r>
        <w:rPr>
          <w:spacing w:val="-5"/>
        </w:rPr>
        <w:t xml:space="preserve"> </w:t>
      </w:r>
      <w:r>
        <w:t>presenting</w:t>
      </w:r>
      <w:r>
        <w:rPr>
          <w:spacing w:val="-7"/>
        </w:rPr>
        <w:t xml:space="preserve"> </w:t>
      </w:r>
      <w:r>
        <w:t>evidence</w:t>
      </w:r>
      <w:r>
        <w:rPr>
          <w:spacing w:val="-6"/>
        </w:rPr>
        <w:t xml:space="preserve"> </w:t>
      </w:r>
      <w:r>
        <w:t>as</w:t>
      </w:r>
      <w:r>
        <w:rPr>
          <w:spacing w:val="-4"/>
        </w:rPr>
        <w:t xml:space="preserve"> </w:t>
      </w:r>
      <w:r>
        <w:t>expert</w:t>
      </w:r>
      <w:r>
        <w:rPr>
          <w:spacing w:val="-6"/>
        </w:rPr>
        <w:t xml:space="preserve"> </w:t>
      </w:r>
      <w:r>
        <w:t>witness</w:t>
      </w:r>
      <w:r>
        <w:rPr>
          <w:spacing w:val="-4"/>
        </w:rPr>
        <w:t xml:space="preserve"> </w:t>
      </w:r>
      <w:r>
        <w:t>at</w:t>
      </w:r>
      <w:r>
        <w:rPr>
          <w:spacing w:val="-3"/>
        </w:rPr>
        <w:t xml:space="preserve"> </w:t>
      </w:r>
      <w:r>
        <w:t>arbitration</w:t>
      </w:r>
      <w:r>
        <w:rPr>
          <w:spacing w:val="-5"/>
        </w:rPr>
        <w:t xml:space="preserve"> </w:t>
      </w:r>
      <w:r>
        <w:rPr>
          <w:spacing w:val="-2"/>
        </w:rPr>
        <w:t>hearings</w:t>
      </w:r>
    </w:p>
    <w:p w14:paraId="344EB859" w14:textId="77777777" w:rsidR="00163B53" w:rsidRDefault="002A36EE">
      <w:pPr>
        <w:pStyle w:val="ListParagraph"/>
        <w:numPr>
          <w:ilvl w:val="0"/>
          <w:numId w:val="29"/>
        </w:numPr>
        <w:tabs>
          <w:tab w:val="left" w:pos="1584"/>
        </w:tabs>
        <w:spacing w:before="41"/>
        <w:ind w:left="1584"/>
      </w:pPr>
      <w:r>
        <w:t>Recommendation</w:t>
      </w:r>
      <w:r>
        <w:rPr>
          <w:spacing w:val="-8"/>
        </w:rPr>
        <w:t xml:space="preserve"> </w:t>
      </w:r>
      <w:r>
        <w:t>following</w:t>
      </w:r>
      <w:r>
        <w:rPr>
          <w:spacing w:val="-7"/>
        </w:rPr>
        <w:t xml:space="preserve"> </w:t>
      </w:r>
      <w:r>
        <w:t>review</w:t>
      </w:r>
      <w:r>
        <w:rPr>
          <w:spacing w:val="-8"/>
        </w:rPr>
        <w:t xml:space="preserve"> </w:t>
      </w:r>
      <w:r>
        <w:t>of</w:t>
      </w:r>
      <w:r>
        <w:rPr>
          <w:spacing w:val="-6"/>
        </w:rPr>
        <w:t xml:space="preserve"> </w:t>
      </w:r>
      <w:r>
        <w:t>Arbitrator’s</w:t>
      </w:r>
      <w:r>
        <w:rPr>
          <w:spacing w:val="-6"/>
        </w:rPr>
        <w:t xml:space="preserve"> </w:t>
      </w:r>
      <w:r>
        <w:rPr>
          <w:spacing w:val="-2"/>
        </w:rPr>
        <w:t>award.</w:t>
      </w:r>
    </w:p>
    <w:p w14:paraId="4B02EBBC" w14:textId="77777777" w:rsidR="00163B53" w:rsidRDefault="00163B53">
      <w:pPr>
        <w:pStyle w:val="ListParagraph"/>
        <w:sectPr w:rsidR="00163B53">
          <w:pgSz w:w="11910" w:h="16850"/>
          <w:pgMar w:top="1100" w:right="1133" w:bottom="1080" w:left="1275" w:header="0" w:footer="831" w:gutter="0"/>
          <w:cols w:space="720"/>
        </w:sectPr>
      </w:pPr>
    </w:p>
    <w:p w14:paraId="4A1A72BC" w14:textId="77777777" w:rsidR="00163B53" w:rsidRDefault="002A36EE">
      <w:pPr>
        <w:pStyle w:val="Heading3"/>
        <w:spacing w:before="211"/>
        <w:ind w:left="851"/>
      </w:pPr>
      <w:r>
        <w:rPr>
          <w:spacing w:val="-2"/>
        </w:rPr>
        <w:lastRenderedPageBreak/>
        <w:t>Valuations</w:t>
      </w:r>
    </w:p>
    <w:p w14:paraId="73B079F3" w14:textId="77777777" w:rsidR="00163B53" w:rsidRDefault="002A36EE">
      <w:pPr>
        <w:pStyle w:val="BodyText"/>
        <w:spacing w:before="240" w:line="276" w:lineRule="auto"/>
        <w:ind w:left="863" w:right="280"/>
        <w:jc w:val="both"/>
      </w:pPr>
      <w:r>
        <w:t>When the Contracting Authority purchases any property, an independent valuation of the property</w:t>
      </w:r>
      <w:r>
        <w:rPr>
          <w:spacing w:val="-7"/>
        </w:rPr>
        <w:t xml:space="preserve"> </w:t>
      </w:r>
      <w:r>
        <w:t>is</w:t>
      </w:r>
      <w:r>
        <w:rPr>
          <w:spacing w:val="-9"/>
        </w:rPr>
        <w:t xml:space="preserve"> </w:t>
      </w:r>
      <w:r>
        <w:t>required</w:t>
      </w:r>
      <w:r>
        <w:rPr>
          <w:spacing w:val="-10"/>
        </w:rPr>
        <w:t xml:space="preserve"> </w:t>
      </w:r>
      <w:r>
        <w:t>to</w:t>
      </w:r>
      <w:r>
        <w:rPr>
          <w:spacing w:val="-8"/>
        </w:rPr>
        <w:t xml:space="preserve"> </w:t>
      </w:r>
      <w:r>
        <w:t>ensure</w:t>
      </w:r>
      <w:r>
        <w:rPr>
          <w:spacing w:val="-7"/>
        </w:rPr>
        <w:t xml:space="preserve"> </w:t>
      </w:r>
      <w:r>
        <w:t>that</w:t>
      </w:r>
      <w:r>
        <w:rPr>
          <w:spacing w:val="-9"/>
        </w:rPr>
        <w:t xml:space="preserve"> </w:t>
      </w:r>
      <w:r>
        <w:t>they</w:t>
      </w:r>
      <w:r>
        <w:rPr>
          <w:spacing w:val="-8"/>
        </w:rPr>
        <w:t xml:space="preserve"> </w:t>
      </w:r>
      <w:r>
        <w:t>are</w:t>
      </w:r>
      <w:r>
        <w:rPr>
          <w:spacing w:val="-7"/>
        </w:rPr>
        <w:t xml:space="preserve"> </w:t>
      </w:r>
      <w:r>
        <w:t>getting</w:t>
      </w:r>
      <w:r>
        <w:rPr>
          <w:spacing w:val="-10"/>
        </w:rPr>
        <w:t xml:space="preserve"> </w:t>
      </w:r>
      <w:r>
        <w:t>value</w:t>
      </w:r>
      <w:r>
        <w:rPr>
          <w:spacing w:val="-7"/>
        </w:rPr>
        <w:t xml:space="preserve"> </w:t>
      </w:r>
      <w:r>
        <w:t>for</w:t>
      </w:r>
      <w:r>
        <w:rPr>
          <w:spacing w:val="-9"/>
        </w:rPr>
        <w:t xml:space="preserve"> </w:t>
      </w:r>
      <w:r>
        <w:t>money</w:t>
      </w:r>
      <w:r>
        <w:rPr>
          <w:spacing w:val="-7"/>
        </w:rPr>
        <w:t xml:space="preserve"> </w:t>
      </w:r>
      <w:r>
        <w:t>but</w:t>
      </w:r>
      <w:r>
        <w:rPr>
          <w:spacing w:val="-9"/>
        </w:rPr>
        <w:t xml:space="preserve"> </w:t>
      </w:r>
      <w:r>
        <w:t>also</w:t>
      </w:r>
      <w:r>
        <w:rPr>
          <w:spacing w:val="-8"/>
        </w:rPr>
        <w:t xml:space="preserve"> </w:t>
      </w:r>
      <w:r>
        <w:t>that</w:t>
      </w:r>
      <w:r>
        <w:rPr>
          <w:spacing w:val="-11"/>
        </w:rPr>
        <w:t xml:space="preserve"> </w:t>
      </w:r>
      <w:r>
        <w:t>the</w:t>
      </w:r>
      <w:r>
        <w:rPr>
          <w:spacing w:val="-7"/>
        </w:rPr>
        <w:t xml:space="preserve"> </w:t>
      </w:r>
      <w:r>
        <w:t>property is broadly in line with the Advised Minimum Value (AMV) for the property and area. The successful applicant will provide a letter outlining the general details of the property, its current market value and method used to arrive at that valuation.</w:t>
      </w:r>
    </w:p>
    <w:p w14:paraId="54434F72" w14:textId="77777777" w:rsidR="00163B53" w:rsidRDefault="002A36EE">
      <w:pPr>
        <w:pStyle w:val="BodyText"/>
        <w:spacing w:before="198"/>
        <w:ind w:left="851"/>
      </w:pPr>
      <w:r>
        <w:t>If</w:t>
      </w:r>
      <w:r>
        <w:rPr>
          <w:spacing w:val="-4"/>
        </w:rPr>
        <w:t xml:space="preserve"> </w:t>
      </w:r>
      <w:r>
        <w:t>the</w:t>
      </w:r>
      <w:r>
        <w:rPr>
          <w:spacing w:val="-3"/>
        </w:rPr>
        <w:t xml:space="preserve"> </w:t>
      </w:r>
      <w:r>
        <w:t>Contracting</w:t>
      </w:r>
      <w:r>
        <w:rPr>
          <w:spacing w:val="-5"/>
        </w:rPr>
        <w:t xml:space="preserve"> </w:t>
      </w:r>
      <w:r>
        <w:t>Authority</w:t>
      </w:r>
      <w:r>
        <w:rPr>
          <w:spacing w:val="-3"/>
        </w:rPr>
        <w:t xml:space="preserve"> </w:t>
      </w:r>
      <w:r>
        <w:t>proceeds</w:t>
      </w:r>
      <w:r>
        <w:rPr>
          <w:spacing w:val="-6"/>
        </w:rPr>
        <w:t xml:space="preserve"> </w:t>
      </w:r>
      <w:r>
        <w:t>to</w:t>
      </w:r>
      <w:r>
        <w:rPr>
          <w:spacing w:val="-3"/>
        </w:rPr>
        <w:t xml:space="preserve"> </w:t>
      </w:r>
      <w:r>
        <w:t>purchase</w:t>
      </w:r>
      <w:r>
        <w:rPr>
          <w:spacing w:val="-3"/>
        </w:rPr>
        <w:t xml:space="preserve"> </w:t>
      </w:r>
      <w:r>
        <w:t>land,</w:t>
      </w:r>
      <w:r>
        <w:rPr>
          <w:spacing w:val="-4"/>
        </w:rPr>
        <w:t xml:space="preserve"> </w:t>
      </w:r>
      <w:r>
        <w:t>a</w:t>
      </w:r>
      <w:r>
        <w:rPr>
          <w:spacing w:val="-3"/>
        </w:rPr>
        <w:t xml:space="preserve"> </w:t>
      </w:r>
      <w:r>
        <w:t>report</w:t>
      </w:r>
      <w:r>
        <w:rPr>
          <w:spacing w:val="-6"/>
        </w:rPr>
        <w:t xml:space="preserve"> </w:t>
      </w:r>
      <w:r>
        <w:t>would</w:t>
      </w:r>
      <w:r>
        <w:rPr>
          <w:spacing w:val="-5"/>
        </w:rPr>
        <w:t xml:space="preserve"> </w:t>
      </w:r>
      <w:r>
        <w:t>be</w:t>
      </w:r>
      <w:r>
        <w:rPr>
          <w:spacing w:val="-6"/>
        </w:rPr>
        <w:t xml:space="preserve"> </w:t>
      </w:r>
      <w:r>
        <w:t>required</w:t>
      </w:r>
      <w:r>
        <w:rPr>
          <w:spacing w:val="-4"/>
        </w:rPr>
        <w:t xml:space="preserve"> </w:t>
      </w:r>
      <w:r>
        <w:rPr>
          <w:spacing w:val="-5"/>
        </w:rPr>
        <w:t>on;</w:t>
      </w:r>
    </w:p>
    <w:p w14:paraId="354B9F1B" w14:textId="77777777" w:rsidR="00163B53" w:rsidRDefault="002A36EE">
      <w:pPr>
        <w:pStyle w:val="ListParagraph"/>
        <w:numPr>
          <w:ilvl w:val="0"/>
          <w:numId w:val="29"/>
        </w:numPr>
        <w:tabs>
          <w:tab w:val="left" w:pos="1583"/>
        </w:tabs>
        <w:spacing w:before="240"/>
        <w:ind w:hanging="307"/>
      </w:pPr>
      <w:r>
        <w:t>the</w:t>
      </w:r>
      <w:r>
        <w:rPr>
          <w:spacing w:val="-1"/>
        </w:rPr>
        <w:t xml:space="preserve"> </w:t>
      </w:r>
      <w:r>
        <w:t>potential</w:t>
      </w:r>
      <w:r>
        <w:rPr>
          <w:spacing w:val="-5"/>
        </w:rPr>
        <w:t xml:space="preserve"> </w:t>
      </w:r>
      <w:r>
        <w:t>of</w:t>
      </w:r>
      <w:r>
        <w:rPr>
          <w:spacing w:val="-5"/>
        </w:rPr>
        <w:t xml:space="preserve"> </w:t>
      </w:r>
      <w:r>
        <w:t xml:space="preserve">the </w:t>
      </w:r>
      <w:r>
        <w:rPr>
          <w:spacing w:val="-2"/>
        </w:rPr>
        <w:t>land,</w:t>
      </w:r>
    </w:p>
    <w:p w14:paraId="3123AEB8" w14:textId="77777777" w:rsidR="00163B53" w:rsidRDefault="002A36EE">
      <w:pPr>
        <w:pStyle w:val="ListParagraph"/>
        <w:numPr>
          <w:ilvl w:val="0"/>
          <w:numId w:val="29"/>
        </w:numPr>
        <w:tabs>
          <w:tab w:val="left" w:pos="1583"/>
        </w:tabs>
        <w:spacing w:before="41"/>
        <w:ind w:hanging="307"/>
      </w:pPr>
      <w:r>
        <w:t>the</w:t>
      </w:r>
      <w:r>
        <w:rPr>
          <w:spacing w:val="-5"/>
        </w:rPr>
        <w:t xml:space="preserve"> </w:t>
      </w:r>
      <w:r>
        <w:t>strategic</w:t>
      </w:r>
      <w:r>
        <w:rPr>
          <w:spacing w:val="-5"/>
        </w:rPr>
        <w:t xml:space="preserve"> </w:t>
      </w:r>
      <w:r>
        <w:rPr>
          <w:spacing w:val="-2"/>
        </w:rPr>
        <w:t>value,</w:t>
      </w:r>
    </w:p>
    <w:p w14:paraId="40F28F80" w14:textId="77777777" w:rsidR="00163B53" w:rsidRDefault="002A36EE">
      <w:pPr>
        <w:pStyle w:val="ListParagraph"/>
        <w:numPr>
          <w:ilvl w:val="0"/>
          <w:numId w:val="29"/>
        </w:numPr>
        <w:tabs>
          <w:tab w:val="left" w:pos="1583"/>
        </w:tabs>
        <w:spacing w:before="41"/>
        <w:ind w:hanging="307"/>
      </w:pPr>
      <w:r>
        <w:t>whether</w:t>
      </w:r>
      <w:r>
        <w:rPr>
          <w:spacing w:val="-7"/>
        </w:rPr>
        <w:t xml:space="preserve"> </w:t>
      </w:r>
      <w:r>
        <w:t>the</w:t>
      </w:r>
      <w:r>
        <w:rPr>
          <w:spacing w:val="-2"/>
        </w:rPr>
        <w:t xml:space="preserve"> </w:t>
      </w:r>
      <w:r>
        <w:t>land</w:t>
      </w:r>
      <w:r>
        <w:rPr>
          <w:spacing w:val="-5"/>
        </w:rPr>
        <w:t xml:space="preserve"> </w:t>
      </w:r>
      <w:r>
        <w:t>would</w:t>
      </w:r>
      <w:r>
        <w:rPr>
          <w:spacing w:val="-4"/>
        </w:rPr>
        <w:t xml:space="preserve"> </w:t>
      </w:r>
      <w:r>
        <w:t>be</w:t>
      </w:r>
      <w:r>
        <w:rPr>
          <w:spacing w:val="-4"/>
        </w:rPr>
        <w:t xml:space="preserve"> </w:t>
      </w:r>
      <w:r>
        <w:t>considered</w:t>
      </w:r>
      <w:r>
        <w:rPr>
          <w:spacing w:val="-4"/>
        </w:rPr>
        <w:t xml:space="preserve"> </w:t>
      </w:r>
      <w:r>
        <w:t>suitable</w:t>
      </w:r>
      <w:r>
        <w:rPr>
          <w:spacing w:val="-5"/>
        </w:rPr>
        <w:t xml:space="preserve"> </w:t>
      </w:r>
      <w:r>
        <w:t>for</w:t>
      </w:r>
      <w:r>
        <w:rPr>
          <w:spacing w:val="-4"/>
        </w:rPr>
        <w:t xml:space="preserve"> </w:t>
      </w:r>
      <w:r>
        <w:t>the</w:t>
      </w:r>
      <w:r>
        <w:rPr>
          <w:spacing w:val="-5"/>
        </w:rPr>
        <w:t xml:space="preserve"> </w:t>
      </w:r>
      <w:r>
        <w:t>Councils</w:t>
      </w:r>
      <w:r>
        <w:rPr>
          <w:spacing w:val="-2"/>
        </w:rPr>
        <w:t xml:space="preserve"> need,</w:t>
      </w:r>
    </w:p>
    <w:p w14:paraId="3478065B" w14:textId="77777777" w:rsidR="00163B53" w:rsidRDefault="002A36EE">
      <w:pPr>
        <w:pStyle w:val="ListParagraph"/>
        <w:numPr>
          <w:ilvl w:val="0"/>
          <w:numId w:val="29"/>
        </w:numPr>
        <w:tabs>
          <w:tab w:val="left" w:pos="1583"/>
        </w:tabs>
        <w:spacing w:before="39" w:line="276" w:lineRule="auto"/>
        <w:ind w:left="863" w:right="277" w:firstLine="412"/>
      </w:pPr>
      <w:r>
        <w:t xml:space="preserve">in the case of </w:t>
      </w:r>
      <w:proofErr w:type="gramStart"/>
      <w:r>
        <w:t>a housing</w:t>
      </w:r>
      <w:proofErr w:type="gramEnd"/>
      <w:r>
        <w:t xml:space="preserve"> or other specified development, whether the land value can yield units at a reasonable cost to the exchequer.</w:t>
      </w:r>
    </w:p>
    <w:p w14:paraId="7B989743" w14:textId="77777777" w:rsidR="00163B53" w:rsidRDefault="00163B53">
      <w:pPr>
        <w:pStyle w:val="BodyText"/>
        <w:spacing w:before="40"/>
      </w:pPr>
    </w:p>
    <w:p w14:paraId="27EFED1D" w14:textId="77777777" w:rsidR="00163B53" w:rsidRDefault="002A36EE">
      <w:pPr>
        <w:pStyle w:val="BodyText"/>
        <w:spacing w:line="276" w:lineRule="auto"/>
        <w:ind w:left="851" w:right="278"/>
        <w:jc w:val="both"/>
      </w:pPr>
      <w:r>
        <w:t>The</w:t>
      </w:r>
      <w:r>
        <w:rPr>
          <w:spacing w:val="-11"/>
        </w:rPr>
        <w:t xml:space="preserve"> </w:t>
      </w:r>
      <w:r>
        <w:t>successful</w:t>
      </w:r>
      <w:r>
        <w:rPr>
          <w:spacing w:val="-12"/>
        </w:rPr>
        <w:t xml:space="preserve"> </w:t>
      </w:r>
      <w:r>
        <w:t>tenderer</w:t>
      </w:r>
      <w:r>
        <w:rPr>
          <w:spacing w:val="-13"/>
        </w:rPr>
        <w:t xml:space="preserve"> </w:t>
      </w:r>
      <w:r>
        <w:t>may</w:t>
      </w:r>
      <w:r>
        <w:rPr>
          <w:spacing w:val="-8"/>
        </w:rPr>
        <w:t xml:space="preserve"> </w:t>
      </w:r>
      <w:r>
        <w:t>be</w:t>
      </w:r>
      <w:r>
        <w:rPr>
          <w:spacing w:val="-9"/>
        </w:rPr>
        <w:t xml:space="preserve"> </w:t>
      </w:r>
      <w:r>
        <w:t>required</w:t>
      </w:r>
      <w:r>
        <w:rPr>
          <w:spacing w:val="-13"/>
        </w:rPr>
        <w:t xml:space="preserve"> </w:t>
      </w:r>
      <w:r>
        <w:t>to</w:t>
      </w:r>
      <w:r>
        <w:rPr>
          <w:spacing w:val="-10"/>
        </w:rPr>
        <w:t xml:space="preserve"> </w:t>
      </w:r>
      <w:r>
        <w:t>undertake</w:t>
      </w:r>
      <w:r>
        <w:rPr>
          <w:spacing w:val="-13"/>
        </w:rPr>
        <w:t xml:space="preserve"> </w:t>
      </w:r>
      <w:r>
        <w:t>property</w:t>
      </w:r>
      <w:r>
        <w:rPr>
          <w:spacing w:val="-11"/>
        </w:rPr>
        <w:t xml:space="preserve"> </w:t>
      </w:r>
      <w:r>
        <w:t>valuation</w:t>
      </w:r>
      <w:r>
        <w:rPr>
          <w:spacing w:val="-13"/>
        </w:rPr>
        <w:t xml:space="preserve"> </w:t>
      </w:r>
      <w:r>
        <w:t>and</w:t>
      </w:r>
      <w:r>
        <w:rPr>
          <w:spacing w:val="-10"/>
        </w:rPr>
        <w:t xml:space="preserve"> </w:t>
      </w:r>
      <w:r>
        <w:t>related</w:t>
      </w:r>
      <w:r>
        <w:rPr>
          <w:spacing w:val="-12"/>
        </w:rPr>
        <w:t xml:space="preserve"> </w:t>
      </w:r>
      <w:r>
        <w:t>services, regarding Part V valuations for planned developments.</w:t>
      </w:r>
    </w:p>
    <w:p w14:paraId="3A682A1B" w14:textId="77777777" w:rsidR="00163B53" w:rsidRDefault="002A36EE">
      <w:pPr>
        <w:pStyle w:val="BodyText"/>
        <w:spacing w:before="200" w:line="276" w:lineRule="auto"/>
        <w:ind w:left="851" w:right="281"/>
        <w:jc w:val="both"/>
      </w:pPr>
      <w:r>
        <w:t xml:space="preserve">The Council might consider other services necessary during the lifetime of the contract that may include the survey of </w:t>
      </w:r>
      <w:proofErr w:type="gramStart"/>
      <w:r>
        <w:t>lands</w:t>
      </w:r>
      <w:proofErr w:type="gramEnd"/>
      <w:r>
        <w:t>, but not exclusively for;</w:t>
      </w:r>
    </w:p>
    <w:p w14:paraId="49242CF8" w14:textId="77777777" w:rsidR="00163B53" w:rsidRDefault="002A36EE">
      <w:pPr>
        <w:pStyle w:val="ListParagraph"/>
        <w:numPr>
          <w:ilvl w:val="0"/>
          <w:numId w:val="29"/>
        </w:numPr>
        <w:tabs>
          <w:tab w:val="left" w:pos="1703"/>
        </w:tabs>
        <w:spacing w:before="201"/>
        <w:ind w:left="1703" w:hanging="427"/>
      </w:pPr>
      <w:r>
        <w:t>Road</w:t>
      </w:r>
      <w:r>
        <w:rPr>
          <w:spacing w:val="-4"/>
        </w:rPr>
        <w:t xml:space="preserve"> </w:t>
      </w:r>
      <w:r>
        <w:t xml:space="preserve">work </w:t>
      </w:r>
      <w:r>
        <w:rPr>
          <w:spacing w:val="-2"/>
        </w:rPr>
        <w:t>improvements,</w:t>
      </w:r>
    </w:p>
    <w:p w14:paraId="0BDDF3CC" w14:textId="77777777" w:rsidR="00163B53" w:rsidRDefault="002A36EE">
      <w:pPr>
        <w:pStyle w:val="ListParagraph"/>
        <w:numPr>
          <w:ilvl w:val="0"/>
          <w:numId w:val="29"/>
        </w:numPr>
        <w:tabs>
          <w:tab w:val="left" w:pos="1703"/>
        </w:tabs>
        <w:spacing w:before="39"/>
        <w:ind w:left="1703" w:hanging="427"/>
      </w:pPr>
      <w:r>
        <w:t>Improvement</w:t>
      </w:r>
      <w:r>
        <w:rPr>
          <w:spacing w:val="-4"/>
        </w:rPr>
        <w:t xml:space="preserve"> </w:t>
      </w:r>
      <w:r>
        <w:t>of</w:t>
      </w:r>
      <w:r>
        <w:rPr>
          <w:spacing w:val="-4"/>
        </w:rPr>
        <w:t xml:space="preserve"> </w:t>
      </w:r>
      <w:r>
        <w:t>lands</w:t>
      </w:r>
      <w:r>
        <w:rPr>
          <w:spacing w:val="-2"/>
        </w:rPr>
        <w:t xml:space="preserve"> </w:t>
      </w:r>
      <w:r>
        <w:t>due</w:t>
      </w:r>
      <w:r>
        <w:rPr>
          <w:spacing w:val="-4"/>
        </w:rPr>
        <w:t xml:space="preserve"> </w:t>
      </w:r>
      <w:r>
        <w:t>to</w:t>
      </w:r>
      <w:r>
        <w:rPr>
          <w:spacing w:val="-1"/>
        </w:rPr>
        <w:t xml:space="preserve"> </w:t>
      </w:r>
      <w:r>
        <w:rPr>
          <w:spacing w:val="-2"/>
        </w:rPr>
        <w:t>flooding,</w:t>
      </w:r>
    </w:p>
    <w:p w14:paraId="5CDE9A72" w14:textId="77777777" w:rsidR="00163B53" w:rsidRDefault="002A36EE">
      <w:pPr>
        <w:pStyle w:val="ListParagraph"/>
        <w:numPr>
          <w:ilvl w:val="0"/>
          <w:numId w:val="29"/>
        </w:numPr>
        <w:tabs>
          <w:tab w:val="left" w:pos="1703"/>
        </w:tabs>
        <w:spacing w:before="41"/>
        <w:ind w:left="1703" w:hanging="427"/>
      </w:pPr>
      <w:r>
        <w:t>Survey</w:t>
      </w:r>
      <w:r>
        <w:rPr>
          <w:spacing w:val="-5"/>
        </w:rPr>
        <w:t xml:space="preserve"> </w:t>
      </w:r>
      <w:r>
        <w:t>of</w:t>
      </w:r>
      <w:r>
        <w:rPr>
          <w:spacing w:val="-4"/>
        </w:rPr>
        <w:t xml:space="preserve"> </w:t>
      </w:r>
      <w:r>
        <w:t>derelict</w:t>
      </w:r>
      <w:r>
        <w:rPr>
          <w:spacing w:val="-2"/>
        </w:rPr>
        <w:t xml:space="preserve"> sites,</w:t>
      </w:r>
    </w:p>
    <w:p w14:paraId="62D7F03D" w14:textId="77777777" w:rsidR="00163B53" w:rsidRDefault="002A36EE">
      <w:pPr>
        <w:pStyle w:val="ListParagraph"/>
        <w:numPr>
          <w:ilvl w:val="0"/>
          <w:numId w:val="29"/>
        </w:numPr>
        <w:tabs>
          <w:tab w:val="left" w:pos="1703"/>
        </w:tabs>
        <w:spacing w:before="41"/>
        <w:ind w:left="1703" w:hanging="427"/>
      </w:pPr>
      <w:r>
        <w:t>Disposal</w:t>
      </w:r>
      <w:r>
        <w:rPr>
          <w:spacing w:val="-5"/>
        </w:rPr>
        <w:t xml:space="preserve"> </w:t>
      </w:r>
      <w:r>
        <w:t>and</w:t>
      </w:r>
      <w:r>
        <w:rPr>
          <w:spacing w:val="-3"/>
        </w:rPr>
        <w:t xml:space="preserve"> </w:t>
      </w:r>
      <w:proofErr w:type="spellStart"/>
      <w:r>
        <w:t>aquistion</w:t>
      </w:r>
      <w:proofErr w:type="spellEnd"/>
      <w:r>
        <w:rPr>
          <w:spacing w:val="-5"/>
        </w:rPr>
        <w:t xml:space="preserve"> </w:t>
      </w:r>
      <w:r>
        <w:t>of</w:t>
      </w:r>
      <w:r>
        <w:rPr>
          <w:spacing w:val="-3"/>
        </w:rPr>
        <w:t xml:space="preserve"> </w:t>
      </w:r>
      <w:r>
        <w:rPr>
          <w:spacing w:val="-4"/>
        </w:rPr>
        <w:t>land.</w:t>
      </w:r>
    </w:p>
    <w:p w14:paraId="1128326C" w14:textId="77777777" w:rsidR="00163B53" w:rsidRDefault="00163B53">
      <w:pPr>
        <w:pStyle w:val="BodyText"/>
        <w:spacing w:before="79"/>
      </w:pPr>
    </w:p>
    <w:p w14:paraId="4E23200B" w14:textId="77777777" w:rsidR="00163B53" w:rsidRDefault="002A36EE">
      <w:pPr>
        <w:pStyle w:val="Heading3"/>
      </w:pPr>
      <w:r>
        <w:t>Strategic</w:t>
      </w:r>
      <w:r>
        <w:rPr>
          <w:spacing w:val="-5"/>
        </w:rPr>
        <w:t xml:space="preserve"> </w:t>
      </w:r>
      <w:r>
        <w:rPr>
          <w:spacing w:val="-2"/>
        </w:rPr>
        <w:t>Advice</w:t>
      </w:r>
    </w:p>
    <w:p w14:paraId="3491126D" w14:textId="77777777" w:rsidR="00163B53" w:rsidRDefault="002A36EE">
      <w:pPr>
        <w:pStyle w:val="BodyText"/>
        <w:spacing w:before="240"/>
        <w:ind w:left="863"/>
      </w:pPr>
      <w:r>
        <w:t>The</w:t>
      </w:r>
      <w:r>
        <w:rPr>
          <w:spacing w:val="-4"/>
        </w:rPr>
        <w:t xml:space="preserve"> </w:t>
      </w:r>
      <w:r>
        <w:t>Contracting</w:t>
      </w:r>
      <w:r>
        <w:rPr>
          <w:spacing w:val="-5"/>
        </w:rPr>
        <w:t xml:space="preserve"> </w:t>
      </w:r>
      <w:r>
        <w:t>Authority</w:t>
      </w:r>
      <w:r>
        <w:rPr>
          <w:spacing w:val="-5"/>
        </w:rPr>
        <w:t xml:space="preserve"> </w:t>
      </w:r>
      <w:r>
        <w:t>may</w:t>
      </w:r>
      <w:r>
        <w:rPr>
          <w:spacing w:val="-5"/>
        </w:rPr>
        <w:t xml:space="preserve"> </w:t>
      </w:r>
      <w:r>
        <w:t>also</w:t>
      </w:r>
      <w:r>
        <w:rPr>
          <w:spacing w:val="-5"/>
        </w:rPr>
        <w:t xml:space="preserve"> </w:t>
      </w:r>
      <w:r>
        <w:t>require</w:t>
      </w:r>
      <w:r>
        <w:rPr>
          <w:spacing w:val="-6"/>
        </w:rPr>
        <w:t xml:space="preserve"> </w:t>
      </w:r>
      <w:r>
        <w:t>advice</w:t>
      </w:r>
      <w:r>
        <w:rPr>
          <w:spacing w:val="-6"/>
        </w:rPr>
        <w:t xml:space="preserve"> </w:t>
      </w:r>
      <w:r>
        <w:rPr>
          <w:spacing w:val="-5"/>
        </w:rPr>
        <w:t>on;</w:t>
      </w:r>
    </w:p>
    <w:p w14:paraId="3C7C9D90" w14:textId="77777777" w:rsidR="00163B53" w:rsidRDefault="002A36EE">
      <w:pPr>
        <w:pStyle w:val="ListParagraph"/>
        <w:numPr>
          <w:ilvl w:val="0"/>
          <w:numId w:val="29"/>
        </w:numPr>
        <w:tabs>
          <w:tab w:val="left" w:pos="1583"/>
        </w:tabs>
        <w:spacing w:before="241" w:line="276" w:lineRule="auto"/>
        <w:ind w:right="278" w:hanging="308"/>
      </w:pPr>
      <w:r>
        <w:t xml:space="preserve">Leasing and/or sub-leasing (to include negotiation and advice) on leases of </w:t>
      </w:r>
      <w:proofErr w:type="gramStart"/>
      <w:r>
        <w:t>lands</w:t>
      </w:r>
      <w:proofErr w:type="gramEnd"/>
      <w:r>
        <w:t xml:space="preserve"> on behalf of Westmeath County Council.</w:t>
      </w:r>
    </w:p>
    <w:p w14:paraId="13B57F79" w14:textId="77777777" w:rsidR="00163B53" w:rsidRDefault="002A36EE">
      <w:pPr>
        <w:pStyle w:val="ListParagraph"/>
        <w:numPr>
          <w:ilvl w:val="0"/>
          <w:numId w:val="29"/>
        </w:numPr>
        <w:tabs>
          <w:tab w:val="left" w:pos="1276"/>
          <w:tab w:val="left" w:pos="1583"/>
        </w:tabs>
        <w:spacing w:before="1" w:line="273" w:lineRule="auto"/>
        <w:ind w:left="1276" w:right="278" w:hanging="1"/>
      </w:pPr>
      <w:r>
        <w:t>The</w:t>
      </w:r>
      <w:r>
        <w:rPr>
          <w:spacing w:val="40"/>
        </w:rPr>
        <w:t xml:space="preserve"> </w:t>
      </w:r>
      <w:r>
        <w:t>disposal</w:t>
      </w:r>
      <w:r>
        <w:rPr>
          <w:spacing w:val="40"/>
        </w:rPr>
        <w:t xml:space="preserve"> </w:t>
      </w:r>
      <w:r>
        <w:t>and</w:t>
      </w:r>
      <w:r>
        <w:rPr>
          <w:spacing w:val="40"/>
        </w:rPr>
        <w:t xml:space="preserve"> </w:t>
      </w:r>
      <w:r>
        <w:t>management</w:t>
      </w:r>
      <w:r>
        <w:rPr>
          <w:spacing w:val="40"/>
        </w:rPr>
        <w:t xml:space="preserve"> </w:t>
      </w:r>
      <w:r>
        <w:t>of</w:t>
      </w:r>
      <w:r>
        <w:rPr>
          <w:spacing w:val="40"/>
        </w:rPr>
        <w:t xml:space="preserve"> </w:t>
      </w:r>
      <w:r>
        <w:t>properties</w:t>
      </w:r>
      <w:r>
        <w:rPr>
          <w:spacing w:val="40"/>
        </w:rPr>
        <w:t xml:space="preserve"> </w:t>
      </w:r>
      <w:proofErr w:type="gramStart"/>
      <w:r>
        <w:t>in</w:t>
      </w:r>
      <w:proofErr w:type="gramEnd"/>
      <w:r>
        <w:rPr>
          <w:spacing w:val="40"/>
        </w:rPr>
        <w:t xml:space="preserve"> </w:t>
      </w:r>
      <w:r>
        <w:t>line</w:t>
      </w:r>
      <w:r>
        <w:rPr>
          <w:spacing w:val="40"/>
        </w:rPr>
        <w:t xml:space="preserve"> </w:t>
      </w:r>
      <w:r>
        <w:t>with</w:t>
      </w:r>
      <w:r>
        <w:rPr>
          <w:spacing w:val="40"/>
        </w:rPr>
        <w:t xml:space="preserve"> </w:t>
      </w:r>
      <w:r>
        <w:t>the</w:t>
      </w:r>
      <w:r>
        <w:rPr>
          <w:spacing w:val="40"/>
        </w:rPr>
        <w:t xml:space="preserve"> </w:t>
      </w:r>
      <w:r>
        <w:t>Council’s</w:t>
      </w:r>
      <w:r>
        <w:rPr>
          <w:spacing w:val="40"/>
        </w:rPr>
        <w:t xml:space="preserve"> </w:t>
      </w:r>
      <w:r>
        <w:t>policies, procedures and guidelines.</w:t>
      </w:r>
    </w:p>
    <w:p w14:paraId="34E7F67C" w14:textId="77777777" w:rsidR="00163B53" w:rsidRDefault="002A36EE">
      <w:pPr>
        <w:pStyle w:val="ListParagraph"/>
        <w:numPr>
          <w:ilvl w:val="0"/>
          <w:numId w:val="29"/>
        </w:numPr>
        <w:tabs>
          <w:tab w:val="left" w:pos="1276"/>
          <w:tab w:val="left" w:pos="1583"/>
        </w:tabs>
        <w:spacing w:before="4" w:line="276" w:lineRule="auto"/>
        <w:ind w:left="1276" w:right="278" w:hanging="1"/>
      </w:pPr>
      <w:r>
        <w:t>On</w:t>
      </w:r>
      <w:r>
        <w:rPr>
          <w:spacing w:val="35"/>
        </w:rPr>
        <w:t xml:space="preserve"> </w:t>
      </w:r>
      <w:r>
        <w:t>enhancement</w:t>
      </w:r>
      <w:r>
        <w:rPr>
          <w:spacing w:val="36"/>
        </w:rPr>
        <w:t xml:space="preserve"> </w:t>
      </w:r>
      <w:r>
        <w:t>and</w:t>
      </w:r>
      <w:r>
        <w:rPr>
          <w:spacing w:val="33"/>
        </w:rPr>
        <w:t xml:space="preserve"> </w:t>
      </w:r>
      <w:proofErr w:type="spellStart"/>
      <w:r>
        <w:t>maximisation</w:t>
      </w:r>
      <w:proofErr w:type="spellEnd"/>
      <w:r>
        <w:rPr>
          <w:spacing w:val="33"/>
        </w:rPr>
        <w:t xml:space="preserve"> </w:t>
      </w:r>
      <w:r>
        <w:t>of</w:t>
      </w:r>
      <w:r>
        <w:rPr>
          <w:spacing w:val="36"/>
        </w:rPr>
        <w:t xml:space="preserve"> </w:t>
      </w:r>
      <w:r>
        <w:t>returns</w:t>
      </w:r>
      <w:r>
        <w:rPr>
          <w:spacing w:val="36"/>
        </w:rPr>
        <w:t xml:space="preserve"> </w:t>
      </w:r>
      <w:r>
        <w:t>from</w:t>
      </w:r>
      <w:r>
        <w:rPr>
          <w:spacing w:val="37"/>
        </w:rPr>
        <w:t xml:space="preserve"> </w:t>
      </w:r>
      <w:r>
        <w:t>disposal</w:t>
      </w:r>
      <w:r>
        <w:rPr>
          <w:spacing w:val="35"/>
        </w:rPr>
        <w:t xml:space="preserve"> </w:t>
      </w:r>
      <w:r>
        <w:t>of</w:t>
      </w:r>
      <w:r>
        <w:rPr>
          <w:spacing w:val="33"/>
        </w:rPr>
        <w:t xml:space="preserve"> </w:t>
      </w:r>
      <w:r>
        <w:t>the</w:t>
      </w:r>
      <w:r>
        <w:rPr>
          <w:spacing w:val="36"/>
        </w:rPr>
        <w:t xml:space="preserve"> </w:t>
      </w:r>
      <w:r>
        <w:t>Council’s</w:t>
      </w:r>
      <w:r>
        <w:rPr>
          <w:spacing w:val="36"/>
        </w:rPr>
        <w:t xml:space="preserve"> </w:t>
      </w:r>
      <w:r>
        <w:t>real estate assets.</w:t>
      </w:r>
    </w:p>
    <w:p w14:paraId="41E7CF5C" w14:textId="77777777" w:rsidR="00163B53" w:rsidRDefault="00163B53">
      <w:pPr>
        <w:pStyle w:val="BodyText"/>
        <w:spacing w:before="40"/>
      </w:pPr>
    </w:p>
    <w:p w14:paraId="750ACDDE" w14:textId="77777777" w:rsidR="00163B53" w:rsidRDefault="002A36EE">
      <w:pPr>
        <w:pStyle w:val="Heading3"/>
        <w:numPr>
          <w:ilvl w:val="1"/>
          <w:numId w:val="28"/>
        </w:numPr>
        <w:tabs>
          <w:tab w:val="left" w:pos="864"/>
        </w:tabs>
        <w:ind w:hanging="720"/>
      </w:pPr>
      <w:r>
        <w:t>General</w:t>
      </w:r>
      <w:r>
        <w:rPr>
          <w:spacing w:val="-3"/>
        </w:rPr>
        <w:t xml:space="preserve"> </w:t>
      </w:r>
      <w:r>
        <w:rPr>
          <w:spacing w:val="-2"/>
        </w:rPr>
        <w:t>Requirements</w:t>
      </w:r>
    </w:p>
    <w:p w14:paraId="3A88A87F" w14:textId="77777777" w:rsidR="00163B53" w:rsidRDefault="002A36EE">
      <w:pPr>
        <w:pStyle w:val="BodyText"/>
        <w:spacing w:before="241" w:line="276" w:lineRule="auto"/>
        <w:ind w:left="864" w:right="280"/>
        <w:jc w:val="both"/>
      </w:pPr>
      <w:r>
        <w:t xml:space="preserve">Without limiting the </w:t>
      </w:r>
      <w:proofErr w:type="gramStart"/>
      <w:r>
        <w:t>above ,</w:t>
      </w:r>
      <w:proofErr w:type="gramEnd"/>
      <w:r>
        <w:t xml:space="preserve"> the following are included in normal services expected from the successful applicant:</w:t>
      </w:r>
    </w:p>
    <w:p w14:paraId="27B4EAE0" w14:textId="77777777" w:rsidR="00163B53" w:rsidRDefault="002A36EE">
      <w:pPr>
        <w:pStyle w:val="ListParagraph"/>
        <w:numPr>
          <w:ilvl w:val="2"/>
          <w:numId w:val="28"/>
        </w:numPr>
        <w:tabs>
          <w:tab w:val="left" w:pos="1582"/>
          <w:tab w:val="left" w:pos="1584"/>
        </w:tabs>
        <w:spacing w:before="201" w:line="276" w:lineRule="auto"/>
        <w:ind w:right="278"/>
        <w:jc w:val="both"/>
      </w:pPr>
      <w:r>
        <w:t>valuation of land and other property and preparation of a land cost estimate for the acquisition of all such lands and other property, including accommodation works, wayleaves and rights of way required for the delivery of the project</w:t>
      </w:r>
    </w:p>
    <w:p w14:paraId="62A36BF0" w14:textId="77777777" w:rsidR="00163B53" w:rsidRDefault="002A36EE">
      <w:pPr>
        <w:pStyle w:val="ListParagraph"/>
        <w:numPr>
          <w:ilvl w:val="2"/>
          <w:numId w:val="28"/>
        </w:numPr>
        <w:tabs>
          <w:tab w:val="left" w:pos="1583"/>
        </w:tabs>
        <w:ind w:left="1583" w:hanging="359"/>
        <w:jc w:val="both"/>
      </w:pPr>
      <w:r>
        <w:t>preparing</w:t>
      </w:r>
      <w:r>
        <w:rPr>
          <w:spacing w:val="-5"/>
        </w:rPr>
        <w:t xml:space="preserve"> </w:t>
      </w:r>
      <w:r>
        <w:t>and</w:t>
      </w:r>
      <w:r>
        <w:rPr>
          <w:spacing w:val="-4"/>
        </w:rPr>
        <w:t xml:space="preserve"> </w:t>
      </w:r>
      <w:r>
        <w:t>agreeing</w:t>
      </w:r>
      <w:r>
        <w:rPr>
          <w:spacing w:val="-5"/>
        </w:rPr>
        <w:t xml:space="preserve"> </w:t>
      </w:r>
      <w:r>
        <w:t>a</w:t>
      </w:r>
      <w:r>
        <w:rPr>
          <w:spacing w:val="-3"/>
        </w:rPr>
        <w:t xml:space="preserve"> </w:t>
      </w:r>
      <w:proofErr w:type="spellStart"/>
      <w:r>
        <w:t>programme</w:t>
      </w:r>
      <w:proofErr w:type="spellEnd"/>
      <w:r>
        <w:rPr>
          <w:spacing w:val="-3"/>
        </w:rPr>
        <w:t xml:space="preserve"> </w:t>
      </w:r>
      <w:r>
        <w:t>with</w:t>
      </w:r>
      <w:r>
        <w:rPr>
          <w:spacing w:val="-4"/>
        </w:rPr>
        <w:t xml:space="preserve"> </w:t>
      </w:r>
      <w:r>
        <w:t>the</w:t>
      </w:r>
      <w:r>
        <w:rPr>
          <w:spacing w:val="-6"/>
        </w:rPr>
        <w:t xml:space="preserve"> </w:t>
      </w:r>
      <w:r>
        <w:t>Client</w:t>
      </w:r>
      <w:r>
        <w:rPr>
          <w:spacing w:val="-5"/>
        </w:rPr>
        <w:t xml:space="preserve"> </w:t>
      </w:r>
      <w:r>
        <w:t>for</w:t>
      </w:r>
      <w:r>
        <w:rPr>
          <w:spacing w:val="-4"/>
        </w:rPr>
        <w:t xml:space="preserve"> </w:t>
      </w:r>
      <w:r>
        <w:t>the</w:t>
      </w:r>
      <w:r>
        <w:rPr>
          <w:spacing w:val="-2"/>
        </w:rPr>
        <w:t xml:space="preserve"> </w:t>
      </w:r>
      <w:r>
        <w:t>provision</w:t>
      </w:r>
      <w:r>
        <w:rPr>
          <w:spacing w:val="-7"/>
        </w:rPr>
        <w:t xml:space="preserve"> </w:t>
      </w:r>
      <w:r>
        <w:t>of</w:t>
      </w:r>
      <w:r>
        <w:rPr>
          <w:spacing w:val="-3"/>
        </w:rPr>
        <w:t xml:space="preserve"> </w:t>
      </w:r>
      <w:r>
        <w:t>the</w:t>
      </w:r>
      <w:r>
        <w:rPr>
          <w:spacing w:val="-5"/>
        </w:rPr>
        <w:t xml:space="preserve"> </w:t>
      </w:r>
      <w:r>
        <w:rPr>
          <w:spacing w:val="-2"/>
        </w:rPr>
        <w:t>services.</w:t>
      </w:r>
    </w:p>
    <w:p w14:paraId="3270CADA" w14:textId="77777777" w:rsidR="00163B53" w:rsidRDefault="00163B53">
      <w:pPr>
        <w:pStyle w:val="ListParagraph"/>
        <w:jc w:val="both"/>
        <w:sectPr w:rsidR="00163B53">
          <w:pgSz w:w="11910" w:h="16850"/>
          <w:pgMar w:top="1940" w:right="1133" w:bottom="1080" w:left="1275" w:header="0" w:footer="831" w:gutter="0"/>
          <w:cols w:space="720"/>
        </w:sectPr>
      </w:pPr>
    </w:p>
    <w:p w14:paraId="2C22DFEB" w14:textId="77777777" w:rsidR="00163B53" w:rsidRDefault="002A36EE">
      <w:pPr>
        <w:pStyle w:val="ListParagraph"/>
        <w:numPr>
          <w:ilvl w:val="2"/>
          <w:numId w:val="28"/>
        </w:numPr>
        <w:tabs>
          <w:tab w:val="left" w:pos="1583"/>
        </w:tabs>
        <w:spacing w:before="71"/>
        <w:ind w:left="1583" w:hanging="360"/>
      </w:pPr>
      <w:r>
        <w:lastRenderedPageBreak/>
        <w:t>negotiating</w:t>
      </w:r>
      <w:r>
        <w:rPr>
          <w:spacing w:val="-6"/>
        </w:rPr>
        <w:t xml:space="preserve"> </w:t>
      </w:r>
      <w:r>
        <w:t>settlements</w:t>
      </w:r>
      <w:r>
        <w:rPr>
          <w:spacing w:val="-7"/>
        </w:rPr>
        <w:t xml:space="preserve"> </w:t>
      </w:r>
      <w:r>
        <w:t>with</w:t>
      </w:r>
      <w:r>
        <w:rPr>
          <w:spacing w:val="-6"/>
        </w:rPr>
        <w:t xml:space="preserve"> </w:t>
      </w:r>
      <w:r>
        <w:t>all</w:t>
      </w:r>
      <w:r>
        <w:rPr>
          <w:spacing w:val="-5"/>
        </w:rPr>
        <w:t xml:space="preserve"> </w:t>
      </w:r>
      <w:r>
        <w:t>landowners</w:t>
      </w:r>
      <w:r>
        <w:rPr>
          <w:spacing w:val="-6"/>
        </w:rPr>
        <w:t xml:space="preserve"> </w:t>
      </w:r>
      <w:r>
        <w:t>and/or</w:t>
      </w:r>
      <w:r>
        <w:rPr>
          <w:spacing w:val="-6"/>
        </w:rPr>
        <w:t xml:space="preserve"> </w:t>
      </w:r>
      <w:r>
        <w:t>their</w:t>
      </w:r>
      <w:r>
        <w:rPr>
          <w:spacing w:val="-5"/>
        </w:rPr>
        <w:t xml:space="preserve"> </w:t>
      </w:r>
      <w:r>
        <w:rPr>
          <w:spacing w:val="-2"/>
        </w:rPr>
        <w:t>agents</w:t>
      </w:r>
    </w:p>
    <w:p w14:paraId="50F5023A" w14:textId="77777777" w:rsidR="00163B53" w:rsidRDefault="002A36EE">
      <w:pPr>
        <w:pStyle w:val="ListParagraph"/>
        <w:numPr>
          <w:ilvl w:val="2"/>
          <w:numId w:val="28"/>
        </w:numPr>
        <w:tabs>
          <w:tab w:val="left" w:pos="1583"/>
        </w:tabs>
        <w:spacing w:before="42"/>
        <w:ind w:left="1583" w:hanging="360"/>
      </w:pPr>
      <w:r>
        <w:t>evaluating</w:t>
      </w:r>
      <w:r>
        <w:rPr>
          <w:spacing w:val="-6"/>
        </w:rPr>
        <w:t xml:space="preserve"> </w:t>
      </w:r>
      <w:r>
        <w:t>the</w:t>
      </w:r>
      <w:r>
        <w:rPr>
          <w:spacing w:val="-2"/>
        </w:rPr>
        <w:t xml:space="preserve"> </w:t>
      </w:r>
      <w:r>
        <w:t>effect</w:t>
      </w:r>
      <w:r>
        <w:rPr>
          <w:spacing w:val="-4"/>
        </w:rPr>
        <w:t xml:space="preserve"> </w:t>
      </w:r>
      <w:r>
        <w:t>of</w:t>
      </w:r>
      <w:r>
        <w:rPr>
          <w:spacing w:val="-5"/>
        </w:rPr>
        <w:t xml:space="preserve"> </w:t>
      </w:r>
      <w:r>
        <w:t>the</w:t>
      </w:r>
      <w:r>
        <w:rPr>
          <w:spacing w:val="-5"/>
        </w:rPr>
        <w:t xml:space="preserve"> </w:t>
      </w:r>
      <w:r>
        <w:t>project</w:t>
      </w:r>
      <w:r>
        <w:rPr>
          <w:spacing w:val="-4"/>
        </w:rPr>
        <w:t xml:space="preserve"> </w:t>
      </w:r>
      <w:r>
        <w:t>on</w:t>
      </w:r>
      <w:r>
        <w:rPr>
          <w:spacing w:val="-4"/>
        </w:rPr>
        <w:t xml:space="preserve"> </w:t>
      </w:r>
      <w:r>
        <w:t>all</w:t>
      </w:r>
      <w:r>
        <w:rPr>
          <w:spacing w:val="-3"/>
        </w:rPr>
        <w:t xml:space="preserve"> </w:t>
      </w:r>
      <w:r>
        <w:t>holdings</w:t>
      </w:r>
      <w:r>
        <w:rPr>
          <w:spacing w:val="-2"/>
        </w:rPr>
        <w:t xml:space="preserve"> </w:t>
      </w:r>
      <w:r>
        <w:t>and</w:t>
      </w:r>
      <w:r>
        <w:rPr>
          <w:spacing w:val="-4"/>
        </w:rPr>
        <w:t xml:space="preserve"> </w:t>
      </w:r>
      <w:r>
        <w:t>other</w:t>
      </w:r>
      <w:r>
        <w:rPr>
          <w:spacing w:val="-4"/>
        </w:rPr>
        <w:t xml:space="preserve"> </w:t>
      </w:r>
      <w:proofErr w:type="gramStart"/>
      <w:r>
        <w:rPr>
          <w:spacing w:val="-2"/>
        </w:rPr>
        <w:t>property</w:t>
      </w:r>
      <w:proofErr w:type="gramEnd"/>
    </w:p>
    <w:p w14:paraId="62634C53" w14:textId="77777777" w:rsidR="00163B53" w:rsidRDefault="002A36EE">
      <w:pPr>
        <w:pStyle w:val="ListParagraph"/>
        <w:numPr>
          <w:ilvl w:val="2"/>
          <w:numId w:val="28"/>
        </w:numPr>
        <w:tabs>
          <w:tab w:val="left" w:pos="1583"/>
        </w:tabs>
        <w:spacing w:before="41"/>
        <w:ind w:left="1583" w:hanging="360"/>
      </w:pPr>
      <w:r>
        <w:t>advising</w:t>
      </w:r>
      <w:r>
        <w:rPr>
          <w:spacing w:val="-7"/>
        </w:rPr>
        <w:t xml:space="preserve"> </w:t>
      </w:r>
      <w:r>
        <w:t>the</w:t>
      </w:r>
      <w:r>
        <w:rPr>
          <w:spacing w:val="-6"/>
        </w:rPr>
        <w:t xml:space="preserve"> </w:t>
      </w:r>
      <w:r>
        <w:t>client</w:t>
      </w:r>
      <w:r>
        <w:rPr>
          <w:spacing w:val="-3"/>
        </w:rPr>
        <w:t xml:space="preserve"> </w:t>
      </w:r>
      <w:r>
        <w:t>in</w:t>
      </w:r>
      <w:r>
        <w:rPr>
          <w:spacing w:val="-4"/>
        </w:rPr>
        <w:t xml:space="preserve"> </w:t>
      </w:r>
      <w:r>
        <w:t>relation</w:t>
      </w:r>
      <w:r>
        <w:rPr>
          <w:spacing w:val="-5"/>
        </w:rPr>
        <w:t xml:space="preserve"> </w:t>
      </w:r>
      <w:r>
        <w:t>to</w:t>
      </w:r>
      <w:r>
        <w:rPr>
          <w:spacing w:val="-3"/>
        </w:rPr>
        <w:t xml:space="preserve"> </w:t>
      </w:r>
      <w:r>
        <w:t>accommodation</w:t>
      </w:r>
      <w:r>
        <w:rPr>
          <w:spacing w:val="-6"/>
        </w:rPr>
        <w:t xml:space="preserve"> </w:t>
      </w:r>
      <w:proofErr w:type="gramStart"/>
      <w:r>
        <w:t>works</w:t>
      </w:r>
      <w:proofErr w:type="gramEnd"/>
      <w:r>
        <w:rPr>
          <w:spacing w:val="-4"/>
        </w:rPr>
        <w:t xml:space="preserve"> </w:t>
      </w:r>
      <w:r>
        <w:t>and</w:t>
      </w:r>
      <w:r>
        <w:rPr>
          <w:spacing w:val="-5"/>
        </w:rPr>
        <w:t xml:space="preserve"> </w:t>
      </w:r>
      <w:r>
        <w:t>costs</w:t>
      </w:r>
      <w:r>
        <w:rPr>
          <w:spacing w:val="-5"/>
        </w:rPr>
        <w:t xml:space="preserve"> </w:t>
      </w:r>
      <w:r>
        <w:rPr>
          <w:spacing w:val="-2"/>
        </w:rPr>
        <w:t>thereof</w:t>
      </w:r>
    </w:p>
    <w:p w14:paraId="16740384" w14:textId="77777777" w:rsidR="00163B53" w:rsidRDefault="002A36EE">
      <w:pPr>
        <w:pStyle w:val="ListParagraph"/>
        <w:numPr>
          <w:ilvl w:val="2"/>
          <w:numId w:val="28"/>
        </w:numPr>
        <w:tabs>
          <w:tab w:val="left" w:pos="1582"/>
          <w:tab w:val="left" w:pos="1584"/>
        </w:tabs>
        <w:spacing w:before="39" w:line="273" w:lineRule="auto"/>
        <w:ind w:right="278"/>
        <w:jc w:val="both"/>
      </w:pPr>
      <w:r>
        <w:t>preparing</w:t>
      </w:r>
      <w:r>
        <w:rPr>
          <w:spacing w:val="-6"/>
        </w:rPr>
        <w:t xml:space="preserve"> </w:t>
      </w:r>
      <w:r>
        <w:t>and</w:t>
      </w:r>
      <w:r>
        <w:rPr>
          <w:spacing w:val="-6"/>
        </w:rPr>
        <w:t xml:space="preserve"> </w:t>
      </w:r>
      <w:r>
        <w:t>issuing</w:t>
      </w:r>
      <w:r>
        <w:rPr>
          <w:spacing w:val="-6"/>
        </w:rPr>
        <w:t xml:space="preserve"> </w:t>
      </w:r>
      <w:r>
        <w:t>reports</w:t>
      </w:r>
      <w:r>
        <w:rPr>
          <w:spacing w:val="-5"/>
        </w:rPr>
        <w:t xml:space="preserve"> </w:t>
      </w:r>
      <w:r>
        <w:t>to</w:t>
      </w:r>
      <w:r>
        <w:rPr>
          <w:spacing w:val="-6"/>
        </w:rPr>
        <w:t xml:space="preserve"> </w:t>
      </w:r>
      <w:r>
        <w:t>the</w:t>
      </w:r>
      <w:r>
        <w:rPr>
          <w:spacing w:val="-6"/>
        </w:rPr>
        <w:t xml:space="preserve"> </w:t>
      </w:r>
      <w:r>
        <w:t>client</w:t>
      </w:r>
      <w:r>
        <w:rPr>
          <w:spacing w:val="-6"/>
        </w:rPr>
        <w:t xml:space="preserve"> </w:t>
      </w:r>
      <w:r>
        <w:t>and</w:t>
      </w:r>
      <w:r>
        <w:rPr>
          <w:spacing w:val="-6"/>
        </w:rPr>
        <w:t xml:space="preserve"> </w:t>
      </w:r>
      <w:r>
        <w:t>attendance</w:t>
      </w:r>
      <w:r>
        <w:rPr>
          <w:spacing w:val="-5"/>
        </w:rPr>
        <w:t xml:space="preserve"> </w:t>
      </w:r>
      <w:r>
        <w:t>at</w:t>
      </w:r>
      <w:r>
        <w:rPr>
          <w:spacing w:val="-6"/>
        </w:rPr>
        <w:t xml:space="preserve"> </w:t>
      </w:r>
      <w:r>
        <w:t>progress</w:t>
      </w:r>
      <w:r>
        <w:rPr>
          <w:spacing w:val="-7"/>
        </w:rPr>
        <w:t xml:space="preserve"> </w:t>
      </w:r>
      <w:r>
        <w:t>meetings</w:t>
      </w:r>
      <w:r>
        <w:rPr>
          <w:spacing w:val="-7"/>
        </w:rPr>
        <w:t xml:space="preserve"> </w:t>
      </w:r>
      <w:r>
        <w:t>every two weeks and providing any information which may be relevant to the overall planning of the project</w:t>
      </w:r>
    </w:p>
    <w:p w14:paraId="7BB79FFD" w14:textId="77777777" w:rsidR="00163B53" w:rsidRDefault="002A36EE">
      <w:pPr>
        <w:pStyle w:val="ListParagraph"/>
        <w:numPr>
          <w:ilvl w:val="2"/>
          <w:numId w:val="28"/>
        </w:numPr>
        <w:tabs>
          <w:tab w:val="left" w:pos="1583"/>
        </w:tabs>
        <w:spacing w:before="8"/>
        <w:ind w:left="1583" w:hanging="360"/>
      </w:pPr>
      <w:r>
        <w:t>all</w:t>
      </w:r>
      <w:r>
        <w:rPr>
          <w:spacing w:val="-3"/>
        </w:rPr>
        <w:t xml:space="preserve"> </w:t>
      </w:r>
      <w:r>
        <w:t>aspects</w:t>
      </w:r>
      <w:r>
        <w:rPr>
          <w:spacing w:val="-5"/>
        </w:rPr>
        <w:t xml:space="preserve"> </w:t>
      </w:r>
      <w:r>
        <w:t>of</w:t>
      </w:r>
      <w:r>
        <w:rPr>
          <w:spacing w:val="-5"/>
        </w:rPr>
        <w:t xml:space="preserve"> </w:t>
      </w:r>
      <w:r>
        <w:t>agronomy</w:t>
      </w:r>
      <w:r>
        <w:rPr>
          <w:spacing w:val="-2"/>
        </w:rPr>
        <w:t xml:space="preserve"> </w:t>
      </w:r>
      <w:r>
        <w:t>advice</w:t>
      </w:r>
      <w:r>
        <w:rPr>
          <w:spacing w:val="-5"/>
        </w:rPr>
        <w:t xml:space="preserve"> </w:t>
      </w:r>
      <w:r>
        <w:t>and</w:t>
      </w:r>
      <w:r>
        <w:rPr>
          <w:spacing w:val="-3"/>
        </w:rPr>
        <w:t xml:space="preserve"> </w:t>
      </w:r>
      <w:r>
        <w:rPr>
          <w:spacing w:val="-2"/>
        </w:rPr>
        <w:t>services</w:t>
      </w:r>
    </w:p>
    <w:p w14:paraId="4E81A039" w14:textId="77777777" w:rsidR="00163B53" w:rsidRDefault="002A36EE">
      <w:pPr>
        <w:pStyle w:val="ListParagraph"/>
        <w:numPr>
          <w:ilvl w:val="2"/>
          <w:numId w:val="28"/>
        </w:numPr>
        <w:tabs>
          <w:tab w:val="left" w:pos="1584"/>
        </w:tabs>
        <w:spacing w:before="42"/>
        <w:ind w:hanging="360"/>
      </w:pPr>
      <w:r>
        <w:t>determination</w:t>
      </w:r>
      <w:r>
        <w:rPr>
          <w:spacing w:val="-8"/>
        </w:rPr>
        <w:t xml:space="preserve"> </w:t>
      </w:r>
      <w:r>
        <w:t>of</w:t>
      </w:r>
      <w:r>
        <w:rPr>
          <w:spacing w:val="-6"/>
        </w:rPr>
        <w:t xml:space="preserve"> </w:t>
      </w:r>
      <w:r>
        <w:t>access</w:t>
      </w:r>
      <w:r>
        <w:rPr>
          <w:spacing w:val="-4"/>
        </w:rPr>
        <w:t xml:space="preserve"> </w:t>
      </w:r>
      <w:r>
        <w:t>arrangements</w:t>
      </w:r>
      <w:r>
        <w:rPr>
          <w:spacing w:val="-4"/>
        </w:rPr>
        <w:t xml:space="preserve"> </w:t>
      </w:r>
      <w:r>
        <w:t>for</w:t>
      </w:r>
      <w:r>
        <w:rPr>
          <w:spacing w:val="-5"/>
        </w:rPr>
        <w:t xml:space="preserve"> </w:t>
      </w:r>
      <w:r>
        <w:t>land</w:t>
      </w:r>
      <w:r>
        <w:rPr>
          <w:spacing w:val="-5"/>
        </w:rPr>
        <w:t xml:space="preserve"> </w:t>
      </w:r>
      <w:r>
        <w:t>holdings</w:t>
      </w:r>
      <w:r>
        <w:rPr>
          <w:spacing w:val="-4"/>
        </w:rPr>
        <w:t xml:space="preserve"> </w:t>
      </w:r>
      <w:r>
        <w:t>and</w:t>
      </w:r>
      <w:r>
        <w:rPr>
          <w:spacing w:val="-6"/>
        </w:rPr>
        <w:t xml:space="preserve"> </w:t>
      </w:r>
      <w:r>
        <w:t>for</w:t>
      </w:r>
      <w:r>
        <w:rPr>
          <w:spacing w:val="-4"/>
        </w:rPr>
        <w:t xml:space="preserve"> </w:t>
      </w:r>
      <w:r>
        <w:t>any</w:t>
      </w:r>
      <w:r>
        <w:rPr>
          <w:spacing w:val="-3"/>
        </w:rPr>
        <w:t xml:space="preserve"> </w:t>
      </w:r>
      <w:r>
        <w:t>severed</w:t>
      </w:r>
      <w:r>
        <w:rPr>
          <w:spacing w:val="-5"/>
        </w:rPr>
        <w:t xml:space="preserve"> </w:t>
      </w:r>
      <w:r>
        <w:rPr>
          <w:spacing w:val="-2"/>
        </w:rPr>
        <w:t>lands</w:t>
      </w:r>
    </w:p>
    <w:p w14:paraId="5DEC9986" w14:textId="77777777" w:rsidR="00163B53" w:rsidRDefault="002A36EE">
      <w:pPr>
        <w:pStyle w:val="ListParagraph"/>
        <w:numPr>
          <w:ilvl w:val="2"/>
          <w:numId w:val="28"/>
        </w:numPr>
        <w:tabs>
          <w:tab w:val="left" w:pos="1584"/>
        </w:tabs>
        <w:spacing w:before="39"/>
        <w:ind w:hanging="360"/>
      </w:pPr>
      <w:r>
        <w:t>negotiating</w:t>
      </w:r>
      <w:r>
        <w:rPr>
          <w:spacing w:val="-6"/>
        </w:rPr>
        <w:t xml:space="preserve"> </w:t>
      </w:r>
      <w:r>
        <w:t>wayleaves</w:t>
      </w:r>
      <w:r>
        <w:rPr>
          <w:spacing w:val="-3"/>
        </w:rPr>
        <w:t xml:space="preserve"> </w:t>
      </w:r>
      <w:r>
        <w:t>and</w:t>
      </w:r>
      <w:r>
        <w:rPr>
          <w:spacing w:val="-6"/>
        </w:rPr>
        <w:t xml:space="preserve"> </w:t>
      </w:r>
      <w:r>
        <w:t>rights</w:t>
      </w:r>
      <w:r>
        <w:rPr>
          <w:spacing w:val="-2"/>
        </w:rPr>
        <w:t xml:space="preserve"> </w:t>
      </w:r>
      <w:r>
        <w:t>of</w:t>
      </w:r>
      <w:r>
        <w:rPr>
          <w:spacing w:val="-6"/>
        </w:rPr>
        <w:t xml:space="preserve"> </w:t>
      </w:r>
      <w:r>
        <w:t>way</w:t>
      </w:r>
      <w:r>
        <w:rPr>
          <w:spacing w:val="-4"/>
        </w:rPr>
        <w:t xml:space="preserve"> </w:t>
      </w:r>
      <w:r>
        <w:t>as</w:t>
      </w:r>
      <w:r>
        <w:rPr>
          <w:spacing w:val="-2"/>
        </w:rPr>
        <w:t xml:space="preserve"> required</w:t>
      </w:r>
    </w:p>
    <w:p w14:paraId="58CA9C52" w14:textId="77777777" w:rsidR="00163B53" w:rsidRDefault="002A36EE">
      <w:pPr>
        <w:pStyle w:val="ListParagraph"/>
        <w:numPr>
          <w:ilvl w:val="2"/>
          <w:numId w:val="28"/>
        </w:numPr>
        <w:tabs>
          <w:tab w:val="left" w:pos="1584"/>
        </w:tabs>
        <w:spacing w:before="41"/>
        <w:ind w:hanging="360"/>
      </w:pPr>
      <w:r>
        <w:t>attendance</w:t>
      </w:r>
      <w:r>
        <w:rPr>
          <w:spacing w:val="-9"/>
        </w:rPr>
        <w:t xml:space="preserve"> </w:t>
      </w:r>
      <w:r>
        <w:t>at</w:t>
      </w:r>
      <w:r>
        <w:rPr>
          <w:spacing w:val="-3"/>
        </w:rPr>
        <w:t xml:space="preserve"> </w:t>
      </w:r>
      <w:r>
        <w:t>all</w:t>
      </w:r>
      <w:r>
        <w:rPr>
          <w:spacing w:val="-7"/>
        </w:rPr>
        <w:t xml:space="preserve"> </w:t>
      </w:r>
      <w:r>
        <w:t>meetings</w:t>
      </w:r>
      <w:r>
        <w:rPr>
          <w:spacing w:val="-6"/>
        </w:rPr>
        <w:t xml:space="preserve"> </w:t>
      </w:r>
      <w:r>
        <w:t>including</w:t>
      </w:r>
      <w:r>
        <w:rPr>
          <w:spacing w:val="-6"/>
        </w:rPr>
        <w:t xml:space="preserve"> </w:t>
      </w:r>
      <w:r>
        <w:t>assessment</w:t>
      </w:r>
      <w:r>
        <w:rPr>
          <w:spacing w:val="-3"/>
        </w:rPr>
        <w:t xml:space="preserve"> </w:t>
      </w:r>
      <w:r>
        <w:t>and</w:t>
      </w:r>
      <w:r>
        <w:rPr>
          <w:spacing w:val="-5"/>
        </w:rPr>
        <w:t xml:space="preserve"> </w:t>
      </w:r>
      <w:r>
        <w:t>arbitration</w:t>
      </w:r>
      <w:r>
        <w:rPr>
          <w:spacing w:val="-5"/>
        </w:rPr>
        <w:t xml:space="preserve"> </w:t>
      </w:r>
      <w:r>
        <w:rPr>
          <w:spacing w:val="-2"/>
        </w:rPr>
        <w:t>hearings</w:t>
      </w:r>
    </w:p>
    <w:p w14:paraId="6FDBCC2E" w14:textId="77777777" w:rsidR="00163B53" w:rsidRDefault="002A36EE">
      <w:pPr>
        <w:pStyle w:val="ListParagraph"/>
        <w:numPr>
          <w:ilvl w:val="2"/>
          <w:numId w:val="28"/>
        </w:numPr>
        <w:tabs>
          <w:tab w:val="left" w:pos="1584"/>
        </w:tabs>
        <w:spacing w:before="39" w:line="276" w:lineRule="auto"/>
        <w:ind w:right="280"/>
      </w:pPr>
      <w:r>
        <w:t>consultation</w:t>
      </w:r>
      <w:r>
        <w:rPr>
          <w:spacing w:val="40"/>
        </w:rPr>
        <w:t xml:space="preserve"> </w:t>
      </w:r>
      <w:r>
        <w:t>and</w:t>
      </w:r>
      <w:r>
        <w:rPr>
          <w:spacing w:val="40"/>
        </w:rPr>
        <w:t xml:space="preserve"> </w:t>
      </w:r>
      <w:r>
        <w:t>cooperation</w:t>
      </w:r>
      <w:r>
        <w:rPr>
          <w:spacing w:val="40"/>
        </w:rPr>
        <w:t xml:space="preserve"> </w:t>
      </w:r>
      <w:r>
        <w:t>with</w:t>
      </w:r>
      <w:r>
        <w:rPr>
          <w:spacing w:val="40"/>
        </w:rPr>
        <w:t xml:space="preserve"> </w:t>
      </w:r>
      <w:r>
        <w:t>specialists</w:t>
      </w:r>
      <w:r>
        <w:rPr>
          <w:spacing w:val="40"/>
        </w:rPr>
        <w:t xml:space="preserve"> </w:t>
      </w:r>
      <w:r>
        <w:t>appointed</w:t>
      </w:r>
      <w:r>
        <w:rPr>
          <w:spacing w:val="40"/>
        </w:rPr>
        <w:t xml:space="preserve"> </w:t>
      </w:r>
      <w:r>
        <w:t>by</w:t>
      </w:r>
      <w:r>
        <w:rPr>
          <w:spacing w:val="40"/>
        </w:rPr>
        <w:t xml:space="preserve"> </w:t>
      </w:r>
      <w:r>
        <w:t>the</w:t>
      </w:r>
      <w:r>
        <w:rPr>
          <w:spacing w:val="40"/>
        </w:rPr>
        <w:t xml:space="preserve"> </w:t>
      </w:r>
      <w:r>
        <w:t>client</w:t>
      </w:r>
      <w:r>
        <w:rPr>
          <w:spacing w:val="40"/>
        </w:rPr>
        <w:t xml:space="preserve"> </w:t>
      </w:r>
      <w:r>
        <w:t>including</w:t>
      </w:r>
      <w:r>
        <w:rPr>
          <w:spacing w:val="40"/>
        </w:rPr>
        <w:t xml:space="preserve"> </w:t>
      </w:r>
      <w:r>
        <w:t>engineering consultants and legal advisors</w:t>
      </w:r>
    </w:p>
    <w:p w14:paraId="5E34EB1C" w14:textId="77777777" w:rsidR="00163B53" w:rsidRDefault="002A36EE">
      <w:pPr>
        <w:pStyle w:val="ListParagraph"/>
        <w:numPr>
          <w:ilvl w:val="2"/>
          <w:numId w:val="28"/>
        </w:numPr>
        <w:tabs>
          <w:tab w:val="left" w:pos="1584"/>
        </w:tabs>
        <w:spacing w:before="2" w:line="273" w:lineRule="auto"/>
        <w:ind w:right="281"/>
      </w:pPr>
      <w:r>
        <w:t>negotiate</w:t>
      </w:r>
      <w:r>
        <w:rPr>
          <w:spacing w:val="34"/>
        </w:rPr>
        <w:t xml:space="preserve"> </w:t>
      </w:r>
      <w:r>
        <w:t>all</w:t>
      </w:r>
      <w:r>
        <w:rPr>
          <w:spacing w:val="35"/>
        </w:rPr>
        <w:t xml:space="preserve"> </w:t>
      </w:r>
      <w:r>
        <w:t>accommodation</w:t>
      </w:r>
      <w:r>
        <w:rPr>
          <w:spacing w:val="33"/>
        </w:rPr>
        <w:t xml:space="preserve"> </w:t>
      </w:r>
      <w:proofErr w:type="gramStart"/>
      <w:r>
        <w:t>works</w:t>
      </w:r>
      <w:proofErr w:type="gramEnd"/>
      <w:r>
        <w:rPr>
          <w:spacing w:val="33"/>
        </w:rPr>
        <w:t xml:space="preserve"> </w:t>
      </w:r>
      <w:r>
        <w:t>and</w:t>
      </w:r>
      <w:r>
        <w:rPr>
          <w:spacing w:val="35"/>
        </w:rPr>
        <w:t xml:space="preserve"> </w:t>
      </w:r>
      <w:r>
        <w:t>assist</w:t>
      </w:r>
      <w:r>
        <w:rPr>
          <w:spacing w:val="36"/>
        </w:rPr>
        <w:t xml:space="preserve"> </w:t>
      </w:r>
      <w:r>
        <w:t>in</w:t>
      </w:r>
      <w:r>
        <w:rPr>
          <w:spacing w:val="33"/>
        </w:rPr>
        <w:t xml:space="preserve"> </w:t>
      </w:r>
      <w:r>
        <w:t>the</w:t>
      </w:r>
      <w:r>
        <w:rPr>
          <w:spacing w:val="36"/>
        </w:rPr>
        <w:t xml:space="preserve"> </w:t>
      </w:r>
      <w:r>
        <w:t>preparation</w:t>
      </w:r>
      <w:r>
        <w:rPr>
          <w:spacing w:val="33"/>
        </w:rPr>
        <w:t xml:space="preserve"> </w:t>
      </w:r>
      <w:r>
        <w:t>of</w:t>
      </w:r>
      <w:r>
        <w:rPr>
          <w:spacing w:val="33"/>
        </w:rPr>
        <w:t xml:space="preserve"> </w:t>
      </w:r>
      <w:r>
        <w:t>all</w:t>
      </w:r>
      <w:r>
        <w:rPr>
          <w:spacing w:val="33"/>
        </w:rPr>
        <w:t xml:space="preserve"> </w:t>
      </w:r>
      <w:r>
        <w:t>necessary sketches / drawings</w:t>
      </w:r>
    </w:p>
    <w:p w14:paraId="2F2C6851" w14:textId="77777777" w:rsidR="00163B53" w:rsidRDefault="002A36EE">
      <w:pPr>
        <w:pStyle w:val="ListParagraph"/>
        <w:numPr>
          <w:ilvl w:val="2"/>
          <w:numId w:val="28"/>
        </w:numPr>
        <w:tabs>
          <w:tab w:val="left" w:pos="1584"/>
        </w:tabs>
        <w:spacing w:before="5"/>
        <w:ind w:hanging="307"/>
      </w:pPr>
      <w:r>
        <w:t>attendance</w:t>
      </w:r>
      <w:r>
        <w:rPr>
          <w:spacing w:val="-6"/>
        </w:rPr>
        <w:t xml:space="preserve"> </w:t>
      </w:r>
      <w:r>
        <w:t>of</w:t>
      </w:r>
      <w:r>
        <w:rPr>
          <w:spacing w:val="-5"/>
        </w:rPr>
        <w:t xml:space="preserve"> </w:t>
      </w:r>
      <w:r>
        <w:t>meetings</w:t>
      </w:r>
      <w:r>
        <w:rPr>
          <w:spacing w:val="-5"/>
        </w:rPr>
        <w:t xml:space="preserve"> </w:t>
      </w:r>
      <w:r>
        <w:t>with</w:t>
      </w:r>
      <w:r>
        <w:rPr>
          <w:spacing w:val="-5"/>
        </w:rPr>
        <w:t xml:space="preserve"> </w:t>
      </w:r>
      <w:r>
        <w:t>landowners</w:t>
      </w:r>
      <w:r>
        <w:rPr>
          <w:spacing w:val="-5"/>
        </w:rPr>
        <w:t xml:space="preserve"> </w:t>
      </w:r>
      <w:r>
        <w:t>and/or</w:t>
      </w:r>
      <w:r>
        <w:rPr>
          <w:spacing w:val="-3"/>
        </w:rPr>
        <w:t xml:space="preserve"> </w:t>
      </w:r>
      <w:r>
        <w:t>their</w:t>
      </w:r>
      <w:r>
        <w:rPr>
          <w:spacing w:val="-8"/>
        </w:rPr>
        <w:t xml:space="preserve"> </w:t>
      </w:r>
      <w:r>
        <w:rPr>
          <w:spacing w:val="-2"/>
        </w:rPr>
        <w:t>agents</w:t>
      </w:r>
    </w:p>
    <w:p w14:paraId="55AAA86B" w14:textId="77777777" w:rsidR="00163B53" w:rsidRDefault="002A36EE">
      <w:pPr>
        <w:pStyle w:val="ListParagraph"/>
        <w:numPr>
          <w:ilvl w:val="2"/>
          <w:numId w:val="28"/>
        </w:numPr>
        <w:tabs>
          <w:tab w:val="left" w:pos="1635"/>
        </w:tabs>
        <w:spacing w:before="39"/>
        <w:ind w:left="1635" w:hanging="358"/>
      </w:pPr>
      <w:r>
        <w:t>assess</w:t>
      </w:r>
      <w:r>
        <w:rPr>
          <w:spacing w:val="-6"/>
        </w:rPr>
        <w:t xml:space="preserve"> </w:t>
      </w:r>
      <w:r>
        <w:t>and</w:t>
      </w:r>
      <w:r>
        <w:rPr>
          <w:spacing w:val="-4"/>
        </w:rPr>
        <w:t xml:space="preserve"> </w:t>
      </w:r>
      <w:r>
        <w:t>cooperate</w:t>
      </w:r>
      <w:r>
        <w:rPr>
          <w:spacing w:val="-5"/>
        </w:rPr>
        <w:t xml:space="preserve"> </w:t>
      </w:r>
      <w:r>
        <w:t>will</w:t>
      </w:r>
      <w:r>
        <w:rPr>
          <w:spacing w:val="-6"/>
        </w:rPr>
        <w:t xml:space="preserve"> </w:t>
      </w:r>
      <w:r>
        <w:t>preparation</w:t>
      </w:r>
      <w:r>
        <w:rPr>
          <w:spacing w:val="-6"/>
        </w:rPr>
        <w:t xml:space="preserve"> </w:t>
      </w:r>
      <w:r>
        <w:t>of</w:t>
      </w:r>
      <w:r>
        <w:rPr>
          <w:spacing w:val="-3"/>
        </w:rPr>
        <w:t xml:space="preserve"> </w:t>
      </w:r>
      <w:r>
        <w:t>land</w:t>
      </w:r>
      <w:r>
        <w:rPr>
          <w:spacing w:val="-6"/>
        </w:rPr>
        <w:t xml:space="preserve"> </w:t>
      </w:r>
      <w:r>
        <w:t>transfer</w:t>
      </w:r>
      <w:r>
        <w:rPr>
          <w:spacing w:val="-3"/>
        </w:rPr>
        <w:t xml:space="preserve"> </w:t>
      </w:r>
      <w:r>
        <w:rPr>
          <w:spacing w:val="-4"/>
        </w:rPr>
        <w:t>maps</w:t>
      </w:r>
    </w:p>
    <w:p w14:paraId="0F0BE52B" w14:textId="77777777" w:rsidR="00163B53" w:rsidRDefault="002A36EE">
      <w:pPr>
        <w:pStyle w:val="ListParagraph"/>
        <w:numPr>
          <w:ilvl w:val="2"/>
          <w:numId w:val="28"/>
        </w:numPr>
        <w:tabs>
          <w:tab w:val="left" w:pos="1585"/>
        </w:tabs>
        <w:spacing w:before="41"/>
        <w:ind w:left="1585" w:hanging="308"/>
      </w:pPr>
      <w:r>
        <w:t>Property</w:t>
      </w:r>
      <w:r>
        <w:rPr>
          <w:spacing w:val="-5"/>
        </w:rPr>
        <w:t xml:space="preserve"> </w:t>
      </w:r>
      <w:r>
        <w:rPr>
          <w:spacing w:val="-2"/>
        </w:rPr>
        <w:t>inspections</w:t>
      </w:r>
    </w:p>
    <w:p w14:paraId="5663635C" w14:textId="77777777" w:rsidR="00163B53" w:rsidRDefault="002A36EE">
      <w:pPr>
        <w:pStyle w:val="ListParagraph"/>
        <w:numPr>
          <w:ilvl w:val="2"/>
          <w:numId w:val="28"/>
        </w:numPr>
        <w:tabs>
          <w:tab w:val="left" w:pos="1585"/>
        </w:tabs>
        <w:spacing w:before="42"/>
        <w:ind w:left="1585" w:hanging="307"/>
      </w:pPr>
      <w:r>
        <w:t>Reports</w:t>
      </w:r>
      <w:r>
        <w:rPr>
          <w:spacing w:val="-2"/>
        </w:rPr>
        <w:t xml:space="preserve"> </w:t>
      </w:r>
      <w:proofErr w:type="gramStart"/>
      <w:r>
        <w:t>shall</w:t>
      </w:r>
      <w:proofErr w:type="gramEnd"/>
      <w:r>
        <w:rPr>
          <w:spacing w:val="-2"/>
        </w:rPr>
        <w:t xml:space="preserve"> </w:t>
      </w:r>
      <w:r>
        <w:t>be</w:t>
      </w:r>
      <w:r>
        <w:rPr>
          <w:spacing w:val="-3"/>
        </w:rPr>
        <w:t xml:space="preserve"> </w:t>
      </w:r>
      <w:r>
        <w:t>of</w:t>
      </w:r>
      <w:r>
        <w:rPr>
          <w:spacing w:val="-3"/>
        </w:rPr>
        <w:t xml:space="preserve"> </w:t>
      </w:r>
      <w:r>
        <w:t>a</w:t>
      </w:r>
      <w:r>
        <w:rPr>
          <w:spacing w:val="-2"/>
        </w:rPr>
        <w:t xml:space="preserve"> </w:t>
      </w:r>
      <w:r>
        <w:t>high</w:t>
      </w:r>
      <w:r>
        <w:rPr>
          <w:spacing w:val="-2"/>
        </w:rPr>
        <w:t xml:space="preserve"> quality.</w:t>
      </w:r>
    </w:p>
    <w:p w14:paraId="3DE797DD" w14:textId="77777777" w:rsidR="00163B53" w:rsidRDefault="002A36EE">
      <w:pPr>
        <w:pStyle w:val="ListParagraph"/>
        <w:numPr>
          <w:ilvl w:val="2"/>
          <w:numId w:val="28"/>
        </w:numPr>
        <w:tabs>
          <w:tab w:val="left" w:pos="1585"/>
        </w:tabs>
        <w:spacing w:before="39"/>
        <w:ind w:left="1585" w:hanging="307"/>
      </w:pPr>
      <w:r>
        <w:t>Strategic</w:t>
      </w:r>
      <w:r>
        <w:rPr>
          <w:spacing w:val="-7"/>
        </w:rPr>
        <w:t xml:space="preserve"> </w:t>
      </w:r>
      <w:r>
        <w:rPr>
          <w:spacing w:val="-2"/>
        </w:rPr>
        <w:t>advice</w:t>
      </w:r>
    </w:p>
    <w:p w14:paraId="78B9D226" w14:textId="77777777" w:rsidR="00163B53" w:rsidRDefault="00163B53">
      <w:pPr>
        <w:pStyle w:val="ListParagraph"/>
        <w:sectPr w:rsidR="00163B53">
          <w:pgSz w:w="11910" w:h="16850"/>
          <w:pgMar w:top="1060" w:right="1133" w:bottom="1080" w:left="1275" w:header="0" w:footer="831" w:gutter="0"/>
          <w:cols w:space="720"/>
        </w:sectPr>
      </w:pPr>
    </w:p>
    <w:p w14:paraId="0BBFE5FB" w14:textId="77777777" w:rsidR="00163B53" w:rsidRDefault="002A36EE">
      <w:pPr>
        <w:pStyle w:val="Heading2"/>
        <w:spacing w:line="276" w:lineRule="auto"/>
      </w:pPr>
      <w:r>
        <w:lastRenderedPageBreak/>
        <w:t>Lots</w:t>
      </w:r>
      <w:r>
        <w:rPr>
          <w:spacing w:val="-2"/>
        </w:rPr>
        <w:t xml:space="preserve"> </w:t>
      </w:r>
      <w:r>
        <w:t>2</w:t>
      </w:r>
      <w:r>
        <w:rPr>
          <w:spacing w:val="-2"/>
        </w:rPr>
        <w:t xml:space="preserve"> </w:t>
      </w:r>
      <w:r>
        <w:t>&amp;</w:t>
      </w:r>
      <w:r>
        <w:rPr>
          <w:spacing w:val="-5"/>
        </w:rPr>
        <w:t xml:space="preserve"> </w:t>
      </w:r>
      <w:proofErr w:type="gramStart"/>
      <w:r>
        <w:t>3</w:t>
      </w:r>
      <w:r>
        <w:rPr>
          <w:spacing w:val="-3"/>
        </w:rPr>
        <w:t xml:space="preserve"> </w:t>
      </w:r>
      <w:r>
        <w:t>:</w:t>
      </w:r>
      <w:proofErr w:type="gramEnd"/>
      <w:r>
        <w:rPr>
          <w:spacing w:val="-2"/>
        </w:rPr>
        <w:t xml:space="preserve"> </w:t>
      </w:r>
      <w:r>
        <w:t>Property</w:t>
      </w:r>
      <w:r>
        <w:rPr>
          <w:spacing w:val="-2"/>
        </w:rPr>
        <w:t xml:space="preserve"> </w:t>
      </w:r>
      <w:r>
        <w:t>and</w:t>
      </w:r>
      <w:r>
        <w:rPr>
          <w:spacing w:val="-2"/>
        </w:rPr>
        <w:t xml:space="preserve"> </w:t>
      </w:r>
      <w:r>
        <w:t>Valuation</w:t>
      </w:r>
      <w:r>
        <w:rPr>
          <w:spacing w:val="-2"/>
        </w:rPr>
        <w:t xml:space="preserve"> </w:t>
      </w:r>
      <w:r>
        <w:t>Professional</w:t>
      </w:r>
      <w:r>
        <w:rPr>
          <w:spacing w:val="-3"/>
        </w:rPr>
        <w:t xml:space="preserve"> </w:t>
      </w:r>
      <w:r>
        <w:t>services</w:t>
      </w:r>
      <w:r>
        <w:rPr>
          <w:spacing w:val="-2"/>
        </w:rPr>
        <w:t xml:space="preserve"> </w:t>
      </w:r>
      <w:r>
        <w:t>required</w:t>
      </w:r>
      <w:r>
        <w:rPr>
          <w:spacing w:val="-2"/>
        </w:rPr>
        <w:t xml:space="preserve"> </w:t>
      </w:r>
      <w:r>
        <w:t>in</w:t>
      </w:r>
      <w:r>
        <w:rPr>
          <w:spacing w:val="-3"/>
        </w:rPr>
        <w:t xml:space="preserve"> </w:t>
      </w:r>
      <w:r>
        <w:t>respect</w:t>
      </w:r>
      <w:r>
        <w:rPr>
          <w:spacing w:val="-2"/>
        </w:rPr>
        <w:t xml:space="preserve"> </w:t>
      </w:r>
      <w:r>
        <w:t>of</w:t>
      </w:r>
      <w:r>
        <w:rPr>
          <w:spacing w:val="-3"/>
        </w:rPr>
        <w:t xml:space="preserve"> </w:t>
      </w:r>
      <w:r>
        <w:t>land</w:t>
      </w:r>
      <w:r>
        <w:rPr>
          <w:spacing w:val="-2"/>
        </w:rPr>
        <w:t xml:space="preserve"> </w:t>
      </w:r>
      <w:r>
        <w:t>to</w:t>
      </w:r>
      <w:r>
        <w:rPr>
          <w:spacing w:val="-2"/>
        </w:rPr>
        <w:t xml:space="preserve"> </w:t>
      </w:r>
      <w:r>
        <w:t xml:space="preserve">be acquired for the Westmeath National Roads Office (WNRO) for both National Roads and Greenway Major and minor </w:t>
      </w:r>
      <w:proofErr w:type="gramStart"/>
      <w:r>
        <w:t>Projects .</w:t>
      </w:r>
      <w:proofErr w:type="gramEnd"/>
    </w:p>
    <w:p w14:paraId="5BE6907E" w14:textId="77777777" w:rsidR="00163B53" w:rsidRDefault="00163B53">
      <w:pPr>
        <w:pStyle w:val="BodyText"/>
        <w:spacing w:before="259"/>
        <w:rPr>
          <w:b/>
          <w:sz w:val="24"/>
        </w:rPr>
      </w:pPr>
    </w:p>
    <w:p w14:paraId="37422876" w14:textId="77777777" w:rsidR="00163B53" w:rsidRDefault="002A36EE">
      <w:pPr>
        <w:pStyle w:val="Heading3"/>
        <w:numPr>
          <w:ilvl w:val="1"/>
          <w:numId w:val="27"/>
        </w:numPr>
        <w:tabs>
          <w:tab w:val="left" w:pos="863"/>
        </w:tabs>
        <w:ind w:hanging="720"/>
        <w:rPr>
          <w:rFonts w:ascii="Book Antiqua"/>
        </w:rPr>
      </w:pPr>
      <w:bookmarkStart w:id="74" w:name="1.1_Description_of_Services_Required"/>
      <w:bookmarkEnd w:id="74"/>
      <w:r>
        <w:rPr>
          <w:rFonts w:ascii="Book Antiqua"/>
        </w:rPr>
        <w:t>Description</w:t>
      </w:r>
      <w:r>
        <w:rPr>
          <w:rFonts w:ascii="Book Antiqua"/>
          <w:spacing w:val="-6"/>
        </w:rPr>
        <w:t xml:space="preserve"> </w:t>
      </w:r>
      <w:r>
        <w:rPr>
          <w:rFonts w:ascii="Book Antiqua"/>
        </w:rPr>
        <w:t>of</w:t>
      </w:r>
      <w:r>
        <w:rPr>
          <w:rFonts w:ascii="Book Antiqua"/>
          <w:spacing w:val="-5"/>
        </w:rPr>
        <w:t xml:space="preserve"> </w:t>
      </w:r>
      <w:r>
        <w:rPr>
          <w:rFonts w:ascii="Book Antiqua"/>
        </w:rPr>
        <w:t>Services</w:t>
      </w:r>
      <w:r>
        <w:rPr>
          <w:rFonts w:ascii="Book Antiqua"/>
          <w:spacing w:val="-9"/>
        </w:rPr>
        <w:t xml:space="preserve"> </w:t>
      </w:r>
      <w:r>
        <w:rPr>
          <w:rFonts w:ascii="Book Antiqua"/>
          <w:spacing w:val="-2"/>
        </w:rPr>
        <w:t>Required</w:t>
      </w:r>
    </w:p>
    <w:p w14:paraId="001705EC" w14:textId="77777777" w:rsidR="00163B53" w:rsidRDefault="002A36EE">
      <w:pPr>
        <w:pStyle w:val="BodyText"/>
        <w:spacing w:before="238" w:line="276" w:lineRule="auto"/>
        <w:ind w:left="143" w:right="279"/>
        <w:jc w:val="both"/>
      </w:pPr>
      <w:r>
        <w:t>The successful Tenderer (Real Estate Consultancy Firm) shall be required to provide all real estate consultancy</w:t>
      </w:r>
      <w:r>
        <w:rPr>
          <w:spacing w:val="-6"/>
        </w:rPr>
        <w:t xml:space="preserve"> </w:t>
      </w:r>
      <w:r>
        <w:t>services</w:t>
      </w:r>
      <w:r>
        <w:rPr>
          <w:spacing w:val="-7"/>
        </w:rPr>
        <w:t xml:space="preserve"> </w:t>
      </w:r>
      <w:r>
        <w:t>and</w:t>
      </w:r>
      <w:r>
        <w:rPr>
          <w:spacing w:val="-7"/>
        </w:rPr>
        <w:t xml:space="preserve"> </w:t>
      </w:r>
      <w:r>
        <w:t>advice</w:t>
      </w:r>
      <w:r>
        <w:rPr>
          <w:spacing w:val="-6"/>
        </w:rPr>
        <w:t xml:space="preserve"> </w:t>
      </w:r>
      <w:r>
        <w:t>necessary</w:t>
      </w:r>
      <w:r>
        <w:rPr>
          <w:spacing w:val="-6"/>
        </w:rPr>
        <w:t xml:space="preserve"> </w:t>
      </w:r>
      <w:r>
        <w:t>for</w:t>
      </w:r>
      <w:r>
        <w:rPr>
          <w:spacing w:val="-7"/>
        </w:rPr>
        <w:t xml:space="preserve"> </w:t>
      </w:r>
      <w:r>
        <w:t>the</w:t>
      </w:r>
      <w:r>
        <w:rPr>
          <w:spacing w:val="-6"/>
        </w:rPr>
        <w:t xml:space="preserve"> </w:t>
      </w:r>
      <w:r>
        <w:t>successful</w:t>
      </w:r>
      <w:r>
        <w:rPr>
          <w:spacing w:val="-7"/>
        </w:rPr>
        <w:t xml:space="preserve"> </w:t>
      </w:r>
      <w:r>
        <w:t>delivery</w:t>
      </w:r>
      <w:r>
        <w:rPr>
          <w:spacing w:val="-8"/>
        </w:rPr>
        <w:t xml:space="preserve"> </w:t>
      </w:r>
      <w:r>
        <w:t>of</w:t>
      </w:r>
      <w:r>
        <w:rPr>
          <w:spacing w:val="-7"/>
        </w:rPr>
        <w:t xml:space="preserve"> </w:t>
      </w:r>
      <w:r>
        <w:t>National</w:t>
      </w:r>
      <w:r>
        <w:rPr>
          <w:spacing w:val="-9"/>
        </w:rPr>
        <w:t xml:space="preserve"> </w:t>
      </w:r>
      <w:r>
        <w:t>Roads</w:t>
      </w:r>
      <w:r>
        <w:rPr>
          <w:spacing w:val="-7"/>
        </w:rPr>
        <w:t xml:space="preserve"> </w:t>
      </w:r>
      <w:r>
        <w:t>and</w:t>
      </w:r>
      <w:r>
        <w:rPr>
          <w:spacing w:val="-7"/>
        </w:rPr>
        <w:t xml:space="preserve"> </w:t>
      </w:r>
      <w:r>
        <w:t>Greenway Projects through Phases 3 &amp; 4 of the current TII Project Management Guidelines, namely:</w:t>
      </w:r>
    </w:p>
    <w:p w14:paraId="0E4AD40D" w14:textId="77777777" w:rsidR="00163B53" w:rsidRDefault="002A36EE">
      <w:pPr>
        <w:pStyle w:val="ListParagraph"/>
        <w:numPr>
          <w:ilvl w:val="2"/>
          <w:numId w:val="27"/>
        </w:numPr>
        <w:tabs>
          <w:tab w:val="left" w:pos="863"/>
        </w:tabs>
        <w:spacing w:before="240"/>
        <w:ind w:hanging="720"/>
      </w:pPr>
      <w:r>
        <w:t>Phase</w:t>
      </w:r>
      <w:r>
        <w:rPr>
          <w:spacing w:val="-5"/>
        </w:rPr>
        <w:t xml:space="preserve"> </w:t>
      </w:r>
      <w:r>
        <w:t>3</w:t>
      </w:r>
      <w:r>
        <w:rPr>
          <w:spacing w:val="-4"/>
        </w:rPr>
        <w:t xml:space="preserve"> </w:t>
      </w:r>
      <w:r>
        <w:t>–</w:t>
      </w:r>
      <w:r>
        <w:rPr>
          <w:spacing w:val="-2"/>
        </w:rPr>
        <w:t xml:space="preserve"> </w:t>
      </w:r>
      <w:r>
        <w:t>Design</w:t>
      </w:r>
      <w:r>
        <w:rPr>
          <w:spacing w:val="-4"/>
        </w:rPr>
        <w:t xml:space="preserve"> </w:t>
      </w:r>
      <w:r>
        <w:t>and</w:t>
      </w:r>
      <w:r>
        <w:rPr>
          <w:spacing w:val="-4"/>
        </w:rPr>
        <w:t xml:space="preserve"> </w:t>
      </w:r>
      <w:r>
        <w:t>Environmental</w:t>
      </w:r>
      <w:r>
        <w:rPr>
          <w:spacing w:val="-3"/>
        </w:rPr>
        <w:t xml:space="preserve"> </w:t>
      </w:r>
      <w:r>
        <w:rPr>
          <w:spacing w:val="-2"/>
        </w:rPr>
        <w:t>Evaluation</w:t>
      </w:r>
    </w:p>
    <w:p w14:paraId="67B5BBBB" w14:textId="77777777" w:rsidR="00163B53" w:rsidRDefault="00163B53">
      <w:pPr>
        <w:pStyle w:val="BodyText"/>
        <w:spacing w:before="12"/>
      </w:pPr>
    </w:p>
    <w:p w14:paraId="41EFE798" w14:textId="77777777" w:rsidR="00163B53" w:rsidRDefault="002A36EE">
      <w:pPr>
        <w:pStyle w:val="ListParagraph"/>
        <w:numPr>
          <w:ilvl w:val="2"/>
          <w:numId w:val="27"/>
        </w:numPr>
        <w:tabs>
          <w:tab w:val="left" w:pos="863"/>
        </w:tabs>
        <w:spacing w:before="1"/>
        <w:ind w:hanging="720"/>
      </w:pPr>
      <w:r>
        <w:t>Phase</w:t>
      </w:r>
      <w:r>
        <w:rPr>
          <w:spacing w:val="-4"/>
        </w:rPr>
        <w:t xml:space="preserve"> </w:t>
      </w:r>
      <w:r>
        <w:t>4</w:t>
      </w:r>
      <w:r>
        <w:rPr>
          <w:spacing w:val="-3"/>
        </w:rPr>
        <w:t xml:space="preserve"> </w:t>
      </w:r>
      <w:r>
        <w:t>–</w:t>
      </w:r>
      <w:r>
        <w:rPr>
          <w:spacing w:val="-2"/>
        </w:rPr>
        <w:t xml:space="preserve"> </w:t>
      </w:r>
      <w:r>
        <w:t>Statutory</w:t>
      </w:r>
      <w:r>
        <w:rPr>
          <w:spacing w:val="-2"/>
        </w:rPr>
        <w:t xml:space="preserve"> Processes</w:t>
      </w:r>
    </w:p>
    <w:p w14:paraId="2B9480BF" w14:textId="77777777" w:rsidR="00163B53" w:rsidRDefault="00163B53">
      <w:pPr>
        <w:pStyle w:val="BodyText"/>
        <w:spacing w:before="9"/>
      </w:pPr>
    </w:p>
    <w:p w14:paraId="7B1BE0A5" w14:textId="77777777" w:rsidR="00163B53" w:rsidRDefault="002A36EE">
      <w:pPr>
        <w:pStyle w:val="BodyText"/>
        <w:spacing w:before="1" w:line="276" w:lineRule="auto"/>
        <w:ind w:left="143" w:right="276"/>
        <w:jc w:val="both"/>
      </w:pPr>
      <w:r>
        <w:t xml:space="preserve">The successful firm shall work as part of the Client’s overall team in close consultation with its representatives and its technical and other advisors / specialists. This shall be </w:t>
      </w:r>
      <w:proofErr w:type="spellStart"/>
      <w:r>
        <w:t>co-ordinated</w:t>
      </w:r>
      <w:proofErr w:type="spellEnd"/>
      <w:r>
        <w:t xml:space="preserve"> through Westmeath</w:t>
      </w:r>
      <w:r>
        <w:rPr>
          <w:spacing w:val="-13"/>
        </w:rPr>
        <w:t xml:space="preserve"> </w:t>
      </w:r>
      <w:r>
        <w:t>National</w:t>
      </w:r>
      <w:r>
        <w:rPr>
          <w:spacing w:val="-12"/>
        </w:rPr>
        <w:t xml:space="preserve"> </w:t>
      </w:r>
      <w:r>
        <w:t>Roads</w:t>
      </w:r>
      <w:r>
        <w:rPr>
          <w:spacing w:val="-13"/>
        </w:rPr>
        <w:t xml:space="preserve"> </w:t>
      </w:r>
      <w:r>
        <w:t>Office</w:t>
      </w:r>
      <w:r>
        <w:rPr>
          <w:spacing w:val="-12"/>
        </w:rPr>
        <w:t xml:space="preserve"> </w:t>
      </w:r>
      <w:r>
        <w:t>(WNRO)</w:t>
      </w:r>
      <w:r>
        <w:rPr>
          <w:spacing w:val="-13"/>
        </w:rPr>
        <w:t xml:space="preserve"> </w:t>
      </w:r>
      <w:r>
        <w:t>Project</w:t>
      </w:r>
      <w:r>
        <w:rPr>
          <w:spacing w:val="-12"/>
        </w:rPr>
        <w:t xml:space="preserve"> </w:t>
      </w:r>
      <w:r>
        <w:t>Co-Ordinator</w:t>
      </w:r>
      <w:r>
        <w:rPr>
          <w:spacing w:val="-13"/>
        </w:rPr>
        <w:t xml:space="preserve"> </w:t>
      </w:r>
      <w:r>
        <w:t>/</w:t>
      </w:r>
      <w:r>
        <w:rPr>
          <w:spacing w:val="-12"/>
        </w:rPr>
        <w:t xml:space="preserve"> </w:t>
      </w:r>
      <w:r>
        <w:t>WNRO</w:t>
      </w:r>
      <w:r>
        <w:rPr>
          <w:spacing w:val="-12"/>
        </w:rPr>
        <w:t xml:space="preserve"> </w:t>
      </w:r>
      <w:r>
        <w:t>Project</w:t>
      </w:r>
      <w:r>
        <w:rPr>
          <w:spacing w:val="-11"/>
        </w:rPr>
        <w:t xml:space="preserve"> </w:t>
      </w:r>
      <w:r>
        <w:t>Liaison</w:t>
      </w:r>
      <w:r>
        <w:rPr>
          <w:spacing w:val="-11"/>
        </w:rPr>
        <w:t xml:space="preserve"> </w:t>
      </w:r>
      <w:r>
        <w:t>Officer</w:t>
      </w:r>
      <w:r>
        <w:rPr>
          <w:spacing w:val="-12"/>
        </w:rPr>
        <w:t xml:space="preserve"> </w:t>
      </w:r>
      <w:r>
        <w:t>and/or appointed representatives.</w:t>
      </w:r>
    </w:p>
    <w:p w14:paraId="77862228" w14:textId="77777777" w:rsidR="00163B53" w:rsidRDefault="002A36EE">
      <w:pPr>
        <w:pStyle w:val="Heading3"/>
        <w:numPr>
          <w:ilvl w:val="1"/>
          <w:numId w:val="27"/>
        </w:numPr>
        <w:tabs>
          <w:tab w:val="left" w:pos="863"/>
        </w:tabs>
        <w:spacing w:before="243"/>
        <w:ind w:hanging="720"/>
        <w:rPr>
          <w:rFonts w:ascii="Book Antiqua"/>
        </w:rPr>
      </w:pPr>
      <w:bookmarkStart w:id="75" w:name="1.2_Proposed_Developments"/>
      <w:bookmarkEnd w:id="75"/>
      <w:r>
        <w:rPr>
          <w:rFonts w:ascii="Book Antiqua"/>
        </w:rPr>
        <w:t>Proposed</w:t>
      </w:r>
      <w:r>
        <w:rPr>
          <w:rFonts w:ascii="Book Antiqua"/>
          <w:spacing w:val="-7"/>
        </w:rPr>
        <w:t xml:space="preserve"> </w:t>
      </w:r>
      <w:r>
        <w:rPr>
          <w:rFonts w:ascii="Book Antiqua"/>
          <w:spacing w:val="-2"/>
        </w:rPr>
        <w:t>Developments</w:t>
      </w:r>
    </w:p>
    <w:p w14:paraId="6FD9616C" w14:textId="77777777" w:rsidR="00163B53" w:rsidRDefault="002A36EE">
      <w:pPr>
        <w:pStyle w:val="BodyText"/>
        <w:spacing w:before="236" w:line="276" w:lineRule="auto"/>
        <w:ind w:left="143" w:right="279"/>
        <w:jc w:val="both"/>
      </w:pPr>
      <w:r>
        <w:t>Westmeath County Council is working in association with Transport Infrastructure Ireland (TII), to develop national roads and greenway projects in Co. Westmeath.</w:t>
      </w:r>
    </w:p>
    <w:p w14:paraId="017B670C" w14:textId="77777777" w:rsidR="00163B53" w:rsidRDefault="002A36EE">
      <w:pPr>
        <w:pStyle w:val="BodyText"/>
        <w:spacing w:before="241" w:line="276" w:lineRule="auto"/>
        <w:ind w:left="143" w:right="280"/>
        <w:jc w:val="both"/>
      </w:pPr>
      <w:r>
        <w:t xml:space="preserve">The successful firm will be required to </w:t>
      </w:r>
      <w:proofErr w:type="spellStart"/>
      <w:r>
        <w:t>familarise</w:t>
      </w:r>
      <w:proofErr w:type="spellEnd"/>
      <w:r>
        <w:t xml:space="preserve"> itself with the existing projects that are currently at Phase 3, currently the N4 Mullingar to Longford </w:t>
      </w:r>
      <w:proofErr w:type="spellStart"/>
      <w:r>
        <w:t>Rooskey</w:t>
      </w:r>
      <w:proofErr w:type="spellEnd"/>
      <w:r>
        <w:t xml:space="preserve"> Scheme and the Kilbeggan to Mullingar Greenway and any further projects that arise during this commission.</w:t>
      </w:r>
    </w:p>
    <w:p w14:paraId="762CDFBE" w14:textId="77777777" w:rsidR="00163B53" w:rsidRDefault="002A36EE">
      <w:pPr>
        <w:pStyle w:val="BodyText"/>
        <w:spacing w:before="240" w:line="276" w:lineRule="auto"/>
        <w:ind w:left="143" w:right="278" w:hanging="1"/>
        <w:jc w:val="both"/>
      </w:pPr>
      <w:r>
        <w:t>The National Roads and Greenways are being implemented in accordance with TII’s Project Management</w:t>
      </w:r>
      <w:r>
        <w:rPr>
          <w:spacing w:val="-13"/>
        </w:rPr>
        <w:t xml:space="preserve"> </w:t>
      </w:r>
      <w:r>
        <w:t>Guidelines</w:t>
      </w:r>
      <w:r>
        <w:rPr>
          <w:spacing w:val="-12"/>
        </w:rPr>
        <w:t xml:space="preserve"> </w:t>
      </w:r>
      <w:r>
        <w:t>(PMG)</w:t>
      </w:r>
      <w:r>
        <w:rPr>
          <w:spacing w:val="-13"/>
        </w:rPr>
        <w:t xml:space="preserve"> </w:t>
      </w:r>
      <w:r>
        <w:t>and</w:t>
      </w:r>
      <w:r>
        <w:rPr>
          <w:spacing w:val="-12"/>
        </w:rPr>
        <w:t xml:space="preserve"> </w:t>
      </w:r>
      <w:r>
        <w:t>the</w:t>
      </w:r>
      <w:r>
        <w:rPr>
          <w:spacing w:val="-13"/>
        </w:rPr>
        <w:t xml:space="preserve"> </w:t>
      </w:r>
      <w:r>
        <w:t>Project</w:t>
      </w:r>
      <w:r>
        <w:rPr>
          <w:spacing w:val="-12"/>
        </w:rPr>
        <w:t xml:space="preserve"> </w:t>
      </w:r>
      <w:r>
        <w:t>Appraisal</w:t>
      </w:r>
      <w:r>
        <w:rPr>
          <w:spacing w:val="-13"/>
        </w:rPr>
        <w:t xml:space="preserve"> </w:t>
      </w:r>
      <w:r>
        <w:t>Guidelines</w:t>
      </w:r>
      <w:r>
        <w:rPr>
          <w:spacing w:val="-12"/>
        </w:rPr>
        <w:t xml:space="preserve"> </w:t>
      </w:r>
      <w:r>
        <w:t>(PAG</w:t>
      </w:r>
      <w:proofErr w:type="gramStart"/>
      <w:r>
        <w:t>)</w:t>
      </w:r>
      <w:proofErr w:type="gramEnd"/>
      <w:r>
        <w:rPr>
          <w:spacing w:val="-12"/>
        </w:rPr>
        <w:t xml:space="preserve"> </w:t>
      </w:r>
      <w:r>
        <w:t>and</w:t>
      </w:r>
      <w:r>
        <w:rPr>
          <w:spacing w:val="-13"/>
        </w:rPr>
        <w:t xml:space="preserve"> </w:t>
      </w:r>
      <w:r>
        <w:t>the</w:t>
      </w:r>
      <w:r>
        <w:rPr>
          <w:spacing w:val="-12"/>
        </w:rPr>
        <w:t xml:space="preserve"> </w:t>
      </w:r>
      <w:r>
        <w:t>Greenways</w:t>
      </w:r>
      <w:r>
        <w:rPr>
          <w:spacing w:val="-13"/>
        </w:rPr>
        <w:t xml:space="preserve"> </w:t>
      </w:r>
      <w:r>
        <w:t>are</w:t>
      </w:r>
      <w:r>
        <w:rPr>
          <w:spacing w:val="-12"/>
        </w:rPr>
        <w:t xml:space="preserve"> </w:t>
      </w:r>
      <w:r>
        <w:t>also being</w:t>
      </w:r>
      <w:r>
        <w:rPr>
          <w:spacing w:val="-7"/>
        </w:rPr>
        <w:t xml:space="preserve"> </w:t>
      </w:r>
      <w:r>
        <w:t>implemented</w:t>
      </w:r>
      <w:r>
        <w:rPr>
          <w:spacing w:val="-7"/>
        </w:rPr>
        <w:t xml:space="preserve"> </w:t>
      </w:r>
      <w:r>
        <w:t>in</w:t>
      </w:r>
      <w:r>
        <w:rPr>
          <w:spacing w:val="-10"/>
        </w:rPr>
        <w:t xml:space="preserve"> </w:t>
      </w:r>
      <w:r>
        <w:t>accordance</w:t>
      </w:r>
      <w:r>
        <w:rPr>
          <w:spacing w:val="-6"/>
        </w:rPr>
        <w:t xml:space="preserve"> </w:t>
      </w:r>
      <w:r>
        <w:t>with</w:t>
      </w:r>
      <w:r>
        <w:rPr>
          <w:spacing w:val="-7"/>
        </w:rPr>
        <w:t xml:space="preserve"> </w:t>
      </w:r>
      <w:r>
        <w:t>the</w:t>
      </w:r>
      <w:r>
        <w:rPr>
          <w:spacing w:val="-6"/>
        </w:rPr>
        <w:t xml:space="preserve"> </w:t>
      </w:r>
      <w:r>
        <w:t>Code</w:t>
      </w:r>
      <w:r>
        <w:rPr>
          <w:spacing w:val="-8"/>
        </w:rPr>
        <w:t xml:space="preserve"> </w:t>
      </w:r>
      <w:r>
        <w:t>of</w:t>
      </w:r>
      <w:r>
        <w:rPr>
          <w:spacing w:val="-9"/>
        </w:rPr>
        <w:t xml:space="preserve"> </w:t>
      </w:r>
      <w:r>
        <w:t>Best</w:t>
      </w:r>
      <w:r>
        <w:rPr>
          <w:spacing w:val="-9"/>
        </w:rPr>
        <w:t xml:space="preserve"> </w:t>
      </w:r>
      <w:r>
        <w:t>Practice</w:t>
      </w:r>
      <w:r>
        <w:rPr>
          <w:spacing w:val="-6"/>
        </w:rPr>
        <w:t xml:space="preserve"> </w:t>
      </w:r>
      <w:r>
        <w:t>for</w:t>
      </w:r>
      <w:r>
        <w:rPr>
          <w:spacing w:val="-9"/>
        </w:rPr>
        <w:t xml:space="preserve"> </w:t>
      </w:r>
      <w:r>
        <w:t>National</w:t>
      </w:r>
      <w:r>
        <w:rPr>
          <w:spacing w:val="-9"/>
        </w:rPr>
        <w:t xml:space="preserve"> </w:t>
      </w:r>
      <w:r>
        <w:t>and</w:t>
      </w:r>
      <w:r>
        <w:rPr>
          <w:spacing w:val="-10"/>
        </w:rPr>
        <w:t xml:space="preserve"> </w:t>
      </w:r>
      <w:r>
        <w:t>Regional</w:t>
      </w:r>
      <w:r>
        <w:rPr>
          <w:spacing w:val="-9"/>
        </w:rPr>
        <w:t xml:space="preserve"> </w:t>
      </w:r>
      <w:r>
        <w:t>Greenways</w:t>
      </w:r>
    </w:p>
    <w:p w14:paraId="3290788E" w14:textId="77777777" w:rsidR="00163B53" w:rsidRDefault="002A36EE">
      <w:pPr>
        <w:pStyle w:val="BodyText"/>
        <w:spacing w:before="240" w:line="276" w:lineRule="auto"/>
        <w:ind w:left="143" w:right="278"/>
        <w:jc w:val="both"/>
      </w:pPr>
      <w:r>
        <w:t xml:space="preserve">The N4 Mullingar to Longford </w:t>
      </w:r>
      <w:proofErr w:type="spellStart"/>
      <w:r>
        <w:t>Rooskey</w:t>
      </w:r>
      <w:proofErr w:type="spellEnd"/>
      <w:r>
        <w:t xml:space="preserve"> Scheme and the Kilbeggan to Mullingar Greenway project are currently</w:t>
      </w:r>
      <w:r>
        <w:rPr>
          <w:spacing w:val="-6"/>
        </w:rPr>
        <w:t xml:space="preserve"> </w:t>
      </w:r>
      <w:r>
        <w:t>in</w:t>
      </w:r>
      <w:r>
        <w:rPr>
          <w:spacing w:val="-6"/>
        </w:rPr>
        <w:t xml:space="preserve"> </w:t>
      </w:r>
      <w:r>
        <w:t>Phase</w:t>
      </w:r>
      <w:r>
        <w:rPr>
          <w:spacing w:val="-7"/>
        </w:rPr>
        <w:t xml:space="preserve"> </w:t>
      </w:r>
      <w:r>
        <w:t>3</w:t>
      </w:r>
      <w:r>
        <w:rPr>
          <w:spacing w:val="-6"/>
        </w:rPr>
        <w:t xml:space="preserve"> </w:t>
      </w:r>
      <w:r>
        <w:t>Design</w:t>
      </w:r>
      <w:r>
        <w:rPr>
          <w:spacing w:val="-6"/>
        </w:rPr>
        <w:t xml:space="preserve"> </w:t>
      </w:r>
      <w:r>
        <w:t>and</w:t>
      </w:r>
      <w:r>
        <w:rPr>
          <w:spacing w:val="-5"/>
        </w:rPr>
        <w:t xml:space="preserve"> </w:t>
      </w:r>
      <w:r>
        <w:t>Environmental</w:t>
      </w:r>
      <w:r>
        <w:rPr>
          <w:spacing w:val="-6"/>
        </w:rPr>
        <w:t xml:space="preserve"> </w:t>
      </w:r>
      <w:r>
        <w:t>Evaluation.</w:t>
      </w:r>
      <w:r>
        <w:rPr>
          <w:spacing w:val="-7"/>
        </w:rPr>
        <w:t xml:space="preserve"> </w:t>
      </w:r>
      <w:r>
        <w:t>During</w:t>
      </w:r>
      <w:r>
        <w:rPr>
          <w:spacing w:val="-6"/>
        </w:rPr>
        <w:t xml:space="preserve"> </w:t>
      </w:r>
      <w:r>
        <w:t>Phase</w:t>
      </w:r>
      <w:r>
        <w:rPr>
          <w:spacing w:val="-6"/>
        </w:rPr>
        <w:t xml:space="preserve"> </w:t>
      </w:r>
      <w:r>
        <w:t>2</w:t>
      </w:r>
      <w:r>
        <w:rPr>
          <w:spacing w:val="-6"/>
        </w:rPr>
        <w:t xml:space="preserve"> </w:t>
      </w:r>
      <w:r>
        <w:t>a</w:t>
      </w:r>
      <w:r>
        <w:rPr>
          <w:spacing w:val="-8"/>
        </w:rPr>
        <w:t xml:space="preserve"> </w:t>
      </w:r>
      <w:r>
        <w:t>Preferred</w:t>
      </w:r>
      <w:r>
        <w:rPr>
          <w:spacing w:val="-5"/>
        </w:rPr>
        <w:t xml:space="preserve"> </w:t>
      </w:r>
      <w:r>
        <w:t>Option</w:t>
      </w:r>
      <w:r>
        <w:rPr>
          <w:spacing w:val="-6"/>
        </w:rPr>
        <w:t xml:space="preserve"> </w:t>
      </w:r>
      <w:r>
        <w:t>Corridor was selected. Further details on these schemes are available from the Project Webpage:</w:t>
      </w:r>
    </w:p>
    <w:p w14:paraId="6B6DC09E" w14:textId="77777777" w:rsidR="00163B53" w:rsidRDefault="002A36EE">
      <w:pPr>
        <w:pStyle w:val="BodyText"/>
        <w:spacing w:before="240" w:line="278" w:lineRule="auto"/>
        <w:ind w:left="143" w:right="2405" w:hanging="1"/>
      </w:pPr>
      <w:hyperlink r:id="rId16">
        <w:r>
          <w:rPr>
            <w:color w:val="0000FF"/>
            <w:spacing w:val="-2"/>
            <w:u w:val="single" w:color="0000FF"/>
          </w:rPr>
          <w:t>https://n4mullingartolongford.ie/</w:t>
        </w:r>
      </w:hyperlink>
      <w:r>
        <w:rPr>
          <w:color w:val="0000FF"/>
          <w:spacing w:val="-2"/>
        </w:rPr>
        <w:t xml:space="preserve"> </w:t>
      </w:r>
      <w:hyperlink r:id="rId17">
        <w:r>
          <w:rPr>
            <w:color w:val="0000FF"/>
            <w:spacing w:val="-2"/>
            <w:u w:val="single" w:color="0000FF"/>
          </w:rPr>
          <w:t>https://www.kilbeggantomullingargreenway.ie/</w:t>
        </w:r>
      </w:hyperlink>
    </w:p>
    <w:p w14:paraId="6C834FDA" w14:textId="77777777" w:rsidR="00163B53" w:rsidRDefault="00163B53">
      <w:pPr>
        <w:pStyle w:val="BodyText"/>
        <w:spacing w:line="278" w:lineRule="auto"/>
        <w:sectPr w:rsidR="00163B53">
          <w:pgSz w:w="11910" w:h="16850"/>
          <w:pgMar w:top="1100" w:right="1133" w:bottom="1080" w:left="1275" w:header="0" w:footer="831" w:gutter="0"/>
          <w:cols w:space="720"/>
        </w:sectPr>
      </w:pPr>
    </w:p>
    <w:p w14:paraId="049B521D" w14:textId="77777777" w:rsidR="00163B53" w:rsidRDefault="002A36EE">
      <w:pPr>
        <w:pStyle w:val="Heading3"/>
        <w:numPr>
          <w:ilvl w:val="0"/>
          <w:numId w:val="26"/>
        </w:numPr>
        <w:tabs>
          <w:tab w:val="left" w:pos="863"/>
        </w:tabs>
        <w:spacing w:before="74"/>
        <w:ind w:hanging="720"/>
        <w:rPr>
          <w:rFonts w:ascii="Book Antiqua"/>
        </w:rPr>
      </w:pPr>
      <w:bookmarkStart w:id="76" w:name="2._Description_of_Services"/>
      <w:bookmarkEnd w:id="76"/>
      <w:r>
        <w:rPr>
          <w:rFonts w:ascii="Book Antiqua"/>
        </w:rPr>
        <w:lastRenderedPageBreak/>
        <w:t>Description</w:t>
      </w:r>
      <w:r>
        <w:rPr>
          <w:rFonts w:ascii="Book Antiqua"/>
          <w:spacing w:val="-6"/>
        </w:rPr>
        <w:t xml:space="preserve"> </w:t>
      </w:r>
      <w:r>
        <w:rPr>
          <w:rFonts w:ascii="Book Antiqua"/>
        </w:rPr>
        <w:t>of</w:t>
      </w:r>
      <w:r>
        <w:rPr>
          <w:rFonts w:ascii="Book Antiqua"/>
          <w:spacing w:val="-4"/>
        </w:rPr>
        <w:t xml:space="preserve"> </w:t>
      </w:r>
      <w:r>
        <w:rPr>
          <w:rFonts w:ascii="Book Antiqua"/>
          <w:spacing w:val="-2"/>
        </w:rPr>
        <w:t>Services</w:t>
      </w:r>
    </w:p>
    <w:p w14:paraId="55A9D603" w14:textId="77777777" w:rsidR="00163B53" w:rsidRDefault="002A36EE">
      <w:pPr>
        <w:pStyle w:val="ListParagraph"/>
        <w:numPr>
          <w:ilvl w:val="1"/>
          <w:numId w:val="26"/>
        </w:numPr>
        <w:tabs>
          <w:tab w:val="left" w:pos="863"/>
        </w:tabs>
        <w:spacing w:before="241"/>
        <w:ind w:hanging="720"/>
        <w:rPr>
          <w:rFonts w:ascii="Book Antiqua"/>
          <w:b/>
        </w:rPr>
      </w:pPr>
      <w:bookmarkStart w:id="77" w:name="2.1_General_Requirements"/>
      <w:bookmarkEnd w:id="77"/>
      <w:r>
        <w:rPr>
          <w:rFonts w:ascii="Book Antiqua"/>
          <w:b/>
        </w:rPr>
        <w:t>General</w:t>
      </w:r>
      <w:r>
        <w:rPr>
          <w:rFonts w:ascii="Book Antiqua"/>
          <w:b/>
          <w:spacing w:val="-4"/>
        </w:rPr>
        <w:t xml:space="preserve"> </w:t>
      </w:r>
      <w:r>
        <w:rPr>
          <w:rFonts w:ascii="Book Antiqua"/>
          <w:b/>
          <w:spacing w:val="-2"/>
        </w:rPr>
        <w:t>Requirements</w:t>
      </w:r>
    </w:p>
    <w:p w14:paraId="6F8402C2" w14:textId="77777777" w:rsidR="00163B53" w:rsidRDefault="002A36EE">
      <w:pPr>
        <w:pStyle w:val="BodyText"/>
        <w:spacing w:before="238" w:line="276" w:lineRule="auto"/>
        <w:ind w:left="143" w:right="276"/>
        <w:jc w:val="both"/>
      </w:pPr>
      <w:r>
        <w:t>The work required is for the provisional estimate of land costs, accommodation works and costs, required for Phase 3 and 4 of the proposed Greenway as outlined below. Phases 3 and 4 include the design</w:t>
      </w:r>
      <w:r>
        <w:rPr>
          <w:spacing w:val="-13"/>
        </w:rPr>
        <w:t xml:space="preserve"> </w:t>
      </w:r>
      <w:r>
        <w:t>phase</w:t>
      </w:r>
      <w:r>
        <w:rPr>
          <w:spacing w:val="-12"/>
        </w:rPr>
        <w:t xml:space="preserve"> </w:t>
      </w:r>
      <w:r>
        <w:t>and</w:t>
      </w:r>
      <w:r>
        <w:rPr>
          <w:spacing w:val="-12"/>
        </w:rPr>
        <w:t xml:space="preserve"> </w:t>
      </w:r>
      <w:r>
        <w:t>the</w:t>
      </w:r>
      <w:r>
        <w:rPr>
          <w:spacing w:val="-13"/>
        </w:rPr>
        <w:t xml:space="preserve"> </w:t>
      </w:r>
      <w:r>
        <w:t>Statutory</w:t>
      </w:r>
      <w:r>
        <w:rPr>
          <w:spacing w:val="-11"/>
        </w:rPr>
        <w:t xml:space="preserve"> </w:t>
      </w:r>
      <w:r>
        <w:t>Approvals</w:t>
      </w:r>
      <w:r>
        <w:rPr>
          <w:spacing w:val="-13"/>
        </w:rPr>
        <w:t xml:space="preserve"> </w:t>
      </w:r>
      <w:r>
        <w:t>Phase.</w:t>
      </w:r>
      <w:r>
        <w:rPr>
          <w:spacing w:val="-11"/>
        </w:rPr>
        <w:t xml:space="preserve"> </w:t>
      </w:r>
      <w:r>
        <w:t>The</w:t>
      </w:r>
      <w:r>
        <w:rPr>
          <w:spacing w:val="-11"/>
        </w:rPr>
        <w:t xml:space="preserve"> </w:t>
      </w:r>
      <w:r>
        <w:t>Real</w:t>
      </w:r>
      <w:r>
        <w:rPr>
          <w:spacing w:val="-12"/>
        </w:rPr>
        <w:t xml:space="preserve"> </w:t>
      </w:r>
      <w:r>
        <w:t>Estate</w:t>
      </w:r>
      <w:r>
        <w:rPr>
          <w:spacing w:val="-13"/>
        </w:rPr>
        <w:t xml:space="preserve"> </w:t>
      </w:r>
      <w:r>
        <w:t>Consultants</w:t>
      </w:r>
      <w:r>
        <w:rPr>
          <w:spacing w:val="-11"/>
        </w:rPr>
        <w:t xml:space="preserve"> </w:t>
      </w:r>
      <w:r>
        <w:t>shall</w:t>
      </w:r>
      <w:r>
        <w:rPr>
          <w:spacing w:val="-13"/>
        </w:rPr>
        <w:t xml:space="preserve"> </w:t>
      </w:r>
      <w:r>
        <w:t>also</w:t>
      </w:r>
      <w:r>
        <w:rPr>
          <w:spacing w:val="-9"/>
        </w:rPr>
        <w:t xml:space="preserve"> </w:t>
      </w:r>
      <w:r>
        <w:t>provide</w:t>
      </w:r>
      <w:r>
        <w:rPr>
          <w:spacing w:val="-13"/>
        </w:rPr>
        <w:t xml:space="preserve"> </w:t>
      </w:r>
      <w:r>
        <w:t xml:space="preserve">general advice (not covered elsewhere in this ‘Service Requirements’ document) on an intermittent basis throughout </w:t>
      </w:r>
      <w:proofErr w:type="gramStart"/>
      <w:r>
        <w:t>the Project</w:t>
      </w:r>
      <w:proofErr w:type="gramEnd"/>
      <w:r>
        <w:t xml:space="preserve"> Delivery through phases 3 and 4 of the TII Project Management guidelines.</w:t>
      </w:r>
    </w:p>
    <w:p w14:paraId="366ACC3B" w14:textId="77777777" w:rsidR="00163B53" w:rsidRDefault="002A36EE">
      <w:pPr>
        <w:pStyle w:val="BodyText"/>
        <w:spacing w:before="239"/>
        <w:ind w:left="143"/>
        <w:jc w:val="both"/>
      </w:pPr>
      <w:r>
        <w:t>The</w:t>
      </w:r>
      <w:r>
        <w:rPr>
          <w:spacing w:val="-2"/>
        </w:rPr>
        <w:t xml:space="preserve"> </w:t>
      </w:r>
      <w:r>
        <w:t>services</w:t>
      </w:r>
      <w:r>
        <w:rPr>
          <w:spacing w:val="-3"/>
        </w:rPr>
        <w:t xml:space="preserve"> </w:t>
      </w:r>
      <w:r>
        <w:t>shall</w:t>
      </w:r>
      <w:r>
        <w:rPr>
          <w:spacing w:val="-2"/>
        </w:rPr>
        <w:t xml:space="preserve"> </w:t>
      </w:r>
      <w:r>
        <w:t>include,</w:t>
      </w:r>
      <w:r>
        <w:rPr>
          <w:spacing w:val="-8"/>
        </w:rPr>
        <w:t xml:space="preserve"> </w:t>
      </w:r>
      <w:r>
        <w:t>but</w:t>
      </w:r>
      <w:r>
        <w:rPr>
          <w:spacing w:val="-1"/>
        </w:rPr>
        <w:t xml:space="preserve"> </w:t>
      </w:r>
      <w:r>
        <w:t>not</w:t>
      </w:r>
      <w:r>
        <w:rPr>
          <w:spacing w:val="-2"/>
        </w:rPr>
        <w:t xml:space="preserve"> </w:t>
      </w:r>
      <w:r>
        <w:t>be</w:t>
      </w:r>
      <w:r>
        <w:rPr>
          <w:spacing w:val="-2"/>
        </w:rPr>
        <w:t xml:space="preserve"> </w:t>
      </w:r>
      <w:r>
        <w:t>limited</w:t>
      </w:r>
      <w:r>
        <w:rPr>
          <w:spacing w:val="-5"/>
        </w:rPr>
        <w:t xml:space="preserve"> </w:t>
      </w:r>
      <w:r>
        <w:t>to</w:t>
      </w:r>
      <w:r>
        <w:rPr>
          <w:spacing w:val="-4"/>
        </w:rPr>
        <w:t xml:space="preserve"> </w:t>
      </w:r>
      <w:r>
        <w:t>the</w:t>
      </w:r>
      <w:r>
        <w:rPr>
          <w:spacing w:val="-1"/>
        </w:rPr>
        <w:t xml:space="preserve"> </w:t>
      </w:r>
      <w:r>
        <w:rPr>
          <w:spacing w:val="-2"/>
        </w:rPr>
        <w:t>following:</w:t>
      </w:r>
    </w:p>
    <w:p w14:paraId="3A29C1BC" w14:textId="77777777" w:rsidR="00163B53" w:rsidRDefault="00163B53">
      <w:pPr>
        <w:pStyle w:val="BodyText"/>
        <w:spacing w:before="10"/>
      </w:pPr>
    </w:p>
    <w:p w14:paraId="6EFA1C04" w14:textId="77777777" w:rsidR="00163B53" w:rsidRDefault="002A36EE">
      <w:pPr>
        <w:pStyle w:val="ListParagraph"/>
        <w:numPr>
          <w:ilvl w:val="2"/>
          <w:numId w:val="26"/>
        </w:numPr>
        <w:tabs>
          <w:tab w:val="left" w:pos="861"/>
          <w:tab w:val="left" w:pos="863"/>
        </w:tabs>
        <w:ind w:right="278"/>
        <w:jc w:val="both"/>
      </w:pPr>
      <w:r>
        <w:t xml:space="preserve">Negotiate land agreements on behalf of the local authorities as part of the compulsory acquisition of land process, such negotiations to include meetings with landowners and/or their agents and to include </w:t>
      </w:r>
      <w:proofErr w:type="gramStart"/>
      <w:r>
        <w:t>way-leaves</w:t>
      </w:r>
      <w:proofErr w:type="gramEnd"/>
      <w:r>
        <w:t xml:space="preserve"> and rights-of-way as required.</w:t>
      </w:r>
    </w:p>
    <w:p w14:paraId="0C11B3AD" w14:textId="77777777" w:rsidR="00163B53" w:rsidRDefault="00163B53">
      <w:pPr>
        <w:pStyle w:val="BodyText"/>
        <w:spacing w:before="42"/>
      </w:pPr>
    </w:p>
    <w:p w14:paraId="1E26AED2" w14:textId="77777777" w:rsidR="00163B53" w:rsidRDefault="002A36EE">
      <w:pPr>
        <w:pStyle w:val="ListParagraph"/>
        <w:numPr>
          <w:ilvl w:val="2"/>
          <w:numId w:val="26"/>
        </w:numPr>
        <w:tabs>
          <w:tab w:val="left" w:pos="861"/>
          <w:tab w:val="left" w:pos="863"/>
        </w:tabs>
        <w:ind w:right="278"/>
        <w:jc w:val="both"/>
      </w:pPr>
      <w:proofErr w:type="spellStart"/>
      <w:r>
        <w:t>Familiarisation</w:t>
      </w:r>
      <w:proofErr w:type="spellEnd"/>
      <w:r>
        <w:t xml:space="preserve"> with the project including review of documents and drawings to be provided by the Client, and walkover surveys as necessary. Meet with land and property owners as considered necessary and appropriate and prepare a record of all such meetings.</w:t>
      </w:r>
    </w:p>
    <w:p w14:paraId="4D0D5FE4" w14:textId="77777777" w:rsidR="00163B53" w:rsidRDefault="00163B53">
      <w:pPr>
        <w:pStyle w:val="BodyText"/>
        <w:spacing w:before="40"/>
      </w:pPr>
    </w:p>
    <w:p w14:paraId="1524911C" w14:textId="77777777" w:rsidR="00163B53" w:rsidRDefault="002A36EE">
      <w:pPr>
        <w:pStyle w:val="ListParagraph"/>
        <w:numPr>
          <w:ilvl w:val="2"/>
          <w:numId w:val="26"/>
        </w:numPr>
        <w:tabs>
          <w:tab w:val="left" w:pos="863"/>
        </w:tabs>
        <w:ind w:hanging="360"/>
      </w:pPr>
      <w:r>
        <w:t>Consult</w:t>
      </w:r>
      <w:r>
        <w:rPr>
          <w:spacing w:val="-8"/>
        </w:rPr>
        <w:t xml:space="preserve"> </w:t>
      </w:r>
      <w:r>
        <w:t>with</w:t>
      </w:r>
      <w:r>
        <w:rPr>
          <w:spacing w:val="-5"/>
        </w:rPr>
        <w:t xml:space="preserve"> </w:t>
      </w:r>
      <w:r>
        <w:t>statutory</w:t>
      </w:r>
      <w:r>
        <w:rPr>
          <w:spacing w:val="-3"/>
        </w:rPr>
        <w:t xml:space="preserve"> </w:t>
      </w:r>
      <w:r>
        <w:t>bodies</w:t>
      </w:r>
      <w:r>
        <w:rPr>
          <w:spacing w:val="-3"/>
        </w:rPr>
        <w:t xml:space="preserve"> </w:t>
      </w:r>
      <w:r>
        <w:t>in</w:t>
      </w:r>
      <w:r>
        <w:rPr>
          <w:spacing w:val="-7"/>
        </w:rPr>
        <w:t xml:space="preserve"> </w:t>
      </w:r>
      <w:r>
        <w:t>matters</w:t>
      </w:r>
      <w:r>
        <w:rPr>
          <w:spacing w:val="-4"/>
        </w:rPr>
        <w:t xml:space="preserve"> </w:t>
      </w:r>
      <w:r>
        <w:t>relating</w:t>
      </w:r>
      <w:r>
        <w:rPr>
          <w:spacing w:val="-4"/>
        </w:rPr>
        <w:t xml:space="preserve"> </w:t>
      </w:r>
      <w:r>
        <w:t>to</w:t>
      </w:r>
      <w:r>
        <w:rPr>
          <w:spacing w:val="-3"/>
        </w:rPr>
        <w:t xml:space="preserve"> </w:t>
      </w:r>
      <w:r>
        <w:t>acquisition</w:t>
      </w:r>
      <w:r>
        <w:rPr>
          <w:spacing w:val="-5"/>
        </w:rPr>
        <w:t xml:space="preserve"> </w:t>
      </w:r>
      <w:r>
        <w:t>of</w:t>
      </w:r>
      <w:r>
        <w:rPr>
          <w:spacing w:val="-5"/>
        </w:rPr>
        <w:t xml:space="preserve"> </w:t>
      </w:r>
      <w:r>
        <w:rPr>
          <w:spacing w:val="-2"/>
        </w:rPr>
        <w:t>land.</w:t>
      </w:r>
    </w:p>
    <w:p w14:paraId="36DFAC80" w14:textId="77777777" w:rsidR="00163B53" w:rsidRDefault="00163B53">
      <w:pPr>
        <w:pStyle w:val="BodyText"/>
        <w:spacing w:before="39"/>
      </w:pPr>
    </w:p>
    <w:p w14:paraId="3DE96F5C" w14:textId="77777777" w:rsidR="00163B53" w:rsidRDefault="002A36EE">
      <w:pPr>
        <w:pStyle w:val="ListParagraph"/>
        <w:numPr>
          <w:ilvl w:val="2"/>
          <w:numId w:val="26"/>
        </w:numPr>
        <w:tabs>
          <w:tab w:val="left" w:pos="862"/>
          <w:tab w:val="left" w:pos="864"/>
        </w:tabs>
        <w:ind w:left="864" w:right="278"/>
        <w:jc w:val="both"/>
      </w:pPr>
      <w:r>
        <w:t>Valuation Services in accordance with the Code of Best Practice for National and Regional Greenway</w:t>
      </w:r>
      <w:r>
        <w:rPr>
          <w:spacing w:val="-13"/>
        </w:rPr>
        <w:t xml:space="preserve"> </w:t>
      </w:r>
      <w:r>
        <w:t>Projects,</w:t>
      </w:r>
      <w:r>
        <w:rPr>
          <w:spacing w:val="-12"/>
        </w:rPr>
        <w:t xml:space="preserve"> </w:t>
      </w:r>
      <w:r>
        <w:t>and</w:t>
      </w:r>
      <w:r>
        <w:rPr>
          <w:spacing w:val="-13"/>
        </w:rPr>
        <w:t xml:space="preserve"> </w:t>
      </w:r>
      <w:r>
        <w:t>local</w:t>
      </w:r>
      <w:r>
        <w:rPr>
          <w:spacing w:val="-12"/>
        </w:rPr>
        <w:t xml:space="preserve"> </w:t>
      </w:r>
      <w:r>
        <w:t>government</w:t>
      </w:r>
      <w:r>
        <w:rPr>
          <w:spacing w:val="-11"/>
        </w:rPr>
        <w:t xml:space="preserve"> </w:t>
      </w:r>
      <w:r>
        <w:t>procedural</w:t>
      </w:r>
      <w:r>
        <w:rPr>
          <w:spacing w:val="-13"/>
        </w:rPr>
        <w:t xml:space="preserve"> </w:t>
      </w:r>
      <w:r>
        <w:t>or</w:t>
      </w:r>
      <w:r>
        <w:rPr>
          <w:spacing w:val="-12"/>
        </w:rPr>
        <w:t xml:space="preserve"> </w:t>
      </w:r>
      <w:r>
        <w:t>reporting</w:t>
      </w:r>
      <w:r>
        <w:rPr>
          <w:spacing w:val="-12"/>
        </w:rPr>
        <w:t xml:space="preserve"> </w:t>
      </w:r>
      <w:r>
        <w:t>requirements</w:t>
      </w:r>
      <w:r>
        <w:rPr>
          <w:spacing w:val="-13"/>
        </w:rPr>
        <w:t xml:space="preserve"> </w:t>
      </w:r>
      <w:r>
        <w:t>and</w:t>
      </w:r>
      <w:r>
        <w:rPr>
          <w:spacing w:val="-11"/>
        </w:rPr>
        <w:t xml:space="preserve"> </w:t>
      </w:r>
      <w:r>
        <w:t>any</w:t>
      </w:r>
      <w:r>
        <w:rPr>
          <w:spacing w:val="-11"/>
        </w:rPr>
        <w:t xml:space="preserve"> </w:t>
      </w:r>
      <w:r>
        <w:t xml:space="preserve">other relevant material such as circulars either in existence or established as updated from time to </w:t>
      </w:r>
      <w:r>
        <w:rPr>
          <w:spacing w:val="-2"/>
        </w:rPr>
        <w:t>time.</w:t>
      </w:r>
    </w:p>
    <w:p w14:paraId="3F61F37D" w14:textId="77777777" w:rsidR="00163B53" w:rsidRDefault="00163B53">
      <w:pPr>
        <w:pStyle w:val="BodyText"/>
        <w:spacing w:before="44"/>
      </w:pPr>
    </w:p>
    <w:p w14:paraId="2BC6DECC" w14:textId="77777777" w:rsidR="00163B53" w:rsidRDefault="002A36EE">
      <w:pPr>
        <w:pStyle w:val="ListParagraph"/>
        <w:numPr>
          <w:ilvl w:val="2"/>
          <w:numId w:val="26"/>
        </w:numPr>
        <w:tabs>
          <w:tab w:val="left" w:pos="862"/>
          <w:tab w:val="left" w:pos="864"/>
        </w:tabs>
        <w:spacing w:line="237" w:lineRule="auto"/>
        <w:ind w:left="864" w:right="276"/>
        <w:jc w:val="both"/>
      </w:pPr>
      <w:r>
        <w:t xml:space="preserve">Provide detailed breakdowns of monetary compensation which forms part of land </w:t>
      </w:r>
      <w:r>
        <w:rPr>
          <w:spacing w:val="-2"/>
        </w:rPr>
        <w:t>agreements.</w:t>
      </w:r>
    </w:p>
    <w:p w14:paraId="075E1087" w14:textId="77777777" w:rsidR="00163B53" w:rsidRDefault="00163B53">
      <w:pPr>
        <w:pStyle w:val="BodyText"/>
        <w:spacing w:before="43"/>
      </w:pPr>
    </w:p>
    <w:p w14:paraId="3EACCB68" w14:textId="77777777" w:rsidR="00163B53" w:rsidRDefault="002A36EE">
      <w:pPr>
        <w:pStyle w:val="ListParagraph"/>
        <w:numPr>
          <w:ilvl w:val="2"/>
          <w:numId w:val="26"/>
        </w:numPr>
        <w:tabs>
          <w:tab w:val="left" w:pos="862"/>
          <w:tab w:val="left" w:pos="864"/>
        </w:tabs>
        <w:ind w:left="864" w:right="277"/>
        <w:jc w:val="both"/>
      </w:pPr>
      <w:r>
        <w:t xml:space="preserve">Prepare reports for land agreements requiring the prior approval of Transport Infrastructure Ireland (typically for large value agreements as advised by the TII Land and Property Services </w:t>
      </w:r>
      <w:r>
        <w:rPr>
          <w:spacing w:val="-2"/>
        </w:rPr>
        <w:t>section).</w:t>
      </w:r>
    </w:p>
    <w:p w14:paraId="06042FC0" w14:textId="77777777" w:rsidR="00163B53" w:rsidRDefault="00163B53">
      <w:pPr>
        <w:pStyle w:val="BodyText"/>
        <w:spacing w:before="159"/>
      </w:pPr>
    </w:p>
    <w:p w14:paraId="69A8797E" w14:textId="77777777" w:rsidR="00163B53" w:rsidRDefault="002A36EE">
      <w:pPr>
        <w:pStyle w:val="ListParagraph"/>
        <w:numPr>
          <w:ilvl w:val="2"/>
          <w:numId w:val="26"/>
        </w:numPr>
        <w:tabs>
          <w:tab w:val="left" w:pos="862"/>
          <w:tab w:val="left" w:pos="864"/>
        </w:tabs>
        <w:spacing w:before="1"/>
        <w:ind w:left="864" w:right="277"/>
        <w:jc w:val="both"/>
      </w:pPr>
      <w:r>
        <w:t>Provide regular progress updates during the compulsory acquisition of land process of claims received, offers made, agreements reached, agreements outstanding etc.</w:t>
      </w:r>
    </w:p>
    <w:p w14:paraId="7F49BF12" w14:textId="77777777" w:rsidR="00163B53" w:rsidRDefault="00163B53">
      <w:pPr>
        <w:pStyle w:val="BodyText"/>
        <w:spacing w:before="159"/>
      </w:pPr>
    </w:p>
    <w:p w14:paraId="4B340FBF" w14:textId="77777777" w:rsidR="00163B53" w:rsidRDefault="002A36EE">
      <w:pPr>
        <w:pStyle w:val="ListParagraph"/>
        <w:numPr>
          <w:ilvl w:val="2"/>
          <w:numId w:val="26"/>
        </w:numPr>
        <w:tabs>
          <w:tab w:val="left" w:pos="862"/>
          <w:tab w:val="left" w:pos="864"/>
        </w:tabs>
        <w:ind w:left="864" w:right="278"/>
        <w:jc w:val="both"/>
      </w:pPr>
      <w:r>
        <w:t>Advise the Project Manager in advance of compulsory acquisition of land of severed lands to be included in the compulsory acquisition of land schedule in lieu of reasonable access.</w:t>
      </w:r>
    </w:p>
    <w:p w14:paraId="274CF61E" w14:textId="77777777" w:rsidR="00163B53" w:rsidRDefault="00163B53">
      <w:pPr>
        <w:pStyle w:val="BodyText"/>
        <w:spacing w:before="41"/>
      </w:pPr>
    </w:p>
    <w:p w14:paraId="4E8AADAC" w14:textId="77777777" w:rsidR="00163B53" w:rsidRDefault="002A36EE">
      <w:pPr>
        <w:pStyle w:val="ListParagraph"/>
        <w:numPr>
          <w:ilvl w:val="2"/>
          <w:numId w:val="26"/>
        </w:numPr>
        <w:tabs>
          <w:tab w:val="left" w:pos="862"/>
          <w:tab w:val="left" w:pos="864"/>
        </w:tabs>
        <w:spacing w:before="1"/>
        <w:ind w:left="864" w:right="278"/>
        <w:jc w:val="both"/>
      </w:pPr>
      <w:r>
        <w:t>Provide the Project Manager with expert advice dealing with land-related objections to the compulsory acquisition of land and participate in negotiations with landowners to seek a withdrawal of their objections, prior to or during the Statutory Processes.</w:t>
      </w:r>
    </w:p>
    <w:p w14:paraId="393571FB" w14:textId="77777777" w:rsidR="00163B53" w:rsidRDefault="00163B53">
      <w:pPr>
        <w:pStyle w:val="BodyText"/>
        <w:spacing w:before="39"/>
      </w:pPr>
    </w:p>
    <w:p w14:paraId="5262837F" w14:textId="77777777" w:rsidR="00163B53" w:rsidRDefault="002A36EE">
      <w:pPr>
        <w:pStyle w:val="ListParagraph"/>
        <w:numPr>
          <w:ilvl w:val="2"/>
          <w:numId w:val="26"/>
        </w:numPr>
        <w:tabs>
          <w:tab w:val="left" w:pos="863"/>
          <w:tab w:val="left" w:pos="865"/>
        </w:tabs>
        <w:ind w:left="865" w:right="278"/>
        <w:jc w:val="both"/>
      </w:pPr>
      <w:r>
        <w:t xml:space="preserve">Provide expert advice on the nature, extent and cost of accommodation </w:t>
      </w:r>
      <w:proofErr w:type="gramStart"/>
      <w:r>
        <w:t>works</w:t>
      </w:r>
      <w:proofErr w:type="gramEnd"/>
      <w:r>
        <w:t xml:space="preserve"> required to </w:t>
      </w:r>
      <w:proofErr w:type="spellStart"/>
      <w:r>
        <w:t>minimise</w:t>
      </w:r>
      <w:proofErr w:type="spellEnd"/>
      <w:r>
        <w:t xml:space="preserve"> the impact of the Project on land holdings.</w:t>
      </w:r>
    </w:p>
    <w:p w14:paraId="285B8CC2" w14:textId="77777777" w:rsidR="00163B53" w:rsidRDefault="00163B53">
      <w:pPr>
        <w:pStyle w:val="BodyText"/>
        <w:spacing w:before="159"/>
      </w:pPr>
    </w:p>
    <w:p w14:paraId="5B33BE59" w14:textId="77777777" w:rsidR="00163B53" w:rsidRDefault="002A36EE">
      <w:pPr>
        <w:pStyle w:val="ListParagraph"/>
        <w:numPr>
          <w:ilvl w:val="2"/>
          <w:numId w:val="26"/>
        </w:numPr>
        <w:tabs>
          <w:tab w:val="left" w:pos="863"/>
          <w:tab w:val="left" w:pos="865"/>
        </w:tabs>
        <w:ind w:left="865" w:right="277"/>
        <w:jc w:val="both"/>
      </w:pPr>
      <w:r>
        <w:t>Prepare</w:t>
      </w:r>
      <w:r>
        <w:rPr>
          <w:spacing w:val="-13"/>
        </w:rPr>
        <w:t xml:space="preserve"> </w:t>
      </w:r>
      <w:r>
        <w:t>a</w:t>
      </w:r>
      <w:r>
        <w:rPr>
          <w:spacing w:val="-12"/>
        </w:rPr>
        <w:t xml:space="preserve"> </w:t>
      </w:r>
      <w:r>
        <w:t>detailed</w:t>
      </w:r>
      <w:r>
        <w:rPr>
          <w:spacing w:val="-13"/>
        </w:rPr>
        <w:t xml:space="preserve"> </w:t>
      </w:r>
      <w:r>
        <w:t>land</w:t>
      </w:r>
      <w:r>
        <w:rPr>
          <w:spacing w:val="-12"/>
        </w:rPr>
        <w:t xml:space="preserve"> </w:t>
      </w:r>
      <w:r>
        <w:t>cost</w:t>
      </w:r>
      <w:r>
        <w:rPr>
          <w:spacing w:val="-12"/>
        </w:rPr>
        <w:t xml:space="preserve"> </w:t>
      </w:r>
      <w:r>
        <w:t>estimate</w:t>
      </w:r>
      <w:r>
        <w:rPr>
          <w:spacing w:val="-11"/>
        </w:rPr>
        <w:t xml:space="preserve"> </w:t>
      </w:r>
      <w:r>
        <w:t>prior</w:t>
      </w:r>
      <w:r>
        <w:rPr>
          <w:spacing w:val="-12"/>
        </w:rPr>
        <w:t xml:space="preserve"> </w:t>
      </w:r>
      <w:r>
        <w:t>to</w:t>
      </w:r>
      <w:r>
        <w:rPr>
          <w:spacing w:val="-10"/>
        </w:rPr>
        <w:t xml:space="preserve"> </w:t>
      </w:r>
      <w:r>
        <w:t>compulsory</w:t>
      </w:r>
      <w:r>
        <w:rPr>
          <w:spacing w:val="-13"/>
        </w:rPr>
        <w:t xml:space="preserve"> </w:t>
      </w:r>
      <w:r>
        <w:t>acquisition</w:t>
      </w:r>
      <w:r>
        <w:rPr>
          <w:spacing w:val="-12"/>
        </w:rPr>
        <w:t xml:space="preserve"> </w:t>
      </w:r>
      <w:r>
        <w:t>of</w:t>
      </w:r>
      <w:r>
        <w:rPr>
          <w:spacing w:val="-12"/>
        </w:rPr>
        <w:t xml:space="preserve"> </w:t>
      </w:r>
      <w:r>
        <w:t>land</w:t>
      </w:r>
      <w:r>
        <w:rPr>
          <w:spacing w:val="-12"/>
        </w:rPr>
        <w:t xml:space="preserve"> </w:t>
      </w:r>
      <w:r>
        <w:t>publication</w:t>
      </w:r>
      <w:r>
        <w:rPr>
          <w:spacing w:val="-13"/>
        </w:rPr>
        <w:t xml:space="preserve"> </w:t>
      </w:r>
      <w:r>
        <w:t>which will require the approval of the TII Land and Property Services section.</w:t>
      </w:r>
    </w:p>
    <w:p w14:paraId="6B1A4E4C" w14:textId="77777777" w:rsidR="00163B53" w:rsidRDefault="00163B53">
      <w:pPr>
        <w:pStyle w:val="ListParagraph"/>
        <w:jc w:val="both"/>
        <w:sectPr w:rsidR="00163B53">
          <w:pgSz w:w="11910" w:h="16850"/>
          <w:pgMar w:top="1060" w:right="1133" w:bottom="1080" w:left="1275" w:header="0" w:footer="831" w:gutter="0"/>
          <w:cols w:space="720"/>
        </w:sectPr>
      </w:pPr>
    </w:p>
    <w:p w14:paraId="6B3A9E03" w14:textId="77777777" w:rsidR="00163B53" w:rsidRDefault="002A36EE">
      <w:pPr>
        <w:pStyle w:val="ListParagraph"/>
        <w:numPr>
          <w:ilvl w:val="2"/>
          <w:numId w:val="26"/>
        </w:numPr>
        <w:tabs>
          <w:tab w:val="left" w:pos="861"/>
          <w:tab w:val="left" w:pos="863"/>
        </w:tabs>
        <w:spacing w:before="71"/>
        <w:ind w:right="280"/>
        <w:jc w:val="both"/>
      </w:pPr>
      <w:r>
        <w:lastRenderedPageBreak/>
        <w:t>Attend at meetings, prepare a brief of evidence and provide expert witness evidence as part of the statutory processes with respect to compulsory acquisition of land.</w:t>
      </w:r>
    </w:p>
    <w:p w14:paraId="42CCC237" w14:textId="77777777" w:rsidR="00163B53" w:rsidRDefault="00163B53">
      <w:pPr>
        <w:pStyle w:val="BodyText"/>
        <w:spacing w:before="42"/>
      </w:pPr>
    </w:p>
    <w:p w14:paraId="44438BD3" w14:textId="77777777" w:rsidR="00163B53" w:rsidRDefault="002A36EE">
      <w:pPr>
        <w:pStyle w:val="ListParagraph"/>
        <w:numPr>
          <w:ilvl w:val="2"/>
          <w:numId w:val="26"/>
        </w:numPr>
        <w:tabs>
          <w:tab w:val="left" w:pos="863"/>
        </w:tabs>
        <w:ind w:hanging="360"/>
      </w:pPr>
      <w:r>
        <w:t>Provide</w:t>
      </w:r>
      <w:r>
        <w:rPr>
          <w:spacing w:val="-5"/>
        </w:rPr>
        <w:t xml:space="preserve"> </w:t>
      </w:r>
      <w:r>
        <w:t>advice</w:t>
      </w:r>
      <w:r>
        <w:rPr>
          <w:spacing w:val="-4"/>
        </w:rPr>
        <w:t xml:space="preserve"> </w:t>
      </w:r>
      <w:r>
        <w:t>on</w:t>
      </w:r>
      <w:r>
        <w:rPr>
          <w:spacing w:val="-6"/>
        </w:rPr>
        <w:t xml:space="preserve"> </w:t>
      </w:r>
      <w:proofErr w:type="gramStart"/>
      <w:r>
        <w:t>serving</w:t>
      </w:r>
      <w:r>
        <w:rPr>
          <w:spacing w:val="-4"/>
        </w:rPr>
        <w:t xml:space="preserve"> </w:t>
      </w:r>
      <w:r>
        <w:t>of</w:t>
      </w:r>
      <w:proofErr w:type="gramEnd"/>
      <w:r>
        <w:rPr>
          <w:spacing w:val="-3"/>
        </w:rPr>
        <w:t xml:space="preserve"> </w:t>
      </w:r>
      <w:r>
        <w:t>statutory</w:t>
      </w:r>
      <w:r>
        <w:rPr>
          <w:spacing w:val="-4"/>
        </w:rPr>
        <w:t xml:space="preserve"> </w:t>
      </w:r>
      <w:r>
        <w:t>notices</w:t>
      </w:r>
      <w:r>
        <w:rPr>
          <w:spacing w:val="-5"/>
        </w:rPr>
        <w:t xml:space="preserve"> </w:t>
      </w:r>
      <w:r>
        <w:t>(Notice</w:t>
      </w:r>
      <w:r>
        <w:rPr>
          <w:spacing w:val="-5"/>
        </w:rPr>
        <w:t xml:space="preserve"> </w:t>
      </w:r>
      <w:r>
        <w:t>to</w:t>
      </w:r>
      <w:r>
        <w:rPr>
          <w:spacing w:val="-2"/>
        </w:rPr>
        <w:t xml:space="preserve"> </w:t>
      </w:r>
      <w:r>
        <w:t>Treat</w:t>
      </w:r>
      <w:r>
        <w:rPr>
          <w:spacing w:val="-2"/>
        </w:rPr>
        <w:t xml:space="preserve"> </w:t>
      </w:r>
      <w:r>
        <w:t>and</w:t>
      </w:r>
      <w:r>
        <w:rPr>
          <w:spacing w:val="-4"/>
        </w:rPr>
        <w:t xml:space="preserve"> </w:t>
      </w:r>
      <w:r>
        <w:t>Notice</w:t>
      </w:r>
      <w:r>
        <w:rPr>
          <w:spacing w:val="-5"/>
        </w:rPr>
        <w:t xml:space="preserve"> </w:t>
      </w:r>
      <w:r>
        <w:t>of</w:t>
      </w:r>
      <w:r>
        <w:rPr>
          <w:spacing w:val="-2"/>
        </w:rPr>
        <w:t xml:space="preserve"> Entry).</w:t>
      </w:r>
    </w:p>
    <w:p w14:paraId="6E58014E" w14:textId="77777777" w:rsidR="00163B53" w:rsidRDefault="00163B53">
      <w:pPr>
        <w:pStyle w:val="BodyText"/>
        <w:spacing w:before="39"/>
      </w:pPr>
    </w:p>
    <w:p w14:paraId="4136FD81" w14:textId="77777777" w:rsidR="00163B53" w:rsidRDefault="002A36EE">
      <w:pPr>
        <w:pStyle w:val="ListParagraph"/>
        <w:numPr>
          <w:ilvl w:val="2"/>
          <w:numId w:val="26"/>
        </w:numPr>
        <w:tabs>
          <w:tab w:val="left" w:pos="861"/>
          <w:tab w:val="left" w:pos="863"/>
        </w:tabs>
        <w:ind w:right="276"/>
        <w:jc w:val="both"/>
      </w:pPr>
      <w:r>
        <w:t>Participate</w:t>
      </w:r>
      <w:r>
        <w:rPr>
          <w:spacing w:val="-9"/>
        </w:rPr>
        <w:t xml:space="preserve"> </w:t>
      </w:r>
      <w:r>
        <w:t>in</w:t>
      </w:r>
      <w:r>
        <w:rPr>
          <w:spacing w:val="-8"/>
        </w:rPr>
        <w:t xml:space="preserve"> </w:t>
      </w:r>
      <w:r>
        <w:t>the</w:t>
      </w:r>
      <w:r>
        <w:rPr>
          <w:spacing w:val="-7"/>
        </w:rPr>
        <w:t xml:space="preserve"> </w:t>
      </w:r>
      <w:r>
        <w:t>risk</w:t>
      </w:r>
      <w:r>
        <w:rPr>
          <w:spacing w:val="-10"/>
        </w:rPr>
        <w:t xml:space="preserve"> </w:t>
      </w:r>
      <w:r>
        <w:t>assessment</w:t>
      </w:r>
      <w:r>
        <w:rPr>
          <w:spacing w:val="-12"/>
        </w:rPr>
        <w:t xml:space="preserve"> </w:t>
      </w:r>
      <w:r>
        <w:t>workshop</w:t>
      </w:r>
      <w:r>
        <w:rPr>
          <w:spacing w:val="-11"/>
        </w:rPr>
        <w:t xml:space="preserve"> </w:t>
      </w:r>
      <w:r>
        <w:t>to</w:t>
      </w:r>
      <w:r>
        <w:rPr>
          <w:spacing w:val="-6"/>
        </w:rPr>
        <w:t xml:space="preserve"> </w:t>
      </w:r>
      <w:r>
        <w:t>identify,</w:t>
      </w:r>
      <w:r>
        <w:rPr>
          <w:spacing w:val="-7"/>
        </w:rPr>
        <w:t xml:space="preserve"> </w:t>
      </w:r>
      <w:r>
        <w:t>assess</w:t>
      </w:r>
      <w:r>
        <w:rPr>
          <w:spacing w:val="-10"/>
        </w:rPr>
        <w:t xml:space="preserve"> </w:t>
      </w:r>
      <w:r>
        <w:t>and</w:t>
      </w:r>
      <w:r>
        <w:rPr>
          <w:spacing w:val="-8"/>
        </w:rPr>
        <w:t xml:space="preserve"> </w:t>
      </w:r>
      <w:r>
        <w:t>quantify</w:t>
      </w:r>
      <w:r>
        <w:rPr>
          <w:spacing w:val="-9"/>
        </w:rPr>
        <w:t xml:space="preserve"> </w:t>
      </w:r>
      <w:r>
        <w:t>the</w:t>
      </w:r>
      <w:r>
        <w:rPr>
          <w:spacing w:val="-7"/>
        </w:rPr>
        <w:t xml:space="preserve"> </w:t>
      </w:r>
      <w:r>
        <w:t>risk</w:t>
      </w:r>
      <w:r>
        <w:rPr>
          <w:spacing w:val="-7"/>
        </w:rPr>
        <w:t xml:space="preserve"> </w:t>
      </w:r>
      <w:r>
        <w:t>associated with Land and Compensation.</w:t>
      </w:r>
    </w:p>
    <w:p w14:paraId="75A8148D" w14:textId="77777777" w:rsidR="00163B53" w:rsidRDefault="00163B53">
      <w:pPr>
        <w:pStyle w:val="BodyText"/>
        <w:spacing w:before="39"/>
      </w:pPr>
    </w:p>
    <w:p w14:paraId="4C296B7E" w14:textId="77777777" w:rsidR="00163B53" w:rsidRDefault="002A36EE">
      <w:pPr>
        <w:pStyle w:val="ListParagraph"/>
        <w:numPr>
          <w:ilvl w:val="2"/>
          <w:numId w:val="26"/>
        </w:numPr>
        <w:tabs>
          <w:tab w:val="left" w:pos="862"/>
          <w:tab w:val="left" w:pos="864"/>
        </w:tabs>
        <w:spacing w:before="1"/>
        <w:ind w:left="864" w:right="276"/>
        <w:jc w:val="both"/>
      </w:pPr>
      <w:r>
        <w:t>Attend at meetings, provide expert advice in a timely manner on compulsory acquisition of land being referred to assessment/arbitration (Chartered Institute of Arbitrators per IFA/DOE/TII agreement and/or High Court Reference Committee).</w:t>
      </w:r>
    </w:p>
    <w:p w14:paraId="6C0DADCB" w14:textId="77777777" w:rsidR="00163B53" w:rsidRDefault="00163B53">
      <w:pPr>
        <w:pStyle w:val="BodyText"/>
        <w:spacing w:before="41"/>
      </w:pPr>
    </w:p>
    <w:p w14:paraId="63D12999" w14:textId="77777777" w:rsidR="00163B53" w:rsidRDefault="002A36EE">
      <w:pPr>
        <w:pStyle w:val="ListParagraph"/>
        <w:numPr>
          <w:ilvl w:val="2"/>
          <w:numId w:val="26"/>
        </w:numPr>
        <w:tabs>
          <w:tab w:val="left" w:pos="862"/>
          <w:tab w:val="left" w:pos="864"/>
        </w:tabs>
        <w:ind w:left="864" w:right="280"/>
        <w:jc w:val="both"/>
      </w:pPr>
      <w:r>
        <w:t>Prepare</w:t>
      </w:r>
      <w:r>
        <w:rPr>
          <w:spacing w:val="-6"/>
        </w:rPr>
        <w:t xml:space="preserve"> </w:t>
      </w:r>
      <w:r>
        <w:t>all</w:t>
      </w:r>
      <w:r>
        <w:rPr>
          <w:spacing w:val="-7"/>
        </w:rPr>
        <w:t xml:space="preserve"> </w:t>
      </w:r>
      <w:r>
        <w:t>necessary</w:t>
      </w:r>
      <w:r>
        <w:rPr>
          <w:spacing w:val="-6"/>
        </w:rPr>
        <w:t xml:space="preserve"> </w:t>
      </w:r>
      <w:r>
        <w:t>reports</w:t>
      </w:r>
      <w:r>
        <w:rPr>
          <w:spacing w:val="-6"/>
        </w:rPr>
        <w:t xml:space="preserve"> </w:t>
      </w:r>
      <w:r>
        <w:t>including</w:t>
      </w:r>
      <w:r>
        <w:rPr>
          <w:spacing w:val="-7"/>
        </w:rPr>
        <w:t xml:space="preserve"> </w:t>
      </w:r>
      <w:r>
        <w:t>Précis</w:t>
      </w:r>
      <w:r>
        <w:rPr>
          <w:spacing w:val="-7"/>
        </w:rPr>
        <w:t xml:space="preserve"> </w:t>
      </w:r>
      <w:r>
        <w:t>of</w:t>
      </w:r>
      <w:r>
        <w:rPr>
          <w:spacing w:val="-7"/>
        </w:rPr>
        <w:t xml:space="preserve"> </w:t>
      </w:r>
      <w:r>
        <w:t>Evidence</w:t>
      </w:r>
      <w:r>
        <w:rPr>
          <w:spacing w:val="-6"/>
        </w:rPr>
        <w:t xml:space="preserve"> </w:t>
      </w:r>
      <w:r>
        <w:t>and</w:t>
      </w:r>
      <w:r>
        <w:rPr>
          <w:spacing w:val="-7"/>
        </w:rPr>
        <w:t xml:space="preserve"> </w:t>
      </w:r>
      <w:r>
        <w:t>unconditional</w:t>
      </w:r>
      <w:r>
        <w:rPr>
          <w:spacing w:val="-7"/>
        </w:rPr>
        <w:t xml:space="preserve"> </w:t>
      </w:r>
      <w:r>
        <w:t>offer</w:t>
      </w:r>
      <w:r>
        <w:rPr>
          <w:spacing w:val="-7"/>
        </w:rPr>
        <w:t xml:space="preserve"> </w:t>
      </w:r>
      <w:r>
        <w:t>and</w:t>
      </w:r>
      <w:r>
        <w:rPr>
          <w:spacing w:val="-7"/>
        </w:rPr>
        <w:t xml:space="preserve"> </w:t>
      </w:r>
      <w:r>
        <w:t>provide expert witness evidence at arbitration inquiries.</w:t>
      </w:r>
    </w:p>
    <w:p w14:paraId="6A35BF4D" w14:textId="77777777" w:rsidR="00163B53" w:rsidRDefault="00163B53">
      <w:pPr>
        <w:pStyle w:val="BodyText"/>
        <w:spacing w:before="159"/>
      </w:pPr>
    </w:p>
    <w:p w14:paraId="2AF8DC51" w14:textId="77777777" w:rsidR="00163B53" w:rsidRDefault="002A36EE">
      <w:pPr>
        <w:pStyle w:val="Heading3"/>
        <w:spacing w:before="1"/>
        <w:ind w:left="144"/>
        <w:jc w:val="both"/>
      </w:pPr>
      <w:r>
        <w:rPr>
          <w:u w:val="single"/>
        </w:rPr>
        <w:t>Start-up</w:t>
      </w:r>
      <w:r>
        <w:rPr>
          <w:spacing w:val="-3"/>
          <w:u w:val="single"/>
        </w:rPr>
        <w:t xml:space="preserve"> </w:t>
      </w:r>
      <w:r>
        <w:rPr>
          <w:u w:val="single"/>
        </w:rPr>
        <w:t>&amp;</w:t>
      </w:r>
      <w:r>
        <w:rPr>
          <w:spacing w:val="-2"/>
          <w:u w:val="single"/>
        </w:rPr>
        <w:t xml:space="preserve"> Meetings</w:t>
      </w:r>
    </w:p>
    <w:p w14:paraId="2828E61F" w14:textId="77777777" w:rsidR="00163B53" w:rsidRDefault="002A36EE">
      <w:pPr>
        <w:pStyle w:val="BodyText"/>
        <w:spacing w:before="161" w:line="276" w:lineRule="auto"/>
        <w:ind w:left="143" w:right="279"/>
        <w:jc w:val="both"/>
      </w:pPr>
      <w:r>
        <w:t>The appointed Real Estate Consultant’s Land valuer and key personnel will be required to attend a start-up meeting to be held virtually via Microsoft Teams at a date to be agreed.</w:t>
      </w:r>
    </w:p>
    <w:p w14:paraId="4410ECCF" w14:textId="77777777" w:rsidR="00163B53" w:rsidRDefault="002A36EE">
      <w:pPr>
        <w:pStyle w:val="BodyText"/>
        <w:spacing w:before="239" w:line="276" w:lineRule="auto"/>
        <w:ind w:left="143" w:right="279"/>
        <w:jc w:val="both"/>
      </w:pPr>
      <w:r>
        <w:t>The appointed</w:t>
      </w:r>
      <w:r>
        <w:rPr>
          <w:spacing w:val="-3"/>
        </w:rPr>
        <w:t xml:space="preserve"> </w:t>
      </w:r>
      <w:r>
        <w:t>Real</w:t>
      </w:r>
      <w:r>
        <w:rPr>
          <w:spacing w:val="-2"/>
        </w:rPr>
        <w:t xml:space="preserve"> </w:t>
      </w:r>
      <w:r>
        <w:t>Estate</w:t>
      </w:r>
      <w:r>
        <w:rPr>
          <w:spacing w:val="-1"/>
        </w:rPr>
        <w:t xml:space="preserve"> </w:t>
      </w:r>
      <w:r>
        <w:t>Consultant’s</w:t>
      </w:r>
      <w:r>
        <w:rPr>
          <w:spacing w:val="-2"/>
        </w:rPr>
        <w:t xml:space="preserve"> </w:t>
      </w:r>
      <w:r>
        <w:t>key</w:t>
      </w:r>
      <w:r>
        <w:rPr>
          <w:spacing w:val="-1"/>
        </w:rPr>
        <w:t xml:space="preserve"> </w:t>
      </w:r>
      <w:r>
        <w:t>personnel</w:t>
      </w:r>
      <w:r>
        <w:rPr>
          <w:spacing w:val="-2"/>
        </w:rPr>
        <w:t xml:space="preserve"> </w:t>
      </w:r>
      <w:r>
        <w:t>will</w:t>
      </w:r>
      <w:r>
        <w:rPr>
          <w:spacing w:val="-2"/>
        </w:rPr>
        <w:t xml:space="preserve"> </w:t>
      </w:r>
      <w:r>
        <w:t>also be required</w:t>
      </w:r>
      <w:r>
        <w:rPr>
          <w:spacing w:val="-3"/>
        </w:rPr>
        <w:t xml:space="preserve"> </w:t>
      </w:r>
      <w:r>
        <w:t>to</w:t>
      </w:r>
      <w:r>
        <w:rPr>
          <w:spacing w:val="-1"/>
        </w:rPr>
        <w:t xml:space="preserve"> </w:t>
      </w:r>
      <w:r>
        <w:t>attend project</w:t>
      </w:r>
      <w:r>
        <w:rPr>
          <w:spacing w:val="-1"/>
        </w:rPr>
        <w:t xml:space="preserve"> </w:t>
      </w:r>
      <w:r>
        <w:t>progress meetings / workshops as required to be held virtually via Microsoft Teams, or on an occasional basis at Westmeath National Roads Offices, Culleen Beg,</w:t>
      </w:r>
      <w:r>
        <w:rPr>
          <w:spacing w:val="40"/>
        </w:rPr>
        <w:t xml:space="preserve"> </w:t>
      </w:r>
      <w:r>
        <w:t>Mullingar, Co. Westmeath, N91 T2PE.</w:t>
      </w:r>
    </w:p>
    <w:p w14:paraId="585987DB" w14:textId="77777777" w:rsidR="00163B53" w:rsidRDefault="002A36EE">
      <w:pPr>
        <w:pStyle w:val="Heading3"/>
        <w:numPr>
          <w:ilvl w:val="1"/>
          <w:numId w:val="26"/>
        </w:numPr>
        <w:tabs>
          <w:tab w:val="left" w:pos="863"/>
        </w:tabs>
        <w:spacing w:before="242"/>
        <w:ind w:hanging="720"/>
        <w:rPr>
          <w:rFonts w:ascii="Book Antiqua"/>
        </w:rPr>
      </w:pPr>
      <w:bookmarkStart w:id="78" w:name="2.2_Phase_3_(Design_and_Environmental_Ev"/>
      <w:bookmarkEnd w:id="78"/>
      <w:r>
        <w:rPr>
          <w:rFonts w:ascii="Book Antiqua"/>
        </w:rPr>
        <w:t>Phase</w:t>
      </w:r>
      <w:r>
        <w:rPr>
          <w:rFonts w:ascii="Book Antiqua"/>
          <w:spacing w:val="-5"/>
        </w:rPr>
        <w:t xml:space="preserve"> </w:t>
      </w:r>
      <w:r>
        <w:rPr>
          <w:rFonts w:ascii="Book Antiqua"/>
        </w:rPr>
        <w:t>3</w:t>
      </w:r>
      <w:r>
        <w:rPr>
          <w:rFonts w:ascii="Book Antiqua"/>
          <w:spacing w:val="-4"/>
        </w:rPr>
        <w:t xml:space="preserve"> </w:t>
      </w:r>
      <w:r>
        <w:rPr>
          <w:rFonts w:ascii="Book Antiqua"/>
        </w:rPr>
        <w:t>(Design</w:t>
      </w:r>
      <w:r>
        <w:rPr>
          <w:rFonts w:ascii="Book Antiqua"/>
          <w:spacing w:val="-6"/>
        </w:rPr>
        <w:t xml:space="preserve"> </w:t>
      </w:r>
      <w:r>
        <w:rPr>
          <w:rFonts w:ascii="Book Antiqua"/>
        </w:rPr>
        <w:t>and</w:t>
      </w:r>
      <w:r>
        <w:rPr>
          <w:rFonts w:ascii="Book Antiqua"/>
          <w:spacing w:val="-5"/>
        </w:rPr>
        <w:t xml:space="preserve"> </w:t>
      </w:r>
      <w:r>
        <w:rPr>
          <w:rFonts w:ascii="Book Antiqua"/>
        </w:rPr>
        <w:t>Environmental</w:t>
      </w:r>
      <w:r>
        <w:rPr>
          <w:rFonts w:ascii="Book Antiqua"/>
          <w:spacing w:val="-3"/>
        </w:rPr>
        <w:t xml:space="preserve"> </w:t>
      </w:r>
      <w:r>
        <w:rPr>
          <w:rFonts w:ascii="Book Antiqua"/>
          <w:spacing w:val="-2"/>
        </w:rPr>
        <w:t>Evaluation)</w:t>
      </w:r>
    </w:p>
    <w:p w14:paraId="7DBDC169" w14:textId="77777777" w:rsidR="00163B53" w:rsidRDefault="002A36EE">
      <w:pPr>
        <w:pStyle w:val="BodyText"/>
        <w:spacing w:before="239" w:line="276" w:lineRule="auto"/>
        <w:ind w:left="143" w:right="280"/>
        <w:jc w:val="both"/>
      </w:pPr>
      <w:r>
        <w:t>Land valuation services are required in accordance with the most recent edition at the point the contract is awarded of the</w:t>
      </w:r>
    </w:p>
    <w:p w14:paraId="73B1C5B6" w14:textId="77777777" w:rsidR="00163B53" w:rsidRDefault="002A36EE">
      <w:pPr>
        <w:pStyle w:val="ListParagraph"/>
        <w:numPr>
          <w:ilvl w:val="2"/>
          <w:numId w:val="26"/>
        </w:numPr>
        <w:tabs>
          <w:tab w:val="left" w:pos="863"/>
        </w:tabs>
        <w:spacing w:before="239"/>
        <w:ind w:hanging="360"/>
      </w:pPr>
      <w:r>
        <w:t>TII</w:t>
      </w:r>
      <w:r>
        <w:rPr>
          <w:spacing w:val="-4"/>
        </w:rPr>
        <w:t xml:space="preserve"> </w:t>
      </w:r>
      <w:r>
        <w:t>Cost</w:t>
      </w:r>
      <w:r>
        <w:rPr>
          <w:spacing w:val="-5"/>
        </w:rPr>
        <w:t xml:space="preserve"> </w:t>
      </w:r>
      <w:r>
        <w:t>Management</w:t>
      </w:r>
      <w:r>
        <w:rPr>
          <w:spacing w:val="-5"/>
        </w:rPr>
        <w:t xml:space="preserve"> </w:t>
      </w:r>
      <w:r>
        <w:rPr>
          <w:spacing w:val="-2"/>
        </w:rPr>
        <w:t>Manual,</w:t>
      </w:r>
    </w:p>
    <w:p w14:paraId="05FADEF7" w14:textId="77777777" w:rsidR="00163B53" w:rsidRDefault="002A36EE">
      <w:pPr>
        <w:pStyle w:val="ListParagraph"/>
        <w:numPr>
          <w:ilvl w:val="2"/>
          <w:numId w:val="26"/>
        </w:numPr>
        <w:tabs>
          <w:tab w:val="left" w:pos="863"/>
        </w:tabs>
        <w:spacing w:before="241"/>
        <w:ind w:hanging="360"/>
      </w:pPr>
      <w:r>
        <w:t>TII</w:t>
      </w:r>
      <w:r>
        <w:rPr>
          <w:spacing w:val="-5"/>
        </w:rPr>
        <w:t xml:space="preserve"> </w:t>
      </w:r>
      <w:r>
        <w:t>Project</w:t>
      </w:r>
      <w:r>
        <w:rPr>
          <w:spacing w:val="-6"/>
        </w:rPr>
        <w:t xml:space="preserve"> </w:t>
      </w:r>
      <w:r>
        <w:t>Management</w:t>
      </w:r>
      <w:r>
        <w:rPr>
          <w:spacing w:val="-5"/>
        </w:rPr>
        <w:t xml:space="preserve"> </w:t>
      </w:r>
      <w:r>
        <w:rPr>
          <w:spacing w:val="-2"/>
        </w:rPr>
        <w:t>Guidelines</w:t>
      </w:r>
    </w:p>
    <w:p w14:paraId="04486959" w14:textId="77777777" w:rsidR="00163B53" w:rsidRDefault="002A36EE">
      <w:pPr>
        <w:pStyle w:val="ListParagraph"/>
        <w:numPr>
          <w:ilvl w:val="2"/>
          <w:numId w:val="26"/>
        </w:numPr>
        <w:tabs>
          <w:tab w:val="left" w:pos="863"/>
        </w:tabs>
        <w:spacing w:before="241"/>
        <w:ind w:hanging="360"/>
      </w:pPr>
      <w:r>
        <w:t>Code</w:t>
      </w:r>
      <w:r>
        <w:rPr>
          <w:spacing w:val="-5"/>
        </w:rPr>
        <w:t xml:space="preserve"> </w:t>
      </w:r>
      <w:r>
        <w:t>of</w:t>
      </w:r>
      <w:r>
        <w:rPr>
          <w:spacing w:val="-3"/>
        </w:rPr>
        <w:t xml:space="preserve"> </w:t>
      </w:r>
      <w:r>
        <w:t>Best</w:t>
      </w:r>
      <w:r>
        <w:rPr>
          <w:spacing w:val="-4"/>
        </w:rPr>
        <w:t xml:space="preserve"> </w:t>
      </w:r>
      <w:r>
        <w:t>Practice</w:t>
      </w:r>
      <w:r>
        <w:rPr>
          <w:spacing w:val="-4"/>
        </w:rPr>
        <w:t xml:space="preserve"> </w:t>
      </w:r>
      <w:r>
        <w:t>for</w:t>
      </w:r>
      <w:r>
        <w:rPr>
          <w:spacing w:val="-5"/>
        </w:rPr>
        <w:t xml:space="preserve"> </w:t>
      </w:r>
      <w:r>
        <w:t>National</w:t>
      </w:r>
      <w:r>
        <w:rPr>
          <w:spacing w:val="-3"/>
        </w:rPr>
        <w:t xml:space="preserve"> </w:t>
      </w:r>
      <w:r>
        <w:t>and</w:t>
      </w:r>
      <w:r>
        <w:rPr>
          <w:spacing w:val="-3"/>
        </w:rPr>
        <w:t xml:space="preserve"> </w:t>
      </w:r>
      <w:r>
        <w:t>Regional</w:t>
      </w:r>
      <w:r>
        <w:rPr>
          <w:spacing w:val="-5"/>
        </w:rPr>
        <w:t xml:space="preserve"> </w:t>
      </w:r>
      <w:r>
        <w:rPr>
          <w:spacing w:val="-2"/>
        </w:rPr>
        <w:t>Greenways</w:t>
      </w:r>
    </w:p>
    <w:p w14:paraId="68FE36F9" w14:textId="77777777" w:rsidR="00163B53" w:rsidRDefault="002A36EE">
      <w:pPr>
        <w:pStyle w:val="BodyText"/>
        <w:spacing w:before="240" w:line="276" w:lineRule="auto"/>
        <w:ind w:left="143" w:right="281"/>
      </w:pPr>
      <w:r>
        <w:t>W</w:t>
      </w:r>
      <w:r>
        <w:rPr>
          <w:spacing w:val="-1"/>
        </w:rPr>
        <w:t>hi</w:t>
      </w:r>
      <w:r>
        <w:t>ch</w:t>
      </w:r>
      <w:r>
        <w:rPr>
          <w:spacing w:val="19"/>
        </w:rPr>
        <w:t xml:space="preserve"> </w:t>
      </w:r>
      <w:r>
        <w:rPr>
          <w:spacing w:val="-1"/>
        </w:rPr>
        <w:t>ar</w:t>
      </w:r>
      <w:r>
        <w:t>e</w:t>
      </w:r>
      <w:r>
        <w:rPr>
          <w:spacing w:val="17"/>
        </w:rPr>
        <w:t xml:space="preserve"> </w:t>
      </w:r>
      <w:r>
        <w:rPr>
          <w:spacing w:val="-3"/>
        </w:rPr>
        <w:t>a</w:t>
      </w:r>
      <w:r>
        <w:rPr>
          <w:spacing w:val="1"/>
        </w:rPr>
        <w:t>v</w:t>
      </w:r>
      <w:r>
        <w:rPr>
          <w:spacing w:val="-1"/>
        </w:rPr>
        <w:t>ailabl</w:t>
      </w:r>
      <w:r>
        <w:t>e</w:t>
      </w:r>
      <w:r>
        <w:rPr>
          <w:spacing w:val="17"/>
        </w:rPr>
        <w:t xml:space="preserve"> </w:t>
      </w:r>
      <w:r>
        <w:rPr>
          <w:spacing w:val="-2"/>
        </w:rPr>
        <w:t>t</w:t>
      </w:r>
      <w:r>
        <w:t>o</w:t>
      </w:r>
      <w:r>
        <w:rPr>
          <w:spacing w:val="21"/>
        </w:rPr>
        <w:t xml:space="preserve"> </w:t>
      </w:r>
      <w:r>
        <w:rPr>
          <w:spacing w:val="-4"/>
        </w:rPr>
        <w:t>d</w:t>
      </w:r>
      <w:r>
        <w:rPr>
          <w:spacing w:val="-2"/>
        </w:rPr>
        <w:t>o</w:t>
      </w:r>
      <w:r>
        <w:t>w</w:t>
      </w:r>
      <w:r>
        <w:rPr>
          <w:spacing w:val="-1"/>
        </w:rPr>
        <w:t>nl</w:t>
      </w:r>
      <w:r>
        <w:rPr>
          <w:spacing w:val="1"/>
        </w:rPr>
        <w:t>o</w:t>
      </w:r>
      <w:r>
        <w:rPr>
          <w:spacing w:val="-1"/>
        </w:rPr>
        <w:t>a</w:t>
      </w:r>
      <w:r>
        <w:t>d</w:t>
      </w:r>
      <w:r>
        <w:rPr>
          <w:spacing w:val="19"/>
        </w:rPr>
        <w:t xml:space="preserve"> </w:t>
      </w:r>
      <w:r>
        <w:rPr>
          <w:spacing w:val="-3"/>
        </w:rPr>
        <w:t>f</w:t>
      </w:r>
      <w:r>
        <w:rPr>
          <w:spacing w:val="-1"/>
        </w:rPr>
        <w:t>r</w:t>
      </w:r>
      <w:r>
        <w:rPr>
          <w:spacing w:val="-2"/>
        </w:rPr>
        <w:t>o</w:t>
      </w:r>
      <w:r>
        <w:t>m</w:t>
      </w:r>
      <w:r>
        <w:rPr>
          <w:spacing w:val="18"/>
        </w:rPr>
        <w:t xml:space="preserve"> </w:t>
      </w:r>
      <w:r>
        <w:t>t</w:t>
      </w:r>
      <w:r>
        <w:rPr>
          <w:spacing w:val="-1"/>
        </w:rPr>
        <w:t>h</w:t>
      </w:r>
      <w:r>
        <w:t>e</w:t>
      </w:r>
      <w:r>
        <w:rPr>
          <w:spacing w:val="17"/>
        </w:rPr>
        <w:t xml:space="preserve"> </w:t>
      </w:r>
      <w:r>
        <w:t>T</w:t>
      </w:r>
      <w:r>
        <w:rPr>
          <w:spacing w:val="-1"/>
        </w:rPr>
        <w:t>I</w:t>
      </w:r>
      <w:r>
        <w:t>I</w:t>
      </w:r>
      <w:r>
        <w:rPr>
          <w:spacing w:val="17"/>
        </w:rPr>
        <w:t xml:space="preserve"> </w:t>
      </w:r>
      <w:r>
        <w:rPr>
          <w:spacing w:val="1"/>
        </w:rPr>
        <w:t>P</w:t>
      </w:r>
      <w:r>
        <w:rPr>
          <w:spacing w:val="-1"/>
        </w:rPr>
        <w:t>ubli</w:t>
      </w:r>
      <w:r>
        <w:rPr>
          <w:spacing w:val="-3"/>
        </w:rPr>
        <w:t>c</w:t>
      </w:r>
      <w:r>
        <w:rPr>
          <w:spacing w:val="-1"/>
        </w:rPr>
        <w:t>a</w:t>
      </w:r>
      <w:r>
        <w:t>t</w:t>
      </w:r>
      <w:r>
        <w:rPr>
          <w:spacing w:val="-1"/>
        </w:rPr>
        <w:t>i</w:t>
      </w:r>
      <w:r>
        <w:rPr>
          <w:spacing w:val="1"/>
        </w:rPr>
        <w:t>o</w:t>
      </w:r>
      <w:r>
        <w:rPr>
          <w:spacing w:val="-1"/>
        </w:rPr>
        <w:t>n</w:t>
      </w:r>
      <w:r>
        <w:t>s</w:t>
      </w:r>
      <w:r>
        <w:rPr>
          <w:spacing w:val="17"/>
        </w:rPr>
        <w:t xml:space="preserve"> </w:t>
      </w:r>
      <w:r>
        <w:t>we</w:t>
      </w:r>
      <w:r>
        <w:rPr>
          <w:spacing w:val="-1"/>
        </w:rPr>
        <w:t>b</w:t>
      </w:r>
      <w:r>
        <w:t>s</w:t>
      </w:r>
      <w:r>
        <w:rPr>
          <w:spacing w:val="-3"/>
        </w:rPr>
        <w:t>i</w:t>
      </w:r>
      <w:r>
        <w:t>te</w:t>
      </w:r>
      <w:r>
        <w:rPr>
          <w:spacing w:val="17"/>
        </w:rPr>
        <w:t xml:space="preserve"> </w:t>
      </w:r>
      <w:hyperlink r:id="rId18">
        <w:r>
          <w:rPr>
            <w:color w:val="0000FF"/>
            <w:spacing w:val="-2"/>
            <w:u w:val="single" w:color="0000FF"/>
          </w:rPr>
          <w:t>w</w:t>
        </w:r>
        <w:r>
          <w:rPr>
            <w:color w:val="0000FF"/>
            <w:u w:val="single" w:color="0000FF"/>
          </w:rPr>
          <w:t>ww</w:t>
        </w:r>
        <w:r>
          <w:rPr>
            <w:color w:val="0000FF"/>
            <w:spacing w:val="-1"/>
            <w:u w:val="single" w:color="0000FF"/>
          </w:rPr>
          <w:t>.</w:t>
        </w:r>
        <w:r>
          <w:rPr>
            <w:color w:val="0000FF"/>
            <w:u w:val="single" w:color="0000FF"/>
          </w:rPr>
          <w:t>t</w:t>
        </w:r>
        <w:r>
          <w:rPr>
            <w:color w:val="0000FF"/>
            <w:spacing w:val="-1"/>
            <w:u w:val="single" w:color="0000FF"/>
          </w:rPr>
          <w:t>iipu</w:t>
        </w:r>
        <w:r>
          <w:rPr>
            <w:color w:val="0000FF"/>
            <w:spacing w:val="-4"/>
            <w:u w:val="single" w:color="0000FF"/>
          </w:rPr>
          <w:t>b</w:t>
        </w:r>
        <w:r>
          <w:rPr>
            <w:color w:val="0000FF"/>
            <w:spacing w:val="-1"/>
            <w:u w:val="single" w:color="0000FF"/>
          </w:rPr>
          <w:t>li</w:t>
        </w:r>
        <w:r>
          <w:rPr>
            <w:color w:val="0000FF"/>
            <w:u w:val="single" w:color="0000FF"/>
          </w:rPr>
          <w:t>c</w:t>
        </w:r>
        <w:r>
          <w:rPr>
            <w:color w:val="0000FF"/>
            <w:spacing w:val="-1"/>
            <w:u w:val="single" w:color="0000FF"/>
          </w:rPr>
          <w:t>a</w:t>
        </w:r>
        <w:r>
          <w:rPr>
            <w:color w:val="0000FF"/>
            <w:u w:val="single" w:color="0000FF"/>
          </w:rPr>
          <w:t>t</w:t>
        </w:r>
        <w:r>
          <w:rPr>
            <w:color w:val="0000FF"/>
            <w:spacing w:val="-1"/>
            <w:u w:val="single" w:color="0000FF"/>
          </w:rPr>
          <w:t>i</w:t>
        </w:r>
        <w:r>
          <w:rPr>
            <w:color w:val="0000FF"/>
            <w:spacing w:val="1"/>
            <w:u w:val="single" w:color="0000FF"/>
          </w:rPr>
          <w:t>o</w:t>
        </w:r>
        <w:r>
          <w:rPr>
            <w:color w:val="0000FF"/>
            <w:spacing w:val="-1"/>
            <w:u w:val="single" w:color="0000FF"/>
          </w:rPr>
          <w:t>n</w:t>
        </w:r>
        <w:r>
          <w:rPr>
            <w:color w:val="0000FF"/>
            <w:u w:val="single" w:color="0000FF"/>
          </w:rPr>
          <w:t>s</w:t>
        </w:r>
        <w:r>
          <w:rPr>
            <w:color w:val="0000FF"/>
            <w:spacing w:val="-1"/>
            <w:u w:val="single" w:color="0000FF"/>
          </w:rPr>
          <w:t>.i</w:t>
        </w:r>
        <w:r>
          <w:rPr>
            <w:color w:val="0000FF"/>
            <w:u w:val="single" w:color="0000FF"/>
          </w:rPr>
          <w:t>e</w:t>
        </w:r>
      </w:hyperlink>
      <w:r>
        <w:rPr>
          <w:color w:val="0000FF"/>
          <w:spacing w:val="18"/>
        </w:rPr>
        <w:t xml:space="preserve"> </w:t>
      </w:r>
      <w:r>
        <w:rPr>
          <w:spacing w:val="-1"/>
        </w:rPr>
        <w:t>an</w:t>
      </w:r>
      <w:r>
        <w:t>d</w:t>
      </w:r>
      <w:r>
        <w:rPr>
          <w:spacing w:val="19"/>
        </w:rPr>
        <w:t xml:space="preserve"> </w:t>
      </w:r>
      <w:r>
        <w:rPr>
          <w:spacing w:val="-1"/>
        </w:rPr>
        <w:t>f</w:t>
      </w:r>
      <w:r>
        <w:rPr>
          <w:spacing w:val="-3"/>
        </w:rPr>
        <w:t>r</w:t>
      </w:r>
      <w:r>
        <w:rPr>
          <w:spacing w:val="-2"/>
        </w:rPr>
        <w:t>o</w:t>
      </w:r>
      <w:r>
        <w:t xml:space="preserve">m </w:t>
      </w:r>
      <w:hyperlink r:id="rId19">
        <w:r>
          <w:rPr>
            <w:color w:val="0000FF"/>
            <w:spacing w:val="-1"/>
            <w:u w:val="single" w:color="0000FF"/>
          </w:rPr>
          <w:t>h</w:t>
        </w:r>
        <w:r>
          <w:rPr>
            <w:color w:val="0000FF"/>
            <w:u w:val="single" w:color="0000FF"/>
          </w:rPr>
          <w:t>tt</w:t>
        </w:r>
        <w:r>
          <w:rPr>
            <w:color w:val="0000FF"/>
            <w:spacing w:val="-1"/>
            <w:u w:val="single" w:color="0000FF"/>
          </w:rPr>
          <w:t>p</w:t>
        </w:r>
        <w:r>
          <w:rPr>
            <w:color w:val="0000FF"/>
            <w:u w:val="single" w:color="0000FF"/>
          </w:rPr>
          <w:t>s:</w:t>
        </w:r>
        <w:r>
          <w:rPr>
            <w:color w:val="0000FF"/>
            <w:spacing w:val="-2"/>
            <w:u w:val="single" w:color="0000FF"/>
          </w:rPr>
          <w:t>//</w:t>
        </w:r>
        <w:r>
          <w:rPr>
            <w:color w:val="0000FF"/>
            <w:u w:val="single" w:color="0000FF"/>
          </w:rPr>
          <w:t>www</w:t>
        </w:r>
        <w:r>
          <w:rPr>
            <w:color w:val="0000FF"/>
            <w:spacing w:val="-1"/>
            <w:u w:val="single" w:color="0000FF"/>
          </w:rPr>
          <w:t>.</w:t>
        </w:r>
        <w:r>
          <w:rPr>
            <w:color w:val="0000FF"/>
            <w:spacing w:val="-4"/>
            <w:u w:val="single" w:color="0000FF"/>
          </w:rPr>
          <w:t>g</w:t>
        </w:r>
        <w:r>
          <w:rPr>
            <w:color w:val="0000FF"/>
            <w:spacing w:val="1"/>
            <w:u w:val="single" w:color="0000FF"/>
          </w:rPr>
          <w:t>ov</w:t>
        </w:r>
        <w:r>
          <w:rPr>
            <w:color w:val="0000FF"/>
            <w:spacing w:val="-1"/>
            <w:u w:val="single" w:color="0000FF"/>
          </w:rPr>
          <w:t>.</w:t>
        </w:r>
        <w:r>
          <w:rPr>
            <w:color w:val="0000FF"/>
            <w:spacing w:val="-3"/>
            <w:u w:val="single" w:color="0000FF"/>
          </w:rPr>
          <w:t>i</w:t>
        </w:r>
        <w:r>
          <w:rPr>
            <w:color w:val="0000FF"/>
            <w:u w:val="single" w:color="0000FF"/>
          </w:rPr>
          <w:t>e</w:t>
        </w:r>
        <w:r>
          <w:rPr>
            <w:color w:val="0000FF"/>
            <w:spacing w:val="-2"/>
            <w:u w:val="single" w:color="0000FF"/>
          </w:rPr>
          <w:t>/</w:t>
        </w:r>
        <w:r>
          <w:rPr>
            <w:color w:val="0000FF"/>
            <w:u w:val="single" w:color="0000FF"/>
          </w:rPr>
          <w:t>e</w:t>
        </w:r>
        <w:r>
          <w:rPr>
            <w:color w:val="0000FF"/>
            <w:spacing w:val="-1"/>
            <w:u w:val="single" w:color="0000FF"/>
          </w:rPr>
          <w:t>n</w:t>
        </w:r>
        <w:r>
          <w:rPr>
            <w:color w:val="0000FF"/>
            <w:spacing w:val="1"/>
            <w:u w:val="single" w:color="0000FF"/>
          </w:rPr>
          <w:t>/</w:t>
        </w:r>
        <w:r>
          <w:rPr>
            <w:color w:val="0000FF"/>
            <w:spacing w:val="-1"/>
            <w:u w:val="single" w:color="0000FF"/>
          </w:rPr>
          <w:t>d</w:t>
        </w:r>
        <w:r>
          <w:rPr>
            <w:color w:val="0000FF"/>
            <w:spacing w:val="-2"/>
            <w:u w:val="single" w:color="0000FF"/>
          </w:rPr>
          <w:t>e</w:t>
        </w:r>
        <w:r>
          <w:rPr>
            <w:color w:val="0000FF"/>
            <w:spacing w:val="-1"/>
            <w:u w:val="single" w:color="0000FF"/>
          </w:rPr>
          <w:t>par</w:t>
        </w:r>
        <w:r>
          <w:rPr>
            <w:color w:val="0000FF"/>
            <w:u w:val="single" w:color="0000FF"/>
          </w:rPr>
          <w:t>t</w:t>
        </w:r>
        <w:r>
          <w:rPr>
            <w:color w:val="0000FF"/>
            <w:spacing w:val="1"/>
            <w:u w:val="single" w:color="0000FF"/>
          </w:rPr>
          <w:t>m</w:t>
        </w:r>
        <w:r>
          <w:rPr>
            <w:color w:val="0000FF"/>
            <w:u w:val="single" w:color="0000FF"/>
          </w:rPr>
          <w:t>e</w:t>
        </w:r>
        <w:r>
          <w:rPr>
            <w:color w:val="0000FF"/>
            <w:spacing w:val="-4"/>
            <w:u w:val="single" w:color="0000FF"/>
          </w:rPr>
          <w:t>n</w:t>
        </w:r>
        <w:r>
          <w:rPr>
            <w:color w:val="0000FF"/>
            <w:u w:val="single" w:color="0000FF"/>
          </w:rPr>
          <w:t>t-</w:t>
        </w:r>
        <w:r>
          <w:rPr>
            <w:color w:val="0000FF"/>
            <w:spacing w:val="1"/>
            <w:u w:val="single" w:color="0000FF"/>
          </w:rPr>
          <w:t>o</w:t>
        </w:r>
        <w:r>
          <w:rPr>
            <w:color w:val="0000FF"/>
            <w:spacing w:val="-1"/>
            <w:u w:val="single" w:color="0000FF"/>
          </w:rPr>
          <w:t>f-</w:t>
        </w:r>
        <w:r>
          <w:rPr>
            <w:color w:val="0000FF"/>
            <w:u w:val="single" w:color="0000FF"/>
          </w:rPr>
          <w:t>t</w:t>
        </w:r>
        <w:r>
          <w:rPr>
            <w:color w:val="0000FF"/>
            <w:spacing w:val="-3"/>
            <w:u w:val="single" w:color="0000FF"/>
          </w:rPr>
          <w:t>r</w:t>
        </w:r>
        <w:r>
          <w:rPr>
            <w:color w:val="0000FF"/>
            <w:spacing w:val="-1"/>
            <w:u w:val="single" w:color="0000FF"/>
          </w:rPr>
          <w:t>an</w:t>
        </w:r>
        <w:r>
          <w:rPr>
            <w:color w:val="0000FF"/>
            <w:u w:val="single" w:color="0000FF"/>
          </w:rPr>
          <w:t>s</w:t>
        </w:r>
        <w:r>
          <w:rPr>
            <w:color w:val="0000FF"/>
            <w:spacing w:val="-1"/>
            <w:u w:val="single" w:color="0000FF"/>
          </w:rPr>
          <w:t>p</w:t>
        </w:r>
        <w:r>
          <w:rPr>
            <w:color w:val="0000FF"/>
            <w:spacing w:val="1"/>
            <w:u w:val="single" w:color="0000FF"/>
          </w:rPr>
          <w:t>o</w:t>
        </w:r>
        <w:r>
          <w:rPr>
            <w:color w:val="0000FF"/>
            <w:spacing w:val="-1"/>
            <w:u w:val="single" w:color="0000FF"/>
          </w:rPr>
          <w:t>r</w:t>
        </w:r>
        <w:r>
          <w:rPr>
            <w:color w:val="0000FF"/>
            <w:spacing w:val="-2"/>
            <w:u w:val="single" w:color="0000FF"/>
          </w:rPr>
          <w:t>t</w:t>
        </w:r>
        <w:r>
          <w:rPr>
            <w:color w:val="0000FF"/>
            <w:spacing w:val="1"/>
            <w:u w:val="single" w:color="0000FF"/>
          </w:rPr>
          <w:t>/</w:t>
        </w:r>
        <w:r>
          <w:rPr>
            <w:color w:val="0000FF"/>
            <w:spacing w:val="-1"/>
            <w:u w:val="single" w:color="0000FF"/>
          </w:rPr>
          <w:t>publi</w:t>
        </w:r>
        <w:r>
          <w:rPr>
            <w:color w:val="0000FF"/>
            <w:u w:val="single" w:color="0000FF"/>
          </w:rPr>
          <w:t>c</w:t>
        </w:r>
        <w:r>
          <w:rPr>
            <w:color w:val="0000FF"/>
            <w:spacing w:val="-1"/>
            <w:u w:val="single" w:color="0000FF"/>
          </w:rPr>
          <w:t>a</w:t>
        </w:r>
        <w:r>
          <w:rPr>
            <w:color w:val="0000FF"/>
            <w:u w:val="single" w:color="0000FF"/>
          </w:rPr>
          <w:t>t</w:t>
        </w:r>
        <w:r>
          <w:rPr>
            <w:color w:val="0000FF"/>
            <w:spacing w:val="-1"/>
            <w:u w:val="single" w:color="0000FF"/>
          </w:rPr>
          <w:t>i</w:t>
        </w:r>
        <w:r>
          <w:rPr>
            <w:color w:val="0000FF"/>
            <w:spacing w:val="1"/>
            <w:u w:val="single" w:color="0000FF"/>
          </w:rPr>
          <w:t>o</w:t>
        </w:r>
        <w:r>
          <w:rPr>
            <w:color w:val="0000FF"/>
            <w:spacing w:val="-1"/>
            <w:u w:val="single" w:color="0000FF"/>
          </w:rPr>
          <w:t>n</w:t>
        </w:r>
        <w:r>
          <w:rPr>
            <w:color w:val="0000FF"/>
            <w:spacing w:val="-3"/>
            <w:u w:val="single" w:color="0000FF"/>
          </w:rPr>
          <w:t>s</w:t>
        </w:r>
        <w:r>
          <w:rPr>
            <w:color w:val="0000FF"/>
            <w:spacing w:val="1"/>
            <w:u w:val="single" w:color="0000FF"/>
          </w:rPr>
          <w:t>/</w:t>
        </w:r>
        <w:r>
          <w:rPr>
            <w:color w:val="0000FF"/>
            <w:spacing w:val="-3"/>
            <w:u w:val="single" w:color="0000FF"/>
          </w:rPr>
          <w:t>c</w:t>
        </w:r>
        <w:r>
          <w:rPr>
            <w:color w:val="0000FF"/>
            <w:spacing w:val="1"/>
            <w:u w:val="single" w:color="0000FF"/>
          </w:rPr>
          <w:t>o</w:t>
        </w:r>
        <w:r>
          <w:rPr>
            <w:color w:val="0000FF"/>
            <w:spacing w:val="-1"/>
            <w:u w:val="single" w:color="0000FF"/>
          </w:rPr>
          <w:t>d</w:t>
        </w:r>
        <w:r>
          <w:rPr>
            <w:color w:val="0000FF"/>
            <w:u w:val="single" w:color="0000FF"/>
          </w:rPr>
          <w:t>e</w:t>
        </w:r>
        <w:r>
          <w:rPr>
            <w:color w:val="0000FF"/>
            <w:spacing w:val="-1"/>
            <w:u w:val="single" w:color="0000FF"/>
          </w:rPr>
          <w:t>-</w:t>
        </w:r>
        <w:r>
          <w:rPr>
            <w:color w:val="0000FF"/>
            <w:spacing w:val="1"/>
            <w:u w:val="single" w:color="0000FF"/>
          </w:rPr>
          <w:t>o</w:t>
        </w:r>
        <w:r>
          <w:rPr>
            <w:color w:val="0000FF"/>
            <w:spacing w:val="-1"/>
            <w:u w:val="single" w:color="0000FF"/>
          </w:rPr>
          <w:t>f-</w:t>
        </w:r>
        <w:r>
          <w:rPr>
            <w:color w:val="0000FF"/>
            <w:spacing w:val="-3"/>
            <w:u w:val="single" w:color="0000FF"/>
          </w:rPr>
          <w:t>b</w:t>
        </w:r>
        <w:r>
          <w:rPr>
            <w:color w:val="0000FF"/>
            <w:u w:val="single" w:color="0000FF"/>
          </w:rPr>
          <w:t>est</w:t>
        </w:r>
        <w:r>
          <w:rPr>
            <w:color w:val="0000FF"/>
            <w:spacing w:val="-1"/>
            <w:u w:val="single" w:color="0000FF"/>
          </w:rPr>
          <w:t>-pra</w:t>
        </w:r>
        <w:r>
          <w:rPr>
            <w:color w:val="0000FF"/>
            <w:spacing w:val="-3"/>
            <w:u w:val="single" w:color="0000FF"/>
          </w:rPr>
          <w:t>c</w:t>
        </w:r>
        <w:r>
          <w:rPr>
            <w:color w:val="0000FF"/>
            <w:u w:val="single" w:color="0000FF"/>
          </w:rPr>
          <w:t>t</w:t>
        </w:r>
        <w:r>
          <w:rPr>
            <w:color w:val="0000FF"/>
            <w:spacing w:val="-1"/>
            <w:u w:val="single" w:color="0000FF"/>
          </w:rPr>
          <w:t>i</w:t>
        </w:r>
        <w:r>
          <w:rPr>
            <w:color w:val="0000FF"/>
            <w:u w:val="single" w:color="0000FF"/>
          </w:rPr>
          <w:t>ce</w:t>
        </w:r>
        <w:r>
          <w:rPr>
            <w:color w:val="0000FF"/>
            <w:spacing w:val="-1"/>
            <w:u w:val="single" w:color="0000FF"/>
          </w:rPr>
          <w:t>-f</w:t>
        </w:r>
        <w:r>
          <w:rPr>
            <w:color w:val="0000FF"/>
            <w:spacing w:val="-2"/>
            <w:u w:val="single" w:color="0000FF"/>
          </w:rPr>
          <w:t>o</w:t>
        </w:r>
        <w:r>
          <w:rPr>
            <w:color w:val="0000FF"/>
            <w:spacing w:val="-1"/>
            <w:u w:val="single" w:color="0000FF"/>
          </w:rPr>
          <w:t>r-na</w:t>
        </w:r>
        <w:r>
          <w:rPr>
            <w:color w:val="0000FF"/>
            <w:u w:val="single" w:color="0000FF"/>
          </w:rPr>
          <w:t>t</w:t>
        </w:r>
        <w:r>
          <w:rPr>
            <w:color w:val="0000FF"/>
            <w:spacing w:val="-1"/>
            <w:u w:val="single" w:color="0000FF"/>
          </w:rPr>
          <w:t>i</w:t>
        </w:r>
        <w:r>
          <w:rPr>
            <w:color w:val="0000FF"/>
            <w:spacing w:val="1"/>
            <w:u w:val="single" w:color="0000FF"/>
          </w:rPr>
          <w:t>o</w:t>
        </w:r>
        <w:r>
          <w:rPr>
            <w:color w:val="0000FF"/>
            <w:spacing w:val="-1"/>
            <w:u w:val="single" w:color="0000FF"/>
          </w:rPr>
          <w:t>nal</w:t>
        </w:r>
        <w:r>
          <w:rPr>
            <w:color w:val="0000FF"/>
            <w:u w:val="single" w:color="0000FF"/>
          </w:rPr>
          <w:t>-</w:t>
        </w:r>
      </w:hyperlink>
      <w:hyperlink r:id="rId20">
        <w:r>
          <w:rPr>
            <w:color w:val="0000FF"/>
            <w:spacing w:val="-1"/>
            <w:u w:val="single" w:color="0000FF"/>
          </w:rPr>
          <w:t>and-r</w:t>
        </w:r>
        <w:r>
          <w:rPr>
            <w:color w:val="0000FF"/>
            <w:u w:val="single" w:color="0000FF"/>
          </w:rPr>
          <w:t>e</w:t>
        </w:r>
        <w:r>
          <w:rPr>
            <w:color w:val="0000FF"/>
            <w:spacing w:val="-1"/>
            <w:u w:val="single" w:color="0000FF"/>
          </w:rPr>
          <w:t>gi</w:t>
        </w:r>
        <w:r>
          <w:rPr>
            <w:color w:val="0000FF"/>
            <w:spacing w:val="1"/>
            <w:u w:val="single" w:color="0000FF"/>
          </w:rPr>
          <w:t>o</w:t>
        </w:r>
        <w:r>
          <w:rPr>
            <w:color w:val="0000FF"/>
            <w:spacing w:val="-1"/>
            <w:u w:val="single" w:color="0000FF"/>
          </w:rPr>
          <w:t>nal-gr</w:t>
        </w:r>
        <w:r>
          <w:rPr>
            <w:color w:val="0000FF"/>
            <w:u w:val="single" w:color="0000FF"/>
          </w:rPr>
          <w:t>ee</w:t>
        </w:r>
        <w:r>
          <w:rPr>
            <w:color w:val="0000FF"/>
            <w:spacing w:val="-1"/>
            <w:u w:val="single" w:color="0000FF"/>
          </w:rPr>
          <w:t>n</w:t>
        </w:r>
        <w:r>
          <w:rPr>
            <w:color w:val="0000FF"/>
            <w:u w:val="single" w:color="0000FF"/>
          </w:rPr>
          <w:t>w</w:t>
        </w:r>
        <w:r>
          <w:rPr>
            <w:color w:val="0000FF"/>
            <w:spacing w:val="-3"/>
            <w:u w:val="single" w:color="0000FF"/>
          </w:rPr>
          <w:t>a</w:t>
        </w:r>
        <w:r>
          <w:rPr>
            <w:color w:val="0000FF"/>
            <w:u w:val="single" w:color="0000FF"/>
          </w:rPr>
          <w:t>y</w:t>
        </w:r>
        <w:r>
          <w:rPr>
            <w:color w:val="0000FF"/>
            <w:spacing w:val="-3"/>
            <w:u w:val="single" w:color="0000FF"/>
          </w:rPr>
          <w:t>s</w:t>
        </w:r>
        <w:r>
          <w:rPr>
            <w:color w:val="0000FF"/>
            <w:u w:val="single" w:color="0000FF"/>
          </w:rPr>
          <w:t>/</w:t>
        </w:r>
      </w:hyperlink>
    </w:p>
    <w:p w14:paraId="7B8FDEC5" w14:textId="77777777" w:rsidR="00163B53" w:rsidRDefault="002A36EE">
      <w:pPr>
        <w:pStyle w:val="BodyText"/>
        <w:spacing w:before="240" w:line="273" w:lineRule="auto"/>
        <w:ind w:left="143" w:right="282"/>
        <w:jc w:val="both"/>
      </w:pPr>
      <w:r>
        <w:t xml:space="preserve">The nature of services required in association with the Major Roads and Greenway Projects may include some or </w:t>
      </w:r>
      <w:proofErr w:type="gramStart"/>
      <w:r>
        <w:t>all of</w:t>
      </w:r>
      <w:proofErr w:type="gramEnd"/>
      <w:r>
        <w:t xml:space="preserve"> the following:</w:t>
      </w:r>
    </w:p>
    <w:p w14:paraId="5962367B" w14:textId="77777777" w:rsidR="00163B53" w:rsidRDefault="002A36EE">
      <w:pPr>
        <w:pStyle w:val="Heading3"/>
        <w:spacing w:before="244"/>
        <w:ind w:left="143"/>
        <w:jc w:val="both"/>
      </w:pPr>
      <w:r>
        <w:rPr>
          <w:u w:val="single"/>
        </w:rPr>
        <w:t>Agree</w:t>
      </w:r>
      <w:r>
        <w:rPr>
          <w:spacing w:val="-5"/>
          <w:u w:val="single"/>
        </w:rPr>
        <w:t xml:space="preserve"> </w:t>
      </w:r>
      <w:r>
        <w:rPr>
          <w:u w:val="single"/>
        </w:rPr>
        <w:t>a</w:t>
      </w:r>
      <w:r>
        <w:rPr>
          <w:spacing w:val="-5"/>
          <w:u w:val="single"/>
        </w:rPr>
        <w:t xml:space="preserve"> </w:t>
      </w:r>
      <w:r>
        <w:rPr>
          <w:u w:val="single"/>
        </w:rPr>
        <w:t>Cost</w:t>
      </w:r>
      <w:r>
        <w:rPr>
          <w:spacing w:val="-5"/>
          <w:u w:val="single"/>
        </w:rPr>
        <w:t xml:space="preserve"> </w:t>
      </w:r>
      <w:r>
        <w:rPr>
          <w:u w:val="single"/>
        </w:rPr>
        <w:t>Estimation</w:t>
      </w:r>
      <w:r>
        <w:rPr>
          <w:spacing w:val="-4"/>
          <w:u w:val="single"/>
        </w:rPr>
        <w:t xml:space="preserve"> </w:t>
      </w:r>
      <w:r>
        <w:rPr>
          <w:spacing w:val="-2"/>
          <w:u w:val="single"/>
        </w:rPr>
        <w:t>Methodology</w:t>
      </w:r>
    </w:p>
    <w:p w14:paraId="27D103E5" w14:textId="77777777" w:rsidR="00163B53" w:rsidRDefault="002A36EE">
      <w:pPr>
        <w:pStyle w:val="BodyText"/>
        <w:spacing w:before="161" w:line="276" w:lineRule="auto"/>
        <w:ind w:left="143" w:right="278"/>
        <w:jc w:val="both"/>
      </w:pPr>
      <w:r>
        <w:t>Prior</w:t>
      </w:r>
      <w:r>
        <w:rPr>
          <w:spacing w:val="-3"/>
        </w:rPr>
        <w:t xml:space="preserve"> </w:t>
      </w:r>
      <w:r>
        <w:t>to</w:t>
      </w:r>
      <w:r>
        <w:rPr>
          <w:spacing w:val="-2"/>
        </w:rPr>
        <w:t xml:space="preserve"> </w:t>
      </w:r>
      <w:r>
        <w:t>submitting</w:t>
      </w:r>
      <w:r>
        <w:rPr>
          <w:spacing w:val="-2"/>
        </w:rPr>
        <w:t xml:space="preserve"> </w:t>
      </w:r>
      <w:r>
        <w:t>a</w:t>
      </w:r>
      <w:r>
        <w:rPr>
          <w:spacing w:val="-1"/>
        </w:rPr>
        <w:t xml:space="preserve"> </w:t>
      </w:r>
      <w:r>
        <w:t>Cost</w:t>
      </w:r>
      <w:r>
        <w:rPr>
          <w:spacing w:val="-1"/>
        </w:rPr>
        <w:t xml:space="preserve"> </w:t>
      </w:r>
      <w:r>
        <w:t>Estimation</w:t>
      </w:r>
      <w:r>
        <w:rPr>
          <w:spacing w:val="-2"/>
        </w:rPr>
        <w:t xml:space="preserve"> </w:t>
      </w:r>
      <w:r>
        <w:t>for</w:t>
      </w:r>
      <w:r>
        <w:rPr>
          <w:spacing w:val="-1"/>
        </w:rPr>
        <w:t xml:space="preserve"> </w:t>
      </w:r>
      <w:r>
        <w:t>the</w:t>
      </w:r>
      <w:r>
        <w:rPr>
          <w:spacing w:val="-3"/>
        </w:rPr>
        <w:t xml:space="preserve"> </w:t>
      </w:r>
      <w:r>
        <w:t>scheme,</w:t>
      </w:r>
      <w:r>
        <w:rPr>
          <w:spacing w:val="-3"/>
        </w:rPr>
        <w:t xml:space="preserve"> </w:t>
      </w:r>
      <w:r>
        <w:t>the</w:t>
      </w:r>
      <w:r>
        <w:rPr>
          <w:spacing w:val="-1"/>
        </w:rPr>
        <w:t xml:space="preserve"> </w:t>
      </w:r>
      <w:r>
        <w:t>Real</w:t>
      </w:r>
      <w:r>
        <w:rPr>
          <w:spacing w:val="-1"/>
        </w:rPr>
        <w:t xml:space="preserve"> </w:t>
      </w:r>
      <w:r>
        <w:t>Estate</w:t>
      </w:r>
      <w:r>
        <w:rPr>
          <w:spacing w:val="-1"/>
        </w:rPr>
        <w:t xml:space="preserve"> </w:t>
      </w:r>
      <w:r>
        <w:t>Consultant</w:t>
      </w:r>
      <w:r>
        <w:rPr>
          <w:spacing w:val="-3"/>
        </w:rPr>
        <w:t xml:space="preserve"> </w:t>
      </w:r>
      <w:r>
        <w:t>will</w:t>
      </w:r>
      <w:r>
        <w:rPr>
          <w:spacing w:val="-1"/>
        </w:rPr>
        <w:t xml:space="preserve"> </w:t>
      </w:r>
      <w:r>
        <w:t>need</w:t>
      </w:r>
      <w:r>
        <w:rPr>
          <w:spacing w:val="-2"/>
        </w:rPr>
        <w:t xml:space="preserve"> </w:t>
      </w:r>
      <w:r>
        <w:t>to</w:t>
      </w:r>
      <w:r>
        <w:rPr>
          <w:spacing w:val="-1"/>
        </w:rPr>
        <w:t xml:space="preserve"> </w:t>
      </w:r>
      <w:r>
        <w:t>submit</w:t>
      </w:r>
      <w:r>
        <w:rPr>
          <w:spacing w:val="-1"/>
        </w:rPr>
        <w:t xml:space="preserve"> </w:t>
      </w:r>
      <w:r>
        <w:t>a proposed methodology for cost estimation including a schedule of comparables. This proposed methodology will need to be approved by Westmeath County Council and TII before proceeding to carry out Cost estimations.</w:t>
      </w:r>
    </w:p>
    <w:p w14:paraId="188F41A9" w14:textId="77777777" w:rsidR="00163B53" w:rsidRDefault="002A36EE">
      <w:pPr>
        <w:pStyle w:val="BodyText"/>
        <w:spacing w:before="238" w:line="276" w:lineRule="auto"/>
        <w:ind w:left="143" w:right="275"/>
        <w:jc w:val="both"/>
      </w:pPr>
      <w:r>
        <w:t xml:space="preserve">For the Greenways it is anticipated that in accordance with the Code of Best Practice that the State-owned lands (e.g. Coillte, Bord Na Mona etc.) will be </w:t>
      </w:r>
      <w:proofErr w:type="spellStart"/>
      <w:r>
        <w:t>utilised</w:t>
      </w:r>
      <w:proofErr w:type="spellEnd"/>
      <w:r>
        <w:t xml:space="preserve"> where possible and that these lands in conjunction</w:t>
      </w:r>
      <w:r>
        <w:rPr>
          <w:spacing w:val="28"/>
        </w:rPr>
        <w:t xml:space="preserve"> </w:t>
      </w:r>
      <w:r>
        <w:t>with</w:t>
      </w:r>
      <w:r>
        <w:rPr>
          <w:spacing w:val="27"/>
        </w:rPr>
        <w:t xml:space="preserve"> </w:t>
      </w:r>
      <w:r>
        <w:t>lands</w:t>
      </w:r>
      <w:r>
        <w:rPr>
          <w:spacing w:val="28"/>
        </w:rPr>
        <w:t xml:space="preserve"> </w:t>
      </w:r>
      <w:r>
        <w:t>acquired</w:t>
      </w:r>
      <w:r>
        <w:rPr>
          <w:spacing w:val="28"/>
        </w:rPr>
        <w:t xml:space="preserve"> </w:t>
      </w:r>
      <w:r>
        <w:t>by</w:t>
      </w:r>
      <w:r>
        <w:rPr>
          <w:spacing w:val="29"/>
        </w:rPr>
        <w:t xml:space="preserve"> </w:t>
      </w:r>
      <w:r>
        <w:t>Voluntary</w:t>
      </w:r>
      <w:r>
        <w:rPr>
          <w:spacing w:val="27"/>
        </w:rPr>
        <w:t xml:space="preserve"> </w:t>
      </w:r>
      <w:r>
        <w:t>Land</w:t>
      </w:r>
      <w:r>
        <w:rPr>
          <w:spacing w:val="25"/>
        </w:rPr>
        <w:t xml:space="preserve"> </w:t>
      </w:r>
      <w:r>
        <w:t>Agreements</w:t>
      </w:r>
      <w:r>
        <w:rPr>
          <w:spacing w:val="26"/>
        </w:rPr>
        <w:t xml:space="preserve"> </w:t>
      </w:r>
      <w:r>
        <w:t>will</w:t>
      </w:r>
      <w:r>
        <w:rPr>
          <w:spacing w:val="28"/>
        </w:rPr>
        <w:t xml:space="preserve"> </w:t>
      </w:r>
      <w:r>
        <w:t>deliver</w:t>
      </w:r>
      <w:r>
        <w:rPr>
          <w:spacing w:val="28"/>
        </w:rPr>
        <w:t xml:space="preserve"> </w:t>
      </w:r>
      <w:r>
        <w:t>a</w:t>
      </w:r>
      <w:r>
        <w:rPr>
          <w:spacing w:val="26"/>
        </w:rPr>
        <w:t xml:space="preserve"> </w:t>
      </w:r>
      <w:r>
        <w:t>portion</w:t>
      </w:r>
      <w:r>
        <w:rPr>
          <w:spacing w:val="25"/>
        </w:rPr>
        <w:t xml:space="preserve"> </w:t>
      </w:r>
      <w:r>
        <w:t>of</w:t>
      </w:r>
      <w:r>
        <w:rPr>
          <w:spacing w:val="28"/>
        </w:rPr>
        <w:t xml:space="preserve"> </w:t>
      </w:r>
      <w:r>
        <w:t>the</w:t>
      </w:r>
      <w:r>
        <w:rPr>
          <w:spacing w:val="29"/>
        </w:rPr>
        <w:t xml:space="preserve"> </w:t>
      </w:r>
      <w:r>
        <w:t>lands</w:t>
      </w:r>
    </w:p>
    <w:p w14:paraId="4AD69F39" w14:textId="77777777" w:rsidR="00163B53" w:rsidRDefault="00163B53">
      <w:pPr>
        <w:pStyle w:val="BodyText"/>
        <w:spacing w:line="276" w:lineRule="auto"/>
        <w:jc w:val="both"/>
        <w:sectPr w:rsidR="00163B53">
          <w:pgSz w:w="11910" w:h="16850"/>
          <w:pgMar w:top="1060" w:right="1133" w:bottom="1020" w:left="1275" w:header="0" w:footer="831" w:gutter="0"/>
          <w:cols w:space="720"/>
        </w:sectPr>
      </w:pPr>
    </w:p>
    <w:p w14:paraId="26A73BB4" w14:textId="77777777" w:rsidR="00163B53" w:rsidRDefault="002A36EE">
      <w:pPr>
        <w:pStyle w:val="BodyText"/>
        <w:spacing w:before="31" w:line="276" w:lineRule="auto"/>
        <w:ind w:left="143" w:right="281"/>
        <w:jc w:val="both"/>
      </w:pPr>
      <w:r>
        <w:lastRenderedPageBreak/>
        <w:t xml:space="preserve">necessary for </w:t>
      </w:r>
      <w:proofErr w:type="gramStart"/>
      <w:r>
        <w:t>the Greenways</w:t>
      </w:r>
      <w:proofErr w:type="gramEnd"/>
      <w:r>
        <w:t>. The Valuer will need to engage in consultation with these statutory bodies where necessary and</w:t>
      </w:r>
      <w:r>
        <w:rPr>
          <w:spacing w:val="-1"/>
        </w:rPr>
        <w:t xml:space="preserve"> </w:t>
      </w:r>
      <w:r>
        <w:t>with</w:t>
      </w:r>
      <w:r>
        <w:rPr>
          <w:spacing w:val="-1"/>
        </w:rPr>
        <w:t xml:space="preserve"> </w:t>
      </w:r>
      <w:r>
        <w:t>the private landholdings where necessary in</w:t>
      </w:r>
      <w:r>
        <w:rPr>
          <w:spacing w:val="-1"/>
        </w:rPr>
        <w:t xml:space="preserve"> </w:t>
      </w:r>
      <w:r>
        <w:t>relation</w:t>
      </w:r>
      <w:r>
        <w:rPr>
          <w:spacing w:val="-1"/>
        </w:rPr>
        <w:t xml:space="preserve"> </w:t>
      </w:r>
      <w:r>
        <w:t>to the process of agreeing acquisition by Voluntary Agreements or alternatively by CPO.</w:t>
      </w:r>
    </w:p>
    <w:p w14:paraId="78AA34BD" w14:textId="77777777" w:rsidR="00163B53" w:rsidRDefault="002A36EE">
      <w:pPr>
        <w:pStyle w:val="Heading3"/>
        <w:spacing w:before="242"/>
        <w:ind w:left="143"/>
        <w:jc w:val="both"/>
      </w:pPr>
      <w:r>
        <w:rPr>
          <w:u w:val="single"/>
        </w:rPr>
        <w:t>Input</w:t>
      </w:r>
      <w:r>
        <w:rPr>
          <w:spacing w:val="-5"/>
          <w:u w:val="single"/>
        </w:rPr>
        <w:t xml:space="preserve"> </w:t>
      </w:r>
      <w:r>
        <w:rPr>
          <w:u w:val="single"/>
        </w:rPr>
        <w:t>into</w:t>
      </w:r>
      <w:r>
        <w:rPr>
          <w:spacing w:val="-3"/>
          <w:u w:val="single"/>
        </w:rPr>
        <w:t xml:space="preserve"> </w:t>
      </w:r>
      <w:r>
        <w:rPr>
          <w:u w:val="single"/>
        </w:rPr>
        <w:t>the</w:t>
      </w:r>
      <w:r>
        <w:rPr>
          <w:spacing w:val="-5"/>
          <w:u w:val="single"/>
        </w:rPr>
        <w:t xml:space="preserve"> </w:t>
      </w:r>
      <w:r>
        <w:rPr>
          <w:u w:val="single"/>
        </w:rPr>
        <w:t>Assessment</w:t>
      </w:r>
      <w:r>
        <w:rPr>
          <w:spacing w:val="-4"/>
          <w:u w:val="single"/>
        </w:rPr>
        <w:t xml:space="preserve"> </w:t>
      </w:r>
      <w:r>
        <w:rPr>
          <w:u w:val="single"/>
        </w:rPr>
        <w:t>of</w:t>
      </w:r>
      <w:r>
        <w:rPr>
          <w:spacing w:val="-3"/>
          <w:u w:val="single"/>
        </w:rPr>
        <w:t xml:space="preserve"> </w:t>
      </w:r>
      <w:r>
        <w:rPr>
          <w:u w:val="single"/>
        </w:rPr>
        <w:t>Impact</w:t>
      </w:r>
      <w:r>
        <w:rPr>
          <w:spacing w:val="-4"/>
          <w:u w:val="single"/>
        </w:rPr>
        <w:t xml:space="preserve"> </w:t>
      </w:r>
      <w:r>
        <w:rPr>
          <w:u w:val="single"/>
        </w:rPr>
        <w:t>on</w:t>
      </w:r>
      <w:r>
        <w:rPr>
          <w:spacing w:val="-3"/>
          <w:u w:val="single"/>
        </w:rPr>
        <w:t xml:space="preserve"> </w:t>
      </w:r>
      <w:r>
        <w:rPr>
          <w:u w:val="single"/>
        </w:rPr>
        <w:t>Land</w:t>
      </w:r>
      <w:r>
        <w:rPr>
          <w:spacing w:val="-4"/>
          <w:u w:val="single"/>
        </w:rPr>
        <w:t xml:space="preserve"> </w:t>
      </w:r>
      <w:r>
        <w:rPr>
          <w:u w:val="single"/>
        </w:rPr>
        <w:t>and</w:t>
      </w:r>
      <w:r>
        <w:rPr>
          <w:spacing w:val="-3"/>
          <w:u w:val="single"/>
        </w:rPr>
        <w:t xml:space="preserve"> </w:t>
      </w:r>
      <w:r>
        <w:rPr>
          <w:u w:val="single"/>
        </w:rPr>
        <w:t>Property</w:t>
      </w:r>
      <w:r>
        <w:rPr>
          <w:spacing w:val="-1"/>
          <w:u w:val="single"/>
        </w:rPr>
        <w:t xml:space="preserve"> </w:t>
      </w:r>
      <w:r>
        <w:rPr>
          <w:u w:val="single"/>
        </w:rPr>
        <w:t>during</w:t>
      </w:r>
      <w:r>
        <w:rPr>
          <w:spacing w:val="-2"/>
          <w:u w:val="single"/>
        </w:rPr>
        <w:t xml:space="preserve"> </w:t>
      </w:r>
      <w:r>
        <w:rPr>
          <w:u w:val="single"/>
        </w:rPr>
        <w:t>the</w:t>
      </w:r>
      <w:r>
        <w:rPr>
          <w:spacing w:val="-5"/>
          <w:u w:val="single"/>
        </w:rPr>
        <w:t xml:space="preserve"> </w:t>
      </w:r>
      <w:r>
        <w:rPr>
          <w:u w:val="single"/>
        </w:rPr>
        <w:t>Phase</w:t>
      </w:r>
      <w:r>
        <w:rPr>
          <w:spacing w:val="-3"/>
          <w:u w:val="single"/>
        </w:rPr>
        <w:t xml:space="preserve"> </w:t>
      </w:r>
      <w:r>
        <w:rPr>
          <w:u w:val="single"/>
        </w:rPr>
        <w:t>3</w:t>
      </w:r>
      <w:r>
        <w:rPr>
          <w:spacing w:val="-3"/>
          <w:u w:val="single"/>
        </w:rPr>
        <w:t xml:space="preserve"> </w:t>
      </w:r>
      <w:r>
        <w:rPr>
          <w:u w:val="single"/>
        </w:rPr>
        <w:t>design</w:t>
      </w:r>
      <w:r>
        <w:rPr>
          <w:spacing w:val="-3"/>
          <w:u w:val="single"/>
        </w:rPr>
        <w:t xml:space="preserve"> </w:t>
      </w:r>
      <w:r>
        <w:rPr>
          <w:spacing w:val="-2"/>
          <w:u w:val="single"/>
        </w:rPr>
        <w:t>process</w:t>
      </w:r>
    </w:p>
    <w:p w14:paraId="34B63A63" w14:textId="77777777" w:rsidR="00163B53" w:rsidRDefault="002A36EE">
      <w:pPr>
        <w:pStyle w:val="BodyText"/>
        <w:spacing w:before="159" w:line="276" w:lineRule="auto"/>
        <w:ind w:left="143"/>
      </w:pPr>
      <w:r>
        <w:t>The Project Team will prepare an Environmental Impact Assessment Report (EIAR) and Compulsory Purchase</w:t>
      </w:r>
      <w:r>
        <w:rPr>
          <w:spacing w:val="-4"/>
        </w:rPr>
        <w:t xml:space="preserve"> </w:t>
      </w:r>
      <w:r>
        <w:t>Order</w:t>
      </w:r>
      <w:r>
        <w:rPr>
          <w:spacing w:val="-4"/>
        </w:rPr>
        <w:t xml:space="preserve"> </w:t>
      </w:r>
      <w:r>
        <w:t>(CPO)</w:t>
      </w:r>
      <w:r>
        <w:rPr>
          <w:spacing w:val="-2"/>
        </w:rPr>
        <w:t xml:space="preserve"> </w:t>
      </w:r>
      <w:r>
        <w:t>documentation,</w:t>
      </w:r>
      <w:r>
        <w:rPr>
          <w:spacing w:val="-4"/>
        </w:rPr>
        <w:t xml:space="preserve"> </w:t>
      </w:r>
      <w:r>
        <w:t>which</w:t>
      </w:r>
      <w:r>
        <w:rPr>
          <w:spacing w:val="-5"/>
        </w:rPr>
        <w:t xml:space="preserve"> </w:t>
      </w:r>
      <w:r>
        <w:t>will</w:t>
      </w:r>
      <w:r>
        <w:rPr>
          <w:spacing w:val="-2"/>
        </w:rPr>
        <w:t xml:space="preserve"> </w:t>
      </w:r>
      <w:r>
        <w:t>be</w:t>
      </w:r>
      <w:r>
        <w:rPr>
          <w:spacing w:val="-1"/>
        </w:rPr>
        <w:t xml:space="preserve"> </w:t>
      </w:r>
      <w:r>
        <w:t>submitted</w:t>
      </w:r>
      <w:r>
        <w:rPr>
          <w:spacing w:val="-5"/>
        </w:rPr>
        <w:t xml:space="preserve"> </w:t>
      </w:r>
      <w:r>
        <w:t>to</w:t>
      </w:r>
      <w:r>
        <w:rPr>
          <w:spacing w:val="-3"/>
        </w:rPr>
        <w:t xml:space="preserve"> </w:t>
      </w:r>
      <w:r>
        <w:t>An</w:t>
      </w:r>
      <w:r>
        <w:rPr>
          <w:spacing w:val="-3"/>
        </w:rPr>
        <w:t xml:space="preserve"> </w:t>
      </w:r>
      <w:proofErr w:type="spellStart"/>
      <w:r>
        <w:t>Coimisiún</w:t>
      </w:r>
      <w:proofErr w:type="spellEnd"/>
      <w:r>
        <w:rPr>
          <w:spacing w:val="-5"/>
        </w:rPr>
        <w:t xml:space="preserve"> </w:t>
      </w:r>
      <w:proofErr w:type="spellStart"/>
      <w:r>
        <w:t>Pleanála</w:t>
      </w:r>
      <w:proofErr w:type="spellEnd"/>
      <w:r>
        <w:rPr>
          <w:spacing w:val="-2"/>
        </w:rPr>
        <w:t xml:space="preserve"> </w:t>
      </w:r>
      <w:r>
        <w:t>for</w:t>
      </w:r>
      <w:r>
        <w:rPr>
          <w:spacing w:val="-4"/>
        </w:rPr>
        <w:t xml:space="preserve"> </w:t>
      </w:r>
      <w:r>
        <w:t>statutory approval. The EIAR will need to demonstrate that the impacts of the scheme have been adequately assessed, and that alternatives and/or mitigation have been considered. The input of the Real Estate Consultant is required in relation to the land and property impacts of the scheme.</w:t>
      </w:r>
    </w:p>
    <w:p w14:paraId="4DEAA807" w14:textId="77777777" w:rsidR="00163B53" w:rsidRDefault="00163B53">
      <w:pPr>
        <w:pStyle w:val="BodyText"/>
      </w:pPr>
    </w:p>
    <w:p w14:paraId="3E3CF9FF" w14:textId="77777777" w:rsidR="00163B53" w:rsidRDefault="00163B53">
      <w:pPr>
        <w:pStyle w:val="BodyText"/>
        <w:spacing w:before="11"/>
      </w:pPr>
    </w:p>
    <w:p w14:paraId="444F833A" w14:textId="77777777" w:rsidR="00163B53" w:rsidRDefault="002A36EE">
      <w:pPr>
        <w:pStyle w:val="ListParagraph"/>
        <w:numPr>
          <w:ilvl w:val="2"/>
          <w:numId w:val="26"/>
        </w:numPr>
        <w:tabs>
          <w:tab w:val="left" w:pos="861"/>
          <w:tab w:val="left" w:pos="863"/>
        </w:tabs>
        <w:spacing w:before="1"/>
        <w:ind w:right="277"/>
        <w:jc w:val="both"/>
      </w:pPr>
      <w:r>
        <w:t>On</w:t>
      </w:r>
      <w:r>
        <w:rPr>
          <w:spacing w:val="-10"/>
        </w:rPr>
        <w:t xml:space="preserve"> </w:t>
      </w:r>
      <w:r>
        <w:t>examination</w:t>
      </w:r>
      <w:r>
        <w:rPr>
          <w:spacing w:val="-12"/>
        </w:rPr>
        <w:t xml:space="preserve"> </w:t>
      </w:r>
      <w:r>
        <w:t>of</w:t>
      </w:r>
      <w:r>
        <w:rPr>
          <w:spacing w:val="-12"/>
        </w:rPr>
        <w:t xml:space="preserve"> </w:t>
      </w:r>
      <w:r>
        <w:t>the</w:t>
      </w:r>
      <w:r>
        <w:rPr>
          <w:spacing w:val="-11"/>
        </w:rPr>
        <w:t xml:space="preserve"> </w:t>
      </w:r>
      <w:r>
        <w:t>initial</w:t>
      </w:r>
      <w:r>
        <w:rPr>
          <w:spacing w:val="-9"/>
        </w:rPr>
        <w:t xml:space="preserve"> </w:t>
      </w:r>
      <w:r>
        <w:t>design,</w:t>
      </w:r>
      <w:r>
        <w:rPr>
          <w:spacing w:val="-11"/>
        </w:rPr>
        <w:t xml:space="preserve"> </w:t>
      </w:r>
      <w:r>
        <w:t>and</w:t>
      </w:r>
      <w:r>
        <w:rPr>
          <w:spacing w:val="-10"/>
        </w:rPr>
        <w:t xml:space="preserve"> </w:t>
      </w:r>
      <w:r>
        <w:t>in</w:t>
      </w:r>
      <w:r>
        <w:rPr>
          <w:spacing w:val="-10"/>
        </w:rPr>
        <w:t xml:space="preserve"> </w:t>
      </w:r>
      <w:r>
        <w:t>consultation</w:t>
      </w:r>
      <w:r>
        <w:rPr>
          <w:spacing w:val="-12"/>
        </w:rPr>
        <w:t xml:space="preserve"> </w:t>
      </w:r>
      <w:r>
        <w:t>with</w:t>
      </w:r>
      <w:r>
        <w:rPr>
          <w:spacing w:val="-12"/>
        </w:rPr>
        <w:t xml:space="preserve"> </w:t>
      </w:r>
      <w:r>
        <w:t>the</w:t>
      </w:r>
      <w:r>
        <w:rPr>
          <w:spacing w:val="-11"/>
        </w:rPr>
        <w:t xml:space="preserve"> </w:t>
      </w:r>
      <w:r>
        <w:t>Project</w:t>
      </w:r>
      <w:r>
        <w:rPr>
          <w:spacing w:val="-11"/>
        </w:rPr>
        <w:t xml:space="preserve"> </w:t>
      </w:r>
      <w:r>
        <w:t>Team,</w:t>
      </w:r>
      <w:r>
        <w:rPr>
          <w:spacing w:val="-11"/>
        </w:rPr>
        <w:t xml:space="preserve"> </w:t>
      </w:r>
      <w:r>
        <w:t>the</w:t>
      </w:r>
      <w:r>
        <w:rPr>
          <w:spacing w:val="-8"/>
        </w:rPr>
        <w:t xml:space="preserve"> </w:t>
      </w:r>
      <w:r>
        <w:t>Real</w:t>
      </w:r>
      <w:r>
        <w:rPr>
          <w:spacing w:val="-9"/>
        </w:rPr>
        <w:t xml:space="preserve"> </w:t>
      </w:r>
      <w:r>
        <w:t>Estate Consultant</w:t>
      </w:r>
      <w:r>
        <w:rPr>
          <w:spacing w:val="-5"/>
        </w:rPr>
        <w:t xml:space="preserve"> </w:t>
      </w:r>
      <w:r>
        <w:t>shall</w:t>
      </w:r>
      <w:r>
        <w:rPr>
          <w:spacing w:val="-6"/>
        </w:rPr>
        <w:t xml:space="preserve"> </w:t>
      </w:r>
      <w:r>
        <w:t>input</w:t>
      </w:r>
      <w:r>
        <w:rPr>
          <w:spacing w:val="-5"/>
        </w:rPr>
        <w:t xml:space="preserve"> </w:t>
      </w:r>
      <w:r>
        <w:t>into</w:t>
      </w:r>
      <w:r>
        <w:rPr>
          <w:spacing w:val="-7"/>
        </w:rPr>
        <w:t xml:space="preserve"> </w:t>
      </w:r>
      <w:r>
        <w:t>the</w:t>
      </w:r>
      <w:r>
        <w:rPr>
          <w:spacing w:val="-5"/>
        </w:rPr>
        <w:t xml:space="preserve"> </w:t>
      </w:r>
      <w:r>
        <w:t>design</w:t>
      </w:r>
      <w:r>
        <w:rPr>
          <w:spacing w:val="-6"/>
        </w:rPr>
        <w:t xml:space="preserve"> </w:t>
      </w:r>
      <w:r>
        <w:t>refinement</w:t>
      </w:r>
      <w:r>
        <w:rPr>
          <w:spacing w:val="-8"/>
        </w:rPr>
        <w:t xml:space="preserve"> </w:t>
      </w:r>
      <w:r>
        <w:t>of</w:t>
      </w:r>
      <w:r>
        <w:rPr>
          <w:spacing w:val="-6"/>
        </w:rPr>
        <w:t xml:space="preserve"> </w:t>
      </w:r>
      <w:r>
        <w:t>the</w:t>
      </w:r>
      <w:r>
        <w:rPr>
          <w:spacing w:val="-5"/>
        </w:rPr>
        <w:t xml:space="preserve"> </w:t>
      </w:r>
      <w:r>
        <w:t>initial</w:t>
      </w:r>
      <w:r>
        <w:rPr>
          <w:spacing w:val="-6"/>
        </w:rPr>
        <w:t xml:space="preserve"> </w:t>
      </w:r>
      <w:r>
        <w:t>design</w:t>
      </w:r>
      <w:r>
        <w:rPr>
          <w:spacing w:val="-6"/>
        </w:rPr>
        <w:t xml:space="preserve"> </w:t>
      </w:r>
      <w:r>
        <w:t>and</w:t>
      </w:r>
      <w:r>
        <w:rPr>
          <w:spacing w:val="-6"/>
        </w:rPr>
        <w:t xml:space="preserve"> </w:t>
      </w:r>
      <w:r>
        <w:t>provide</w:t>
      </w:r>
      <w:r>
        <w:rPr>
          <w:spacing w:val="-7"/>
        </w:rPr>
        <w:t xml:space="preserve"> </w:t>
      </w:r>
      <w:r>
        <w:t>guidance</w:t>
      </w:r>
      <w:r>
        <w:rPr>
          <w:spacing w:val="-5"/>
        </w:rPr>
        <w:t xml:space="preserve"> </w:t>
      </w:r>
      <w:r>
        <w:t xml:space="preserve">on value and risk management to the overall project by advising on potential cost reductions related to land and property including injurious affection, land severance, disturbance or elimination of folios. This will also require valuation assessments </w:t>
      </w:r>
      <w:proofErr w:type="gramStart"/>
      <w:r>
        <w:t>on</w:t>
      </w:r>
      <w:proofErr w:type="gramEnd"/>
      <w:r>
        <w:t xml:space="preserve"> Alternative Design proposals for the scheme.</w:t>
      </w:r>
    </w:p>
    <w:p w14:paraId="396A2EDF" w14:textId="77777777" w:rsidR="00163B53" w:rsidRDefault="00163B53">
      <w:pPr>
        <w:pStyle w:val="BodyText"/>
        <w:spacing w:before="39"/>
      </w:pPr>
    </w:p>
    <w:p w14:paraId="399502F2" w14:textId="77777777" w:rsidR="00163B53" w:rsidRDefault="002A36EE">
      <w:pPr>
        <w:pStyle w:val="ListParagraph"/>
        <w:numPr>
          <w:ilvl w:val="2"/>
          <w:numId w:val="26"/>
        </w:numPr>
        <w:tabs>
          <w:tab w:val="left" w:pos="863"/>
        </w:tabs>
        <w:spacing w:before="1"/>
        <w:ind w:right="279" w:hanging="360"/>
        <w:jc w:val="both"/>
      </w:pPr>
      <w:r>
        <w:t>Provide information and advice regarding impact on land and land use. An agronomist employed by Westmeath County Council design consultants will review the impact on agricultural</w:t>
      </w:r>
      <w:r>
        <w:rPr>
          <w:spacing w:val="-10"/>
        </w:rPr>
        <w:t xml:space="preserve"> </w:t>
      </w:r>
      <w:r>
        <w:t>lands</w:t>
      </w:r>
      <w:r>
        <w:rPr>
          <w:spacing w:val="-10"/>
        </w:rPr>
        <w:t xml:space="preserve"> </w:t>
      </w:r>
      <w:r>
        <w:t>for</w:t>
      </w:r>
      <w:r>
        <w:rPr>
          <w:spacing w:val="-12"/>
        </w:rPr>
        <w:t xml:space="preserve"> </w:t>
      </w:r>
      <w:r>
        <w:t>this</w:t>
      </w:r>
      <w:r>
        <w:rPr>
          <w:spacing w:val="-12"/>
        </w:rPr>
        <w:t xml:space="preserve"> </w:t>
      </w:r>
      <w:r>
        <w:t>Phase.</w:t>
      </w:r>
      <w:r>
        <w:rPr>
          <w:spacing w:val="-10"/>
        </w:rPr>
        <w:t xml:space="preserve"> </w:t>
      </w:r>
      <w:r>
        <w:t>The</w:t>
      </w:r>
      <w:r>
        <w:rPr>
          <w:spacing w:val="-12"/>
        </w:rPr>
        <w:t xml:space="preserve"> </w:t>
      </w:r>
      <w:r>
        <w:t>appointed</w:t>
      </w:r>
      <w:r>
        <w:rPr>
          <w:spacing w:val="-12"/>
        </w:rPr>
        <w:t xml:space="preserve"> </w:t>
      </w:r>
      <w:r>
        <w:t>Real</w:t>
      </w:r>
      <w:r>
        <w:rPr>
          <w:spacing w:val="-12"/>
        </w:rPr>
        <w:t xml:space="preserve"> </w:t>
      </w:r>
      <w:r>
        <w:t>Estate</w:t>
      </w:r>
      <w:r>
        <w:rPr>
          <w:spacing w:val="-12"/>
        </w:rPr>
        <w:t xml:space="preserve"> </w:t>
      </w:r>
      <w:r>
        <w:t>Consultant</w:t>
      </w:r>
      <w:r>
        <w:rPr>
          <w:spacing w:val="-12"/>
        </w:rPr>
        <w:t xml:space="preserve"> </w:t>
      </w:r>
      <w:r>
        <w:t>will</w:t>
      </w:r>
      <w:r>
        <w:rPr>
          <w:spacing w:val="-10"/>
        </w:rPr>
        <w:t xml:space="preserve"> </w:t>
      </w:r>
      <w:r>
        <w:t>be</w:t>
      </w:r>
      <w:r>
        <w:rPr>
          <w:spacing w:val="-9"/>
        </w:rPr>
        <w:t xml:space="preserve"> </w:t>
      </w:r>
      <w:r>
        <w:t>required</w:t>
      </w:r>
      <w:r>
        <w:rPr>
          <w:spacing w:val="-11"/>
        </w:rPr>
        <w:t xml:space="preserve"> </w:t>
      </w:r>
      <w:r>
        <w:t>to</w:t>
      </w:r>
      <w:r>
        <w:rPr>
          <w:spacing w:val="-9"/>
        </w:rPr>
        <w:t xml:space="preserve"> </w:t>
      </w:r>
      <w:r>
        <w:t>liaise with the agronomist and provide advice on costs related to agronomy and agronomy businesses and alternative proposals in relation to accommodation works.</w:t>
      </w:r>
    </w:p>
    <w:p w14:paraId="249EC0E7" w14:textId="77777777" w:rsidR="00163B53" w:rsidRDefault="00163B53">
      <w:pPr>
        <w:pStyle w:val="BodyText"/>
        <w:spacing w:before="160"/>
      </w:pPr>
    </w:p>
    <w:p w14:paraId="795B203A" w14:textId="77777777" w:rsidR="00163B53" w:rsidRDefault="002A36EE">
      <w:pPr>
        <w:pStyle w:val="ListParagraph"/>
        <w:numPr>
          <w:ilvl w:val="2"/>
          <w:numId w:val="26"/>
        </w:numPr>
        <w:tabs>
          <w:tab w:val="left" w:pos="863"/>
        </w:tabs>
        <w:ind w:right="277" w:hanging="360"/>
        <w:jc w:val="both"/>
      </w:pPr>
      <w:r>
        <w:t>The Real Estate Consultant shall prepare a report on the impact of the scheme on indirectly impacted</w:t>
      </w:r>
      <w:r>
        <w:rPr>
          <w:spacing w:val="-13"/>
        </w:rPr>
        <w:t xml:space="preserve"> </w:t>
      </w:r>
      <w:r>
        <w:t>properties</w:t>
      </w:r>
      <w:r>
        <w:rPr>
          <w:spacing w:val="-12"/>
        </w:rPr>
        <w:t xml:space="preserve"> </w:t>
      </w:r>
      <w:r>
        <w:t>adjacent</w:t>
      </w:r>
      <w:r>
        <w:rPr>
          <w:spacing w:val="-13"/>
        </w:rPr>
        <w:t xml:space="preserve"> </w:t>
      </w:r>
      <w:r>
        <w:t>to</w:t>
      </w:r>
      <w:r>
        <w:rPr>
          <w:spacing w:val="-12"/>
        </w:rPr>
        <w:t xml:space="preserve"> </w:t>
      </w:r>
      <w:r>
        <w:t>the</w:t>
      </w:r>
      <w:r>
        <w:rPr>
          <w:spacing w:val="-13"/>
        </w:rPr>
        <w:t xml:space="preserve"> </w:t>
      </w:r>
      <w:r>
        <w:t>scheme.</w:t>
      </w:r>
      <w:r>
        <w:rPr>
          <w:spacing w:val="-12"/>
        </w:rPr>
        <w:t xml:space="preserve"> </w:t>
      </w:r>
      <w:r>
        <w:t>This</w:t>
      </w:r>
      <w:r>
        <w:rPr>
          <w:spacing w:val="-13"/>
        </w:rPr>
        <w:t xml:space="preserve"> </w:t>
      </w:r>
      <w:r>
        <w:t>report</w:t>
      </w:r>
      <w:r>
        <w:rPr>
          <w:spacing w:val="-12"/>
        </w:rPr>
        <w:t xml:space="preserve"> </w:t>
      </w:r>
      <w:r>
        <w:t>will</w:t>
      </w:r>
      <w:r>
        <w:rPr>
          <w:spacing w:val="-12"/>
        </w:rPr>
        <w:t xml:space="preserve"> </w:t>
      </w:r>
      <w:r>
        <w:t>include</w:t>
      </w:r>
      <w:r>
        <w:rPr>
          <w:spacing w:val="-13"/>
        </w:rPr>
        <w:t xml:space="preserve"> </w:t>
      </w:r>
      <w:r>
        <w:t>the</w:t>
      </w:r>
      <w:r>
        <w:rPr>
          <w:spacing w:val="-12"/>
        </w:rPr>
        <w:t xml:space="preserve"> </w:t>
      </w:r>
      <w:r>
        <w:t>mitigation</w:t>
      </w:r>
      <w:r>
        <w:rPr>
          <w:spacing w:val="-13"/>
        </w:rPr>
        <w:t xml:space="preserve"> </w:t>
      </w:r>
      <w:r>
        <w:t>of</w:t>
      </w:r>
      <w:r>
        <w:rPr>
          <w:spacing w:val="-12"/>
        </w:rPr>
        <w:t xml:space="preserve"> </w:t>
      </w:r>
      <w:r>
        <w:t>property impacts.</w:t>
      </w:r>
      <w:r>
        <w:rPr>
          <w:spacing w:val="33"/>
        </w:rPr>
        <w:t xml:space="preserve"> </w:t>
      </w:r>
      <w:r>
        <w:t>An</w:t>
      </w:r>
      <w:r>
        <w:rPr>
          <w:spacing w:val="-9"/>
        </w:rPr>
        <w:t xml:space="preserve"> </w:t>
      </w:r>
      <w:r>
        <w:t>indirectly</w:t>
      </w:r>
      <w:r>
        <w:rPr>
          <w:spacing w:val="-7"/>
        </w:rPr>
        <w:t xml:space="preserve"> </w:t>
      </w:r>
      <w:r>
        <w:t>affected</w:t>
      </w:r>
      <w:r>
        <w:rPr>
          <w:spacing w:val="-9"/>
        </w:rPr>
        <w:t xml:space="preserve"> </w:t>
      </w:r>
      <w:r>
        <w:t>property</w:t>
      </w:r>
      <w:r>
        <w:rPr>
          <w:spacing w:val="-7"/>
        </w:rPr>
        <w:t xml:space="preserve"> </w:t>
      </w:r>
      <w:r>
        <w:t>is</w:t>
      </w:r>
      <w:r>
        <w:rPr>
          <w:spacing w:val="-8"/>
        </w:rPr>
        <w:t xml:space="preserve"> </w:t>
      </w:r>
      <w:r>
        <w:t>a</w:t>
      </w:r>
      <w:r>
        <w:rPr>
          <w:spacing w:val="-8"/>
        </w:rPr>
        <w:t xml:space="preserve"> </w:t>
      </w:r>
      <w:r>
        <w:t>property</w:t>
      </w:r>
      <w:r>
        <w:rPr>
          <w:spacing w:val="-10"/>
        </w:rPr>
        <w:t xml:space="preserve"> </w:t>
      </w:r>
      <w:r>
        <w:t>that</w:t>
      </w:r>
      <w:r>
        <w:rPr>
          <w:spacing w:val="-7"/>
        </w:rPr>
        <w:t xml:space="preserve"> </w:t>
      </w:r>
      <w:r>
        <w:t>is</w:t>
      </w:r>
      <w:r>
        <w:rPr>
          <w:spacing w:val="-8"/>
        </w:rPr>
        <w:t xml:space="preserve"> </w:t>
      </w:r>
      <w:r>
        <w:t>currently</w:t>
      </w:r>
      <w:r>
        <w:rPr>
          <w:spacing w:val="-10"/>
        </w:rPr>
        <w:t xml:space="preserve"> </w:t>
      </w:r>
      <w:r>
        <w:t>outside</w:t>
      </w:r>
      <w:r>
        <w:rPr>
          <w:spacing w:val="-10"/>
        </w:rPr>
        <w:t xml:space="preserve"> </w:t>
      </w:r>
      <w:r>
        <w:t>of</w:t>
      </w:r>
      <w:r>
        <w:rPr>
          <w:spacing w:val="-8"/>
        </w:rPr>
        <w:t xml:space="preserve"> </w:t>
      </w:r>
      <w:r>
        <w:t>the</w:t>
      </w:r>
      <w:r>
        <w:rPr>
          <w:spacing w:val="-7"/>
        </w:rPr>
        <w:t xml:space="preserve"> </w:t>
      </w:r>
      <w:r>
        <w:t>proposed CPO,</w:t>
      </w:r>
      <w:r>
        <w:rPr>
          <w:spacing w:val="-13"/>
        </w:rPr>
        <w:t xml:space="preserve"> </w:t>
      </w:r>
      <w:r>
        <w:t>however</w:t>
      </w:r>
      <w:r>
        <w:rPr>
          <w:spacing w:val="-12"/>
        </w:rPr>
        <w:t xml:space="preserve"> </w:t>
      </w:r>
      <w:r>
        <w:t>due</w:t>
      </w:r>
      <w:r>
        <w:rPr>
          <w:spacing w:val="-13"/>
        </w:rPr>
        <w:t xml:space="preserve"> </w:t>
      </w:r>
      <w:r>
        <w:t>to</w:t>
      </w:r>
      <w:r>
        <w:rPr>
          <w:spacing w:val="-12"/>
        </w:rPr>
        <w:t xml:space="preserve"> </w:t>
      </w:r>
      <w:r>
        <w:t>the</w:t>
      </w:r>
      <w:r>
        <w:rPr>
          <w:spacing w:val="-13"/>
        </w:rPr>
        <w:t xml:space="preserve"> </w:t>
      </w:r>
      <w:r>
        <w:t>impact</w:t>
      </w:r>
      <w:r>
        <w:rPr>
          <w:spacing w:val="-12"/>
        </w:rPr>
        <w:t xml:space="preserve"> </w:t>
      </w:r>
      <w:r>
        <w:t>on</w:t>
      </w:r>
      <w:r>
        <w:rPr>
          <w:spacing w:val="-13"/>
        </w:rPr>
        <w:t xml:space="preserve"> </w:t>
      </w:r>
      <w:r>
        <w:t>the</w:t>
      </w:r>
      <w:r>
        <w:rPr>
          <w:spacing w:val="-12"/>
        </w:rPr>
        <w:t xml:space="preserve"> </w:t>
      </w:r>
      <w:r>
        <w:t>property</w:t>
      </w:r>
      <w:r>
        <w:rPr>
          <w:spacing w:val="-12"/>
        </w:rPr>
        <w:t xml:space="preserve"> </w:t>
      </w:r>
      <w:r>
        <w:t>by</w:t>
      </w:r>
      <w:r>
        <w:rPr>
          <w:spacing w:val="-13"/>
        </w:rPr>
        <w:t xml:space="preserve"> </w:t>
      </w:r>
      <w:r>
        <w:t>the</w:t>
      </w:r>
      <w:r>
        <w:rPr>
          <w:spacing w:val="-12"/>
        </w:rPr>
        <w:t xml:space="preserve"> </w:t>
      </w:r>
      <w:r>
        <w:t>scheme</w:t>
      </w:r>
      <w:r>
        <w:rPr>
          <w:spacing w:val="-13"/>
        </w:rPr>
        <w:t xml:space="preserve"> </w:t>
      </w:r>
      <w:r>
        <w:t>an</w:t>
      </w:r>
      <w:r>
        <w:rPr>
          <w:spacing w:val="-12"/>
        </w:rPr>
        <w:t xml:space="preserve"> </w:t>
      </w:r>
      <w:r>
        <w:t>assessment</w:t>
      </w:r>
      <w:r>
        <w:rPr>
          <w:spacing w:val="-13"/>
        </w:rPr>
        <w:t xml:space="preserve"> </w:t>
      </w:r>
      <w:r>
        <w:t>will</w:t>
      </w:r>
      <w:r>
        <w:rPr>
          <w:spacing w:val="-12"/>
        </w:rPr>
        <w:t xml:space="preserve"> </w:t>
      </w:r>
      <w:r>
        <w:t>be</w:t>
      </w:r>
      <w:r>
        <w:rPr>
          <w:spacing w:val="-12"/>
        </w:rPr>
        <w:t xml:space="preserve"> </w:t>
      </w:r>
      <w:r>
        <w:t xml:space="preserve">required to determine the impact on the property and whether it should be included in the CPO. An example of </w:t>
      </w:r>
      <w:proofErr w:type="gramStart"/>
      <w:r>
        <w:t>this</w:t>
      </w:r>
      <w:proofErr w:type="gramEnd"/>
      <w:r>
        <w:t xml:space="preserve"> maybe a property that is severely visually impacted by the scheme, may now have a Road/Greenway running past the front and rear of the property, or the required mitigation measures may be unsuitable and commercially unviable. The Real Estate Consultants for the scheme will consider</w:t>
      </w:r>
      <w:r>
        <w:rPr>
          <w:spacing w:val="-1"/>
        </w:rPr>
        <w:t xml:space="preserve"> </w:t>
      </w:r>
      <w:r>
        <w:t>whether any properties fall within this</w:t>
      </w:r>
      <w:r>
        <w:rPr>
          <w:spacing w:val="-1"/>
        </w:rPr>
        <w:t xml:space="preserve"> </w:t>
      </w:r>
      <w:r>
        <w:t>category and advise</w:t>
      </w:r>
      <w:r>
        <w:rPr>
          <w:spacing w:val="-11"/>
        </w:rPr>
        <w:t xml:space="preserve"> </w:t>
      </w:r>
      <w:r>
        <w:t>which</w:t>
      </w:r>
      <w:r>
        <w:rPr>
          <w:spacing w:val="-10"/>
        </w:rPr>
        <w:t xml:space="preserve"> </w:t>
      </w:r>
      <w:r>
        <w:t>properties</w:t>
      </w:r>
      <w:r>
        <w:rPr>
          <w:spacing w:val="-9"/>
        </w:rPr>
        <w:t xml:space="preserve"> </w:t>
      </w:r>
      <w:r>
        <w:t>should</w:t>
      </w:r>
      <w:r>
        <w:rPr>
          <w:spacing w:val="-10"/>
        </w:rPr>
        <w:t xml:space="preserve"> </w:t>
      </w:r>
      <w:r>
        <w:t>be</w:t>
      </w:r>
      <w:r>
        <w:rPr>
          <w:spacing w:val="-8"/>
        </w:rPr>
        <w:t xml:space="preserve"> </w:t>
      </w:r>
      <w:r>
        <w:t>considered</w:t>
      </w:r>
      <w:r>
        <w:rPr>
          <w:spacing w:val="-10"/>
        </w:rPr>
        <w:t xml:space="preserve"> </w:t>
      </w:r>
      <w:r>
        <w:t>for</w:t>
      </w:r>
      <w:r>
        <w:rPr>
          <w:spacing w:val="-12"/>
        </w:rPr>
        <w:t xml:space="preserve"> </w:t>
      </w:r>
      <w:r>
        <w:t>this</w:t>
      </w:r>
      <w:r>
        <w:rPr>
          <w:spacing w:val="-11"/>
        </w:rPr>
        <w:t xml:space="preserve"> </w:t>
      </w:r>
      <w:r>
        <w:t>case.</w:t>
      </w:r>
      <w:r>
        <w:rPr>
          <w:spacing w:val="-9"/>
        </w:rPr>
        <w:t xml:space="preserve"> </w:t>
      </w:r>
      <w:r>
        <w:t>A</w:t>
      </w:r>
      <w:r>
        <w:rPr>
          <w:spacing w:val="-10"/>
        </w:rPr>
        <w:t xml:space="preserve"> </w:t>
      </w:r>
      <w:r>
        <w:t>report</w:t>
      </w:r>
      <w:r>
        <w:rPr>
          <w:spacing w:val="-8"/>
        </w:rPr>
        <w:t xml:space="preserve"> </w:t>
      </w:r>
      <w:r>
        <w:t>will</w:t>
      </w:r>
      <w:r>
        <w:rPr>
          <w:spacing w:val="-12"/>
        </w:rPr>
        <w:t xml:space="preserve"> </w:t>
      </w:r>
      <w:r>
        <w:t>be</w:t>
      </w:r>
      <w:r>
        <w:rPr>
          <w:spacing w:val="-8"/>
        </w:rPr>
        <w:t xml:space="preserve"> </w:t>
      </w:r>
      <w:r>
        <w:t>required</w:t>
      </w:r>
      <w:r>
        <w:rPr>
          <w:spacing w:val="-10"/>
        </w:rPr>
        <w:t xml:space="preserve"> </w:t>
      </w:r>
      <w:r>
        <w:t>to</w:t>
      </w:r>
      <w:r>
        <w:rPr>
          <w:spacing w:val="-10"/>
        </w:rPr>
        <w:t xml:space="preserve"> </w:t>
      </w:r>
      <w:r>
        <w:t>include for the devaluation of the property and the cost of any mitigation measures associated.</w:t>
      </w:r>
    </w:p>
    <w:p w14:paraId="37F047C2" w14:textId="77777777" w:rsidR="00163B53" w:rsidRDefault="00163B53">
      <w:pPr>
        <w:pStyle w:val="BodyText"/>
        <w:spacing w:before="42"/>
      </w:pPr>
    </w:p>
    <w:p w14:paraId="17FDAC87" w14:textId="77777777" w:rsidR="00163B53" w:rsidRDefault="002A36EE">
      <w:pPr>
        <w:pStyle w:val="ListParagraph"/>
        <w:numPr>
          <w:ilvl w:val="2"/>
          <w:numId w:val="26"/>
        </w:numPr>
        <w:tabs>
          <w:tab w:val="left" w:pos="863"/>
        </w:tabs>
        <w:ind w:right="279" w:hanging="360"/>
        <w:jc w:val="both"/>
      </w:pPr>
      <w:r>
        <w:t>The Real Estate Consultant shall consider and provide advice on land-</w:t>
      </w:r>
      <w:proofErr w:type="gramStart"/>
      <w:r>
        <w:t>take</w:t>
      </w:r>
      <w:proofErr w:type="gramEnd"/>
      <w:r>
        <w:t xml:space="preserve"> requirements, </w:t>
      </w:r>
      <w:proofErr w:type="gramStart"/>
      <w:r>
        <w:t>in particular</w:t>
      </w:r>
      <w:proofErr w:type="gramEnd"/>
      <w:r>
        <w:t xml:space="preserve"> the cost of acquiring small, severed portions of land versus the cost of accommodation</w:t>
      </w:r>
      <w:r>
        <w:rPr>
          <w:spacing w:val="-9"/>
        </w:rPr>
        <w:t xml:space="preserve"> </w:t>
      </w:r>
      <w:r>
        <w:t>works</w:t>
      </w:r>
      <w:r>
        <w:rPr>
          <w:spacing w:val="-8"/>
        </w:rPr>
        <w:t xml:space="preserve"> </w:t>
      </w:r>
      <w:r>
        <w:t>necessary</w:t>
      </w:r>
      <w:r>
        <w:rPr>
          <w:spacing w:val="-7"/>
        </w:rPr>
        <w:t xml:space="preserve"> </w:t>
      </w:r>
      <w:r>
        <w:t>to</w:t>
      </w:r>
      <w:r>
        <w:rPr>
          <w:spacing w:val="-4"/>
        </w:rPr>
        <w:t xml:space="preserve"> </w:t>
      </w:r>
      <w:r>
        <w:t>provide</w:t>
      </w:r>
      <w:r>
        <w:rPr>
          <w:spacing w:val="-5"/>
        </w:rPr>
        <w:t xml:space="preserve"> </w:t>
      </w:r>
      <w:r>
        <w:t>reasonable</w:t>
      </w:r>
      <w:r>
        <w:rPr>
          <w:spacing w:val="-5"/>
        </w:rPr>
        <w:t xml:space="preserve"> </w:t>
      </w:r>
      <w:r>
        <w:t>access</w:t>
      </w:r>
      <w:r>
        <w:rPr>
          <w:spacing w:val="-8"/>
        </w:rPr>
        <w:t xml:space="preserve"> </w:t>
      </w:r>
      <w:r>
        <w:t>to</w:t>
      </w:r>
      <w:r>
        <w:rPr>
          <w:spacing w:val="-4"/>
        </w:rPr>
        <w:t xml:space="preserve"> </w:t>
      </w:r>
      <w:r>
        <w:t>these</w:t>
      </w:r>
      <w:r>
        <w:rPr>
          <w:spacing w:val="-7"/>
        </w:rPr>
        <w:t xml:space="preserve"> </w:t>
      </w:r>
      <w:r>
        <w:t>lands.</w:t>
      </w:r>
      <w:r>
        <w:rPr>
          <w:spacing w:val="-6"/>
        </w:rPr>
        <w:t xml:space="preserve"> </w:t>
      </w:r>
      <w:r>
        <w:t>The</w:t>
      </w:r>
      <w:r>
        <w:rPr>
          <w:spacing w:val="-5"/>
        </w:rPr>
        <w:t xml:space="preserve"> </w:t>
      </w:r>
      <w:r>
        <w:t>Real</w:t>
      </w:r>
      <w:r>
        <w:rPr>
          <w:spacing w:val="-6"/>
        </w:rPr>
        <w:t xml:space="preserve"> </w:t>
      </w:r>
      <w:r>
        <w:t>Estate Consultant</w:t>
      </w:r>
      <w:r>
        <w:rPr>
          <w:spacing w:val="-1"/>
        </w:rPr>
        <w:t xml:space="preserve"> </w:t>
      </w:r>
      <w:r>
        <w:t>shall</w:t>
      </w:r>
      <w:r>
        <w:rPr>
          <w:spacing w:val="-2"/>
        </w:rPr>
        <w:t xml:space="preserve"> </w:t>
      </w:r>
      <w:r>
        <w:t>advise</w:t>
      </w:r>
      <w:r>
        <w:rPr>
          <w:spacing w:val="-1"/>
        </w:rPr>
        <w:t xml:space="preserve"> </w:t>
      </w:r>
      <w:r>
        <w:t>the</w:t>
      </w:r>
      <w:r>
        <w:rPr>
          <w:spacing w:val="-1"/>
        </w:rPr>
        <w:t xml:space="preserve"> </w:t>
      </w:r>
      <w:r>
        <w:t>Project</w:t>
      </w:r>
      <w:r>
        <w:rPr>
          <w:spacing w:val="-4"/>
        </w:rPr>
        <w:t xml:space="preserve"> </w:t>
      </w:r>
      <w:r>
        <w:t>Manager</w:t>
      </w:r>
      <w:r>
        <w:rPr>
          <w:spacing w:val="-2"/>
        </w:rPr>
        <w:t xml:space="preserve"> </w:t>
      </w:r>
      <w:r>
        <w:t>in</w:t>
      </w:r>
      <w:r>
        <w:rPr>
          <w:spacing w:val="-3"/>
        </w:rPr>
        <w:t xml:space="preserve"> </w:t>
      </w:r>
      <w:r>
        <w:t>advance</w:t>
      </w:r>
      <w:r>
        <w:rPr>
          <w:spacing w:val="-1"/>
        </w:rPr>
        <w:t xml:space="preserve"> </w:t>
      </w:r>
      <w:r>
        <w:t>if</w:t>
      </w:r>
      <w:r>
        <w:rPr>
          <w:spacing w:val="-2"/>
        </w:rPr>
        <w:t xml:space="preserve"> </w:t>
      </w:r>
      <w:r>
        <w:t>severed</w:t>
      </w:r>
      <w:r>
        <w:rPr>
          <w:spacing w:val="-3"/>
        </w:rPr>
        <w:t xml:space="preserve"> </w:t>
      </w:r>
      <w:r>
        <w:t>lands</w:t>
      </w:r>
      <w:r>
        <w:rPr>
          <w:spacing w:val="-2"/>
        </w:rPr>
        <w:t xml:space="preserve"> </w:t>
      </w:r>
      <w:r>
        <w:t>should</w:t>
      </w:r>
      <w:r>
        <w:rPr>
          <w:spacing w:val="-3"/>
        </w:rPr>
        <w:t xml:space="preserve"> </w:t>
      </w:r>
      <w:r>
        <w:t>be</w:t>
      </w:r>
      <w:r>
        <w:rPr>
          <w:spacing w:val="-1"/>
        </w:rPr>
        <w:t xml:space="preserve"> </w:t>
      </w:r>
      <w:r>
        <w:t>included</w:t>
      </w:r>
      <w:r>
        <w:rPr>
          <w:spacing w:val="-3"/>
        </w:rPr>
        <w:t xml:space="preserve"> </w:t>
      </w:r>
      <w:r>
        <w:t>in the compulsory acquisition of land schedule in lieu of reasonable access.</w:t>
      </w:r>
    </w:p>
    <w:p w14:paraId="79D082B8" w14:textId="77777777" w:rsidR="00163B53" w:rsidRDefault="00163B53">
      <w:pPr>
        <w:pStyle w:val="BodyText"/>
        <w:spacing w:before="40"/>
      </w:pPr>
    </w:p>
    <w:p w14:paraId="4F33B837" w14:textId="77777777" w:rsidR="00163B53" w:rsidRDefault="002A36EE">
      <w:pPr>
        <w:pStyle w:val="ListParagraph"/>
        <w:numPr>
          <w:ilvl w:val="2"/>
          <w:numId w:val="26"/>
        </w:numPr>
        <w:tabs>
          <w:tab w:val="left" w:pos="861"/>
          <w:tab w:val="left" w:pos="863"/>
        </w:tabs>
        <w:ind w:right="277"/>
        <w:jc w:val="both"/>
      </w:pPr>
      <w:r>
        <w:t>The Real Estate Consultant will independently determine the total number of land holdings affected</w:t>
      </w:r>
      <w:r>
        <w:rPr>
          <w:spacing w:val="-5"/>
        </w:rPr>
        <w:t xml:space="preserve"> </w:t>
      </w:r>
      <w:r>
        <w:t>and,</w:t>
      </w:r>
      <w:r>
        <w:rPr>
          <w:spacing w:val="-2"/>
        </w:rPr>
        <w:t xml:space="preserve"> </w:t>
      </w:r>
      <w:proofErr w:type="gramStart"/>
      <w:r>
        <w:t>as</w:t>
      </w:r>
      <w:r>
        <w:rPr>
          <w:spacing w:val="-4"/>
        </w:rPr>
        <w:t xml:space="preserve"> </w:t>
      </w:r>
      <w:r>
        <w:t>far</w:t>
      </w:r>
      <w:r>
        <w:rPr>
          <w:spacing w:val="-4"/>
        </w:rPr>
        <w:t xml:space="preserve"> </w:t>
      </w:r>
      <w:r>
        <w:t>as</w:t>
      </w:r>
      <w:proofErr w:type="gramEnd"/>
      <w:r>
        <w:rPr>
          <w:spacing w:val="-2"/>
        </w:rPr>
        <w:t xml:space="preserve"> </w:t>
      </w:r>
      <w:r>
        <w:t>reasonably</w:t>
      </w:r>
      <w:r>
        <w:rPr>
          <w:spacing w:val="-1"/>
        </w:rPr>
        <w:t xml:space="preserve"> </w:t>
      </w:r>
      <w:r>
        <w:t>practicable,</w:t>
      </w:r>
      <w:r>
        <w:rPr>
          <w:spacing w:val="-4"/>
        </w:rPr>
        <w:t xml:space="preserve"> </w:t>
      </w:r>
      <w:r>
        <w:t>the</w:t>
      </w:r>
      <w:r>
        <w:rPr>
          <w:spacing w:val="-4"/>
        </w:rPr>
        <w:t xml:space="preserve"> </w:t>
      </w:r>
      <w:r>
        <w:t>total</w:t>
      </w:r>
      <w:r>
        <w:rPr>
          <w:spacing w:val="-2"/>
        </w:rPr>
        <w:t xml:space="preserve"> </w:t>
      </w:r>
      <w:r>
        <w:t>number</w:t>
      </w:r>
      <w:r>
        <w:rPr>
          <w:spacing w:val="-4"/>
        </w:rPr>
        <w:t xml:space="preserve"> </w:t>
      </w:r>
      <w:r>
        <w:t>of</w:t>
      </w:r>
      <w:r>
        <w:rPr>
          <w:spacing w:val="-4"/>
        </w:rPr>
        <w:t xml:space="preserve"> </w:t>
      </w:r>
      <w:r>
        <w:t>land/property</w:t>
      </w:r>
      <w:r>
        <w:rPr>
          <w:spacing w:val="-3"/>
        </w:rPr>
        <w:t xml:space="preserve"> </w:t>
      </w:r>
      <w:r>
        <w:t>owners</w:t>
      </w:r>
      <w:r>
        <w:rPr>
          <w:spacing w:val="-4"/>
        </w:rPr>
        <w:t xml:space="preserve"> </w:t>
      </w:r>
      <w:r>
        <w:t>with an interest in the affected lands in the PRC. The current and proposed land use of the lands impacted by the project will be identified (e.g. agricultural, residential, derelict residential (with</w:t>
      </w:r>
      <w:r>
        <w:rPr>
          <w:spacing w:val="-3"/>
        </w:rPr>
        <w:t xml:space="preserve"> </w:t>
      </w:r>
      <w:r>
        <w:t>potential</w:t>
      </w:r>
      <w:r>
        <w:rPr>
          <w:spacing w:val="-5"/>
        </w:rPr>
        <w:t xml:space="preserve"> </w:t>
      </w:r>
      <w:r>
        <w:t>to</w:t>
      </w:r>
      <w:r>
        <w:rPr>
          <w:spacing w:val="-3"/>
        </w:rPr>
        <w:t xml:space="preserve"> </w:t>
      </w:r>
      <w:r>
        <w:t>avail</w:t>
      </w:r>
      <w:r>
        <w:rPr>
          <w:spacing w:val="-5"/>
        </w:rPr>
        <w:t xml:space="preserve"> </w:t>
      </w:r>
      <w:r>
        <w:t>of</w:t>
      </w:r>
      <w:r>
        <w:rPr>
          <w:spacing w:val="-4"/>
        </w:rPr>
        <w:t xml:space="preserve"> </w:t>
      </w:r>
      <w:r>
        <w:t>the</w:t>
      </w:r>
      <w:r>
        <w:rPr>
          <w:spacing w:val="-1"/>
        </w:rPr>
        <w:t xml:space="preserve"> </w:t>
      </w:r>
      <w:r>
        <w:t>vacant</w:t>
      </w:r>
      <w:r>
        <w:rPr>
          <w:spacing w:val="-1"/>
        </w:rPr>
        <w:t xml:space="preserve"> </w:t>
      </w:r>
      <w:r>
        <w:t>property</w:t>
      </w:r>
      <w:r>
        <w:rPr>
          <w:spacing w:val="-3"/>
        </w:rPr>
        <w:t xml:space="preserve"> </w:t>
      </w:r>
      <w:r>
        <w:t>refurbishment</w:t>
      </w:r>
      <w:r>
        <w:rPr>
          <w:spacing w:val="-1"/>
        </w:rPr>
        <w:t xml:space="preserve"> </w:t>
      </w:r>
      <w:r>
        <w:t>grant),</w:t>
      </w:r>
      <w:r>
        <w:rPr>
          <w:spacing w:val="-2"/>
        </w:rPr>
        <w:t xml:space="preserve"> </w:t>
      </w:r>
      <w:r>
        <w:t>commercial,</w:t>
      </w:r>
      <w:r>
        <w:rPr>
          <w:spacing w:val="-4"/>
        </w:rPr>
        <w:t xml:space="preserve"> </w:t>
      </w:r>
      <w:r>
        <w:t>other</w:t>
      </w:r>
      <w:r>
        <w:rPr>
          <w:spacing w:val="-2"/>
        </w:rPr>
        <w:t xml:space="preserve"> </w:t>
      </w:r>
      <w:r>
        <w:t>zoned lands).</w:t>
      </w:r>
      <w:r>
        <w:rPr>
          <w:spacing w:val="-9"/>
        </w:rPr>
        <w:t xml:space="preserve"> </w:t>
      </w:r>
      <w:r>
        <w:t>The</w:t>
      </w:r>
      <w:r>
        <w:rPr>
          <w:spacing w:val="-11"/>
        </w:rPr>
        <w:t xml:space="preserve"> </w:t>
      </w:r>
      <w:r>
        <w:t>number,</w:t>
      </w:r>
      <w:r>
        <w:rPr>
          <w:spacing w:val="-11"/>
        </w:rPr>
        <w:t xml:space="preserve"> </w:t>
      </w:r>
      <w:r>
        <w:t>if</w:t>
      </w:r>
      <w:r>
        <w:rPr>
          <w:spacing w:val="-12"/>
        </w:rPr>
        <w:t xml:space="preserve"> </w:t>
      </w:r>
      <w:r>
        <w:t>any,</w:t>
      </w:r>
      <w:r>
        <w:rPr>
          <w:spacing w:val="-13"/>
        </w:rPr>
        <w:t xml:space="preserve"> </w:t>
      </w:r>
      <w:r>
        <w:t>of</w:t>
      </w:r>
      <w:r>
        <w:rPr>
          <w:spacing w:val="-8"/>
        </w:rPr>
        <w:t xml:space="preserve"> </w:t>
      </w:r>
      <w:r>
        <w:t>residential</w:t>
      </w:r>
      <w:r>
        <w:rPr>
          <w:spacing w:val="-12"/>
        </w:rPr>
        <w:t xml:space="preserve"> </w:t>
      </w:r>
      <w:r>
        <w:t>and</w:t>
      </w:r>
      <w:r>
        <w:rPr>
          <w:spacing w:val="-12"/>
        </w:rPr>
        <w:t xml:space="preserve"> </w:t>
      </w:r>
      <w:r>
        <w:t>other</w:t>
      </w:r>
      <w:r>
        <w:rPr>
          <w:spacing w:val="-12"/>
        </w:rPr>
        <w:t xml:space="preserve"> </w:t>
      </w:r>
      <w:r>
        <w:t>buildings</w:t>
      </w:r>
      <w:r>
        <w:rPr>
          <w:spacing w:val="-9"/>
        </w:rPr>
        <w:t xml:space="preserve"> </w:t>
      </w:r>
      <w:r>
        <w:t>required</w:t>
      </w:r>
      <w:r>
        <w:rPr>
          <w:spacing w:val="-10"/>
        </w:rPr>
        <w:t xml:space="preserve"> </w:t>
      </w:r>
      <w:r>
        <w:t>to</w:t>
      </w:r>
      <w:r>
        <w:rPr>
          <w:spacing w:val="-10"/>
        </w:rPr>
        <w:t xml:space="preserve"> </w:t>
      </w:r>
      <w:r>
        <w:t>facilitate</w:t>
      </w:r>
      <w:r>
        <w:rPr>
          <w:spacing w:val="-11"/>
        </w:rPr>
        <w:t xml:space="preserve"> </w:t>
      </w:r>
      <w:r>
        <w:t>construction of the project will be determined.</w:t>
      </w:r>
    </w:p>
    <w:p w14:paraId="0E2EFB10" w14:textId="77777777" w:rsidR="00163B53" w:rsidRDefault="00163B53">
      <w:pPr>
        <w:pStyle w:val="ListParagraph"/>
        <w:jc w:val="both"/>
        <w:sectPr w:rsidR="00163B53">
          <w:pgSz w:w="11910" w:h="16850"/>
          <w:pgMar w:top="1100" w:right="1133" w:bottom="1080" w:left="1275" w:header="0" w:footer="831" w:gutter="0"/>
          <w:cols w:space="720"/>
        </w:sectPr>
      </w:pPr>
    </w:p>
    <w:p w14:paraId="3B624990" w14:textId="77777777" w:rsidR="00163B53" w:rsidRDefault="002A36EE">
      <w:pPr>
        <w:pStyle w:val="ListParagraph"/>
        <w:numPr>
          <w:ilvl w:val="2"/>
          <w:numId w:val="26"/>
        </w:numPr>
        <w:tabs>
          <w:tab w:val="left" w:pos="863"/>
        </w:tabs>
        <w:spacing w:before="71"/>
        <w:ind w:hanging="360"/>
      </w:pPr>
      <w:r>
        <w:lastRenderedPageBreak/>
        <w:t>The</w:t>
      </w:r>
      <w:r>
        <w:rPr>
          <w:spacing w:val="-5"/>
        </w:rPr>
        <w:t xml:space="preserve"> </w:t>
      </w:r>
      <w:r>
        <w:t>Real</w:t>
      </w:r>
      <w:r>
        <w:rPr>
          <w:spacing w:val="-3"/>
        </w:rPr>
        <w:t xml:space="preserve"> </w:t>
      </w:r>
      <w:r>
        <w:t>Estate</w:t>
      </w:r>
      <w:r>
        <w:rPr>
          <w:spacing w:val="-5"/>
        </w:rPr>
        <w:t xml:space="preserve"> </w:t>
      </w:r>
      <w:r>
        <w:t>Consultant</w:t>
      </w:r>
      <w:r>
        <w:rPr>
          <w:spacing w:val="-5"/>
        </w:rPr>
        <w:t xml:space="preserve"> </w:t>
      </w:r>
      <w:r>
        <w:t>shall</w:t>
      </w:r>
      <w:r>
        <w:rPr>
          <w:spacing w:val="-3"/>
        </w:rPr>
        <w:t xml:space="preserve"> </w:t>
      </w:r>
      <w:r>
        <w:t>identify</w:t>
      </w:r>
      <w:r>
        <w:rPr>
          <w:spacing w:val="-3"/>
        </w:rPr>
        <w:t xml:space="preserve"> </w:t>
      </w:r>
      <w:r>
        <w:t>and</w:t>
      </w:r>
      <w:r>
        <w:rPr>
          <w:spacing w:val="-4"/>
        </w:rPr>
        <w:t xml:space="preserve"> </w:t>
      </w:r>
      <w:r>
        <w:t>advise</w:t>
      </w:r>
      <w:r>
        <w:rPr>
          <w:spacing w:val="-5"/>
        </w:rPr>
        <w:t xml:space="preserve"> </w:t>
      </w:r>
      <w:r>
        <w:t>on</w:t>
      </w:r>
      <w:r>
        <w:rPr>
          <w:spacing w:val="-6"/>
        </w:rPr>
        <w:t xml:space="preserve"> </w:t>
      </w:r>
      <w:r>
        <w:t>risk</w:t>
      </w:r>
      <w:r>
        <w:rPr>
          <w:spacing w:val="-2"/>
        </w:rPr>
        <w:t xml:space="preserve"> </w:t>
      </w:r>
      <w:r>
        <w:t>pertaining</w:t>
      </w:r>
      <w:r>
        <w:rPr>
          <w:spacing w:val="-4"/>
        </w:rPr>
        <w:t xml:space="preserve"> </w:t>
      </w:r>
      <w:r>
        <w:t>to</w:t>
      </w:r>
      <w:r>
        <w:rPr>
          <w:spacing w:val="-4"/>
        </w:rPr>
        <w:t xml:space="preserve"> </w:t>
      </w:r>
      <w:r>
        <w:t>each</w:t>
      </w:r>
      <w:r>
        <w:rPr>
          <w:spacing w:val="-6"/>
        </w:rPr>
        <w:t xml:space="preserve"> </w:t>
      </w:r>
      <w:r>
        <w:rPr>
          <w:spacing w:val="-2"/>
        </w:rPr>
        <w:t>acquisition.</w:t>
      </w:r>
    </w:p>
    <w:p w14:paraId="44ACEE5B" w14:textId="77777777" w:rsidR="00163B53" w:rsidRDefault="00163B53">
      <w:pPr>
        <w:pStyle w:val="BodyText"/>
        <w:spacing w:before="42"/>
      </w:pPr>
    </w:p>
    <w:p w14:paraId="3940F91E" w14:textId="77777777" w:rsidR="00163B53" w:rsidRDefault="002A36EE">
      <w:pPr>
        <w:pStyle w:val="ListParagraph"/>
        <w:numPr>
          <w:ilvl w:val="2"/>
          <w:numId w:val="26"/>
        </w:numPr>
        <w:tabs>
          <w:tab w:val="left" w:pos="861"/>
          <w:tab w:val="left" w:pos="863"/>
        </w:tabs>
        <w:ind w:right="277"/>
        <w:jc w:val="both"/>
      </w:pPr>
      <w:r>
        <w:t>The Real Estate Consultant shall be required to provide an acquisition strategy report for all impacted</w:t>
      </w:r>
      <w:r>
        <w:rPr>
          <w:spacing w:val="-10"/>
        </w:rPr>
        <w:t xml:space="preserve"> </w:t>
      </w:r>
      <w:r>
        <w:t>landowners.</w:t>
      </w:r>
      <w:r>
        <w:rPr>
          <w:spacing w:val="-9"/>
        </w:rPr>
        <w:t xml:space="preserve"> </w:t>
      </w:r>
      <w:r>
        <w:t>This</w:t>
      </w:r>
      <w:r>
        <w:rPr>
          <w:spacing w:val="-9"/>
        </w:rPr>
        <w:t xml:space="preserve"> </w:t>
      </w:r>
      <w:r>
        <w:t>may</w:t>
      </w:r>
      <w:r>
        <w:rPr>
          <w:spacing w:val="-8"/>
        </w:rPr>
        <w:t xml:space="preserve"> </w:t>
      </w:r>
      <w:r>
        <w:t>include</w:t>
      </w:r>
      <w:r>
        <w:rPr>
          <w:spacing w:val="-8"/>
        </w:rPr>
        <w:t xml:space="preserve"> </w:t>
      </w:r>
      <w:r>
        <w:t>the</w:t>
      </w:r>
      <w:r>
        <w:rPr>
          <w:spacing w:val="-8"/>
        </w:rPr>
        <w:t xml:space="preserve"> </w:t>
      </w:r>
      <w:r>
        <w:t>need</w:t>
      </w:r>
      <w:r>
        <w:rPr>
          <w:spacing w:val="-10"/>
        </w:rPr>
        <w:t xml:space="preserve"> </w:t>
      </w:r>
      <w:r>
        <w:t>to</w:t>
      </w:r>
      <w:r>
        <w:rPr>
          <w:spacing w:val="-8"/>
        </w:rPr>
        <w:t xml:space="preserve"> </w:t>
      </w:r>
      <w:r>
        <w:t>negotiate</w:t>
      </w:r>
      <w:r>
        <w:rPr>
          <w:spacing w:val="-8"/>
        </w:rPr>
        <w:t xml:space="preserve"> </w:t>
      </w:r>
      <w:r>
        <w:t>certain</w:t>
      </w:r>
      <w:r>
        <w:rPr>
          <w:spacing w:val="-10"/>
        </w:rPr>
        <w:t xml:space="preserve"> </w:t>
      </w:r>
      <w:r>
        <w:t>proposed</w:t>
      </w:r>
      <w:r>
        <w:rPr>
          <w:spacing w:val="-10"/>
        </w:rPr>
        <w:t xml:space="preserve"> </w:t>
      </w:r>
      <w:r>
        <w:t>acquisitions</w:t>
      </w:r>
      <w:r>
        <w:rPr>
          <w:spacing w:val="-9"/>
        </w:rPr>
        <w:t xml:space="preserve"> </w:t>
      </w:r>
      <w:r>
        <w:t>in advance.</w:t>
      </w:r>
      <w:r>
        <w:rPr>
          <w:spacing w:val="-13"/>
        </w:rPr>
        <w:t xml:space="preserve"> </w:t>
      </w:r>
      <w:r>
        <w:t>It</w:t>
      </w:r>
      <w:r>
        <w:rPr>
          <w:spacing w:val="-12"/>
        </w:rPr>
        <w:t xml:space="preserve"> </w:t>
      </w:r>
      <w:r>
        <w:t>is</w:t>
      </w:r>
      <w:r>
        <w:rPr>
          <w:spacing w:val="-13"/>
        </w:rPr>
        <w:t xml:space="preserve"> </w:t>
      </w:r>
      <w:r>
        <w:t>not</w:t>
      </w:r>
      <w:r>
        <w:rPr>
          <w:spacing w:val="-12"/>
        </w:rPr>
        <w:t xml:space="preserve"> </w:t>
      </w:r>
      <w:r>
        <w:t>intended</w:t>
      </w:r>
      <w:r>
        <w:rPr>
          <w:spacing w:val="-13"/>
        </w:rPr>
        <w:t xml:space="preserve"> </w:t>
      </w:r>
      <w:r>
        <w:t>that</w:t>
      </w:r>
      <w:r>
        <w:rPr>
          <w:spacing w:val="-12"/>
        </w:rPr>
        <w:t xml:space="preserve"> </w:t>
      </w:r>
      <w:r>
        <w:t>the</w:t>
      </w:r>
      <w:r>
        <w:rPr>
          <w:spacing w:val="-13"/>
        </w:rPr>
        <w:t xml:space="preserve"> </w:t>
      </w:r>
      <w:r>
        <w:t>Real</w:t>
      </w:r>
      <w:r>
        <w:rPr>
          <w:spacing w:val="-12"/>
        </w:rPr>
        <w:t xml:space="preserve"> </w:t>
      </w:r>
      <w:r>
        <w:t>Estate</w:t>
      </w:r>
      <w:r>
        <w:rPr>
          <w:spacing w:val="-12"/>
        </w:rPr>
        <w:t xml:space="preserve"> </w:t>
      </w:r>
      <w:r>
        <w:t>Consultant</w:t>
      </w:r>
      <w:r>
        <w:rPr>
          <w:spacing w:val="-13"/>
        </w:rPr>
        <w:t xml:space="preserve"> </w:t>
      </w:r>
      <w:r>
        <w:t>would</w:t>
      </w:r>
      <w:r>
        <w:rPr>
          <w:spacing w:val="-12"/>
        </w:rPr>
        <w:t xml:space="preserve"> </w:t>
      </w:r>
      <w:r>
        <w:t>undertake</w:t>
      </w:r>
      <w:r>
        <w:rPr>
          <w:spacing w:val="-13"/>
        </w:rPr>
        <w:t xml:space="preserve"> </w:t>
      </w:r>
      <w:r>
        <w:t>these</w:t>
      </w:r>
      <w:r>
        <w:rPr>
          <w:spacing w:val="-12"/>
        </w:rPr>
        <w:t xml:space="preserve"> </w:t>
      </w:r>
      <w:r>
        <w:t xml:space="preserve">negotiations under this contract – if the scheme was to proceed </w:t>
      </w:r>
      <w:proofErr w:type="gramStart"/>
      <w:r>
        <w:t>there</w:t>
      </w:r>
      <w:proofErr w:type="gramEnd"/>
      <w:r>
        <w:t xml:space="preserve"> negotiations would be undertaken separately and outside of this contract.</w:t>
      </w:r>
    </w:p>
    <w:p w14:paraId="0CA1C87F" w14:textId="77777777" w:rsidR="00163B53" w:rsidRDefault="00163B53">
      <w:pPr>
        <w:pStyle w:val="BodyText"/>
        <w:spacing w:before="40"/>
      </w:pPr>
    </w:p>
    <w:p w14:paraId="35956663" w14:textId="77777777" w:rsidR="00163B53" w:rsidRDefault="002A36EE">
      <w:pPr>
        <w:pStyle w:val="ListParagraph"/>
        <w:numPr>
          <w:ilvl w:val="2"/>
          <w:numId w:val="26"/>
        </w:numPr>
        <w:tabs>
          <w:tab w:val="left" w:pos="861"/>
          <w:tab w:val="left" w:pos="863"/>
        </w:tabs>
        <w:ind w:right="277"/>
        <w:jc w:val="both"/>
      </w:pPr>
      <w:r>
        <w:t>The Real Estate Consultant will provide advice and input into the Land Use Chapter and the Material Assets Chapter in the EIAR. This will include details of land take, land severance and impacts,</w:t>
      </w:r>
      <w:r>
        <w:rPr>
          <w:spacing w:val="-11"/>
        </w:rPr>
        <w:t xml:space="preserve"> </w:t>
      </w:r>
      <w:r>
        <w:t>land</w:t>
      </w:r>
      <w:r>
        <w:rPr>
          <w:spacing w:val="-10"/>
        </w:rPr>
        <w:t xml:space="preserve"> </w:t>
      </w:r>
      <w:r>
        <w:t>use,</w:t>
      </w:r>
      <w:r>
        <w:rPr>
          <w:spacing w:val="-9"/>
        </w:rPr>
        <w:t xml:space="preserve"> </w:t>
      </w:r>
      <w:r>
        <w:t>acquisitions</w:t>
      </w:r>
      <w:r>
        <w:rPr>
          <w:spacing w:val="-10"/>
        </w:rPr>
        <w:t xml:space="preserve"> </w:t>
      </w:r>
      <w:r>
        <w:t>and</w:t>
      </w:r>
      <w:r>
        <w:rPr>
          <w:spacing w:val="-10"/>
        </w:rPr>
        <w:t xml:space="preserve"> </w:t>
      </w:r>
      <w:r>
        <w:t>accommodation</w:t>
      </w:r>
      <w:r>
        <w:rPr>
          <w:spacing w:val="-10"/>
        </w:rPr>
        <w:t xml:space="preserve"> </w:t>
      </w:r>
      <w:proofErr w:type="gramStart"/>
      <w:r>
        <w:t>works</w:t>
      </w:r>
      <w:proofErr w:type="gramEnd"/>
      <w:r>
        <w:rPr>
          <w:spacing w:val="-9"/>
        </w:rPr>
        <w:t xml:space="preserve"> </w:t>
      </w:r>
      <w:r>
        <w:t>requirements.</w:t>
      </w:r>
      <w:r>
        <w:rPr>
          <w:spacing w:val="-12"/>
        </w:rPr>
        <w:t xml:space="preserve"> </w:t>
      </w:r>
      <w:r>
        <w:t>The</w:t>
      </w:r>
      <w:r>
        <w:rPr>
          <w:spacing w:val="-9"/>
        </w:rPr>
        <w:t xml:space="preserve"> </w:t>
      </w:r>
      <w:r>
        <w:t>land</w:t>
      </w:r>
      <w:r>
        <w:rPr>
          <w:spacing w:val="-10"/>
        </w:rPr>
        <w:t xml:space="preserve"> </w:t>
      </w:r>
      <w:r>
        <w:t>use</w:t>
      </w:r>
      <w:r>
        <w:rPr>
          <w:spacing w:val="-9"/>
        </w:rPr>
        <w:t xml:space="preserve"> </w:t>
      </w:r>
      <w:r>
        <w:t>chapter in the EIAR will be prepared by the Clients appointed Consultants with input from the Real Estate Consultant. It is not intended that the Real Estate Consultant would be required to present</w:t>
      </w:r>
      <w:r>
        <w:rPr>
          <w:spacing w:val="-4"/>
        </w:rPr>
        <w:t xml:space="preserve"> </w:t>
      </w:r>
      <w:r>
        <w:t>this</w:t>
      </w:r>
      <w:r>
        <w:rPr>
          <w:spacing w:val="-4"/>
        </w:rPr>
        <w:t xml:space="preserve"> </w:t>
      </w:r>
      <w:r>
        <w:t>chapter</w:t>
      </w:r>
      <w:r>
        <w:rPr>
          <w:spacing w:val="-4"/>
        </w:rPr>
        <w:t xml:space="preserve"> </w:t>
      </w:r>
      <w:r>
        <w:t>at</w:t>
      </w:r>
      <w:r>
        <w:rPr>
          <w:spacing w:val="-6"/>
        </w:rPr>
        <w:t xml:space="preserve"> </w:t>
      </w:r>
      <w:r>
        <w:t>oral</w:t>
      </w:r>
      <w:r>
        <w:rPr>
          <w:spacing w:val="-5"/>
        </w:rPr>
        <w:t xml:space="preserve"> </w:t>
      </w:r>
      <w:r>
        <w:t>hearing,</w:t>
      </w:r>
      <w:r>
        <w:rPr>
          <w:spacing w:val="-4"/>
        </w:rPr>
        <w:t xml:space="preserve"> </w:t>
      </w:r>
      <w:r>
        <w:t>however</w:t>
      </w:r>
      <w:r>
        <w:rPr>
          <w:spacing w:val="-4"/>
        </w:rPr>
        <w:t xml:space="preserve"> </w:t>
      </w:r>
      <w:r>
        <w:t>advice</w:t>
      </w:r>
      <w:r>
        <w:rPr>
          <w:spacing w:val="-1"/>
        </w:rPr>
        <w:t xml:space="preserve"> </w:t>
      </w:r>
      <w:r>
        <w:t>and</w:t>
      </w:r>
      <w:r>
        <w:rPr>
          <w:spacing w:val="-3"/>
        </w:rPr>
        <w:t xml:space="preserve"> </w:t>
      </w:r>
      <w:r>
        <w:t>input</w:t>
      </w:r>
      <w:r>
        <w:rPr>
          <w:spacing w:val="-4"/>
        </w:rPr>
        <w:t xml:space="preserve"> </w:t>
      </w:r>
      <w:r>
        <w:t>may</w:t>
      </w:r>
      <w:r>
        <w:rPr>
          <w:spacing w:val="-3"/>
        </w:rPr>
        <w:t xml:space="preserve"> </w:t>
      </w:r>
      <w:r>
        <w:t>be</w:t>
      </w:r>
      <w:r>
        <w:rPr>
          <w:spacing w:val="-4"/>
        </w:rPr>
        <w:t xml:space="preserve"> </w:t>
      </w:r>
      <w:r>
        <w:t>required</w:t>
      </w:r>
      <w:r>
        <w:rPr>
          <w:spacing w:val="-5"/>
        </w:rPr>
        <w:t xml:space="preserve"> </w:t>
      </w:r>
      <w:r>
        <w:t>from</w:t>
      </w:r>
      <w:r>
        <w:rPr>
          <w:spacing w:val="-3"/>
        </w:rPr>
        <w:t xml:space="preserve"> </w:t>
      </w:r>
      <w:r>
        <w:t>the</w:t>
      </w:r>
      <w:r>
        <w:rPr>
          <w:spacing w:val="-4"/>
        </w:rPr>
        <w:t xml:space="preserve"> </w:t>
      </w:r>
      <w:r>
        <w:t>Real Estate</w:t>
      </w:r>
      <w:r>
        <w:rPr>
          <w:spacing w:val="-8"/>
        </w:rPr>
        <w:t xml:space="preserve"> </w:t>
      </w:r>
      <w:r>
        <w:t>Consultant</w:t>
      </w:r>
      <w:r>
        <w:rPr>
          <w:spacing w:val="-6"/>
        </w:rPr>
        <w:t xml:space="preserve"> </w:t>
      </w:r>
      <w:r>
        <w:t>during</w:t>
      </w:r>
      <w:r>
        <w:rPr>
          <w:spacing w:val="-7"/>
        </w:rPr>
        <w:t xml:space="preserve"> </w:t>
      </w:r>
      <w:r>
        <w:t>the</w:t>
      </w:r>
      <w:r>
        <w:rPr>
          <w:spacing w:val="-6"/>
        </w:rPr>
        <w:t xml:space="preserve"> </w:t>
      </w:r>
      <w:r>
        <w:t>preparation</w:t>
      </w:r>
      <w:r>
        <w:rPr>
          <w:spacing w:val="-7"/>
        </w:rPr>
        <w:t xml:space="preserve"> </w:t>
      </w:r>
      <w:r>
        <w:t>for</w:t>
      </w:r>
      <w:r>
        <w:rPr>
          <w:spacing w:val="-7"/>
        </w:rPr>
        <w:t xml:space="preserve"> </w:t>
      </w:r>
      <w:r>
        <w:t>and</w:t>
      </w:r>
      <w:r>
        <w:rPr>
          <w:spacing w:val="-7"/>
        </w:rPr>
        <w:t xml:space="preserve"> </w:t>
      </w:r>
      <w:r>
        <w:t>presentation</w:t>
      </w:r>
      <w:r>
        <w:rPr>
          <w:spacing w:val="-7"/>
        </w:rPr>
        <w:t xml:space="preserve"> </w:t>
      </w:r>
      <w:r>
        <w:t>for</w:t>
      </w:r>
      <w:r>
        <w:rPr>
          <w:spacing w:val="-7"/>
        </w:rPr>
        <w:t xml:space="preserve"> </w:t>
      </w:r>
      <w:r>
        <w:t>the</w:t>
      </w:r>
      <w:r>
        <w:rPr>
          <w:spacing w:val="-8"/>
        </w:rPr>
        <w:t xml:space="preserve"> </w:t>
      </w:r>
      <w:r>
        <w:t>oral</w:t>
      </w:r>
      <w:r>
        <w:rPr>
          <w:spacing w:val="-7"/>
        </w:rPr>
        <w:t xml:space="preserve"> </w:t>
      </w:r>
      <w:r>
        <w:t>hearing.</w:t>
      </w:r>
      <w:r>
        <w:rPr>
          <w:spacing w:val="-7"/>
        </w:rPr>
        <w:t xml:space="preserve"> </w:t>
      </w:r>
      <w:r>
        <w:t>Should</w:t>
      </w:r>
      <w:r>
        <w:rPr>
          <w:spacing w:val="-7"/>
        </w:rPr>
        <w:t xml:space="preserve"> </w:t>
      </w:r>
      <w:r>
        <w:t xml:space="preserve">the services of the Real Estate Consultant be required to </w:t>
      </w:r>
      <w:proofErr w:type="gramStart"/>
      <w:r>
        <w:t>present</w:t>
      </w:r>
      <w:proofErr w:type="gramEnd"/>
      <w:r>
        <w:t xml:space="preserve"> at oral hearing, this will be additional </w:t>
      </w:r>
      <w:proofErr w:type="gramStart"/>
      <w:r>
        <w:t>works</w:t>
      </w:r>
      <w:proofErr w:type="gramEnd"/>
      <w:r>
        <w:t xml:space="preserve"> that would be charged at the tendered hourly rate.</w:t>
      </w:r>
    </w:p>
    <w:p w14:paraId="3F85AAEC" w14:textId="77777777" w:rsidR="00163B53" w:rsidRDefault="00163B53">
      <w:pPr>
        <w:pStyle w:val="BodyText"/>
        <w:spacing w:before="160"/>
      </w:pPr>
    </w:p>
    <w:p w14:paraId="05FAFA1A" w14:textId="77777777" w:rsidR="00163B53" w:rsidRDefault="002A36EE">
      <w:pPr>
        <w:pStyle w:val="Heading3"/>
        <w:ind w:left="143"/>
      </w:pPr>
      <w:r>
        <w:rPr>
          <w:u w:val="single"/>
        </w:rPr>
        <w:t>Cost</w:t>
      </w:r>
      <w:r>
        <w:rPr>
          <w:spacing w:val="-6"/>
          <w:u w:val="single"/>
        </w:rPr>
        <w:t xml:space="preserve"> </w:t>
      </w:r>
      <w:r>
        <w:rPr>
          <w:u w:val="single"/>
        </w:rPr>
        <w:t>Estimation</w:t>
      </w:r>
      <w:r>
        <w:rPr>
          <w:spacing w:val="-5"/>
          <w:u w:val="single"/>
        </w:rPr>
        <w:t xml:space="preserve"> </w:t>
      </w:r>
      <w:r>
        <w:rPr>
          <w:u w:val="single"/>
        </w:rPr>
        <w:t>for</w:t>
      </w:r>
      <w:r>
        <w:rPr>
          <w:spacing w:val="-6"/>
          <w:u w:val="single"/>
        </w:rPr>
        <w:t xml:space="preserve"> </w:t>
      </w:r>
      <w:r>
        <w:rPr>
          <w:u w:val="single"/>
        </w:rPr>
        <w:t>Phase</w:t>
      </w:r>
      <w:r>
        <w:rPr>
          <w:spacing w:val="-6"/>
          <w:u w:val="single"/>
        </w:rPr>
        <w:t xml:space="preserve"> </w:t>
      </w:r>
      <w:r>
        <w:rPr>
          <w:u w:val="single"/>
        </w:rPr>
        <w:t>3</w:t>
      </w:r>
      <w:r>
        <w:rPr>
          <w:spacing w:val="-3"/>
          <w:u w:val="single"/>
        </w:rPr>
        <w:t xml:space="preserve"> </w:t>
      </w:r>
      <w:r>
        <w:rPr>
          <w:u w:val="single"/>
        </w:rPr>
        <w:t>(Design</w:t>
      </w:r>
      <w:r>
        <w:rPr>
          <w:spacing w:val="-5"/>
          <w:u w:val="single"/>
        </w:rPr>
        <w:t xml:space="preserve"> </w:t>
      </w:r>
      <w:r>
        <w:rPr>
          <w:u w:val="single"/>
        </w:rPr>
        <w:t>&amp;</w:t>
      </w:r>
      <w:r>
        <w:rPr>
          <w:spacing w:val="-6"/>
          <w:u w:val="single"/>
        </w:rPr>
        <w:t xml:space="preserve"> </w:t>
      </w:r>
      <w:r>
        <w:rPr>
          <w:u w:val="single"/>
        </w:rPr>
        <w:t>Environmental</w:t>
      </w:r>
      <w:r>
        <w:rPr>
          <w:spacing w:val="-4"/>
          <w:u w:val="single"/>
        </w:rPr>
        <w:t xml:space="preserve"> </w:t>
      </w:r>
      <w:r>
        <w:rPr>
          <w:spacing w:val="-2"/>
          <w:u w:val="single"/>
        </w:rPr>
        <w:t>Evaluation)</w:t>
      </w:r>
    </w:p>
    <w:p w14:paraId="08596D2C" w14:textId="77777777" w:rsidR="00163B53" w:rsidRDefault="002A36EE">
      <w:pPr>
        <w:pStyle w:val="BodyText"/>
        <w:spacing w:before="160" w:line="276" w:lineRule="auto"/>
        <w:ind w:left="143" w:right="281"/>
      </w:pPr>
      <w:r>
        <w:t>The</w:t>
      </w:r>
      <w:r>
        <w:rPr>
          <w:spacing w:val="-1"/>
        </w:rPr>
        <w:t xml:space="preserve"> </w:t>
      </w:r>
      <w:r>
        <w:t>Real</w:t>
      </w:r>
      <w:r>
        <w:rPr>
          <w:spacing w:val="-2"/>
        </w:rPr>
        <w:t xml:space="preserve"> </w:t>
      </w:r>
      <w:r>
        <w:t>Estate</w:t>
      </w:r>
      <w:r>
        <w:rPr>
          <w:spacing w:val="-4"/>
        </w:rPr>
        <w:t xml:space="preserve"> </w:t>
      </w:r>
      <w:r>
        <w:t>Consultant</w:t>
      </w:r>
      <w:r>
        <w:rPr>
          <w:spacing w:val="-4"/>
        </w:rPr>
        <w:t xml:space="preserve"> </w:t>
      </w:r>
      <w:r>
        <w:t>shall</w:t>
      </w:r>
      <w:r>
        <w:rPr>
          <w:spacing w:val="-2"/>
        </w:rPr>
        <w:t xml:space="preserve"> </w:t>
      </w:r>
      <w:r>
        <w:t>prepare</w:t>
      </w:r>
      <w:r>
        <w:rPr>
          <w:spacing w:val="-1"/>
        </w:rPr>
        <w:t xml:space="preserve"> </w:t>
      </w:r>
      <w:r>
        <w:t>a</w:t>
      </w:r>
      <w:r>
        <w:rPr>
          <w:spacing w:val="-4"/>
        </w:rPr>
        <w:t xml:space="preserve"> </w:t>
      </w:r>
      <w:r>
        <w:t>report</w:t>
      </w:r>
      <w:r>
        <w:rPr>
          <w:spacing w:val="-4"/>
        </w:rPr>
        <w:t xml:space="preserve"> </w:t>
      </w:r>
      <w:r>
        <w:t>on</w:t>
      </w:r>
      <w:r>
        <w:rPr>
          <w:spacing w:val="-3"/>
        </w:rPr>
        <w:t xml:space="preserve"> </w:t>
      </w:r>
      <w:r>
        <w:t>the</w:t>
      </w:r>
      <w:r>
        <w:rPr>
          <w:spacing w:val="-1"/>
        </w:rPr>
        <w:t xml:space="preserve"> </w:t>
      </w:r>
      <w:r>
        <w:t>financial</w:t>
      </w:r>
      <w:r>
        <w:rPr>
          <w:spacing w:val="-2"/>
        </w:rPr>
        <w:t xml:space="preserve"> </w:t>
      </w:r>
      <w:r>
        <w:t>impact</w:t>
      </w:r>
      <w:r>
        <w:rPr>
          <w:spacing w:val="-4"/>
        </w:rPr>
        <w:t xml:space="preserve"> </w:t>
      </w:r>
      <w:r>
        <w:t>of</w:t>
      </w:r>
      <w:r>
        <w:rPr>
          <w:spacing w:val="-2"/>
        </w:rPr>
        <w:t xml:space="preserve"> </w:t>
      </w:r>
      <w:r>
        <w:t>the</w:t>
      </w:r>
      <w:r>
        <w:rPr>
          <w:spacing w:val="-1"/>
        </w:rPr>
        <w:t xml:space="preserve"> </w:t>
      </w:r>
      <w:r>
        <w:t>scheme</w:t>
      </w:r>
      <w:r>
        <w:rPr>
          <w:spacing w:val="-4"/>
        </w:rPr>
        <w:t xml:space="preserve"> </w:t>
      </w:r>
      <w:r>
        <w:t>on</w:t>
      </w:r>
      <w:r>
        <w:rPr>
          <w:spacing w:val="-3"/>
        </w:rPr>
        <w:t xml:space="preserve"> </w:t>
      </w:r>
      <w:r>
        <w:t>indirectly impacted properties adjacent to the scheme which are not within the initial CPO boundary. This report will consider the impact on property values and advise the Client if consideration should be given to including the property within the CPO.</w:t>
      </w:r>
    </w:p>
    <w:p w14:paraId="69BDED86" w14:textId="77777777" w:rsidR="00163B53" w:rsidRDefault="00163B53">
      <w:pPr>
        <w:pStyle w:val="BodyText"/>
      </w:pPr>
    </w:p>
    <w:p w14:paraId="364E24E4" w14:textId="77777777" w:rsidR="00163B53" w:rsidRDefault="00163B53">
      <w:pPr>
        <w:pStyle w:val="BodyText"/>
        <w:spacing w:before="13"/>
      </w:pPr>
    </w:p>
    <w:p w14:paraId="6EEA184A" w14:textId="77777777" w:rsidR="00163B53" w:rsidRDefault="002A36EE">
      <w:pPr>
        <w:pStyle w:val="BodyText"/>
        <w:spacing w:line="276" w:lineRule="auto"/>
        <w:ind w:left="143" w:right="281"/>
      </w:pPr>
      <w:r>
        <w:t>Based</w:t>
      </w:r>
      <w:r>
        <w:rPr>
          <w:spacing w:val="-5"/>
        </w:rPr>
        <w:t xml:space="preserve"> </w:t>
      </w:r>
      <w:r>
        <w:t>on</w:t>
      </w:r>
      <w:r>
        <w:rPr>
          <w:spacing w:val="-3"/>
        </w:rPr>
        <w:t xml:space="preserve"> </w:t>
      </w:r>
      <w:r>
        <w:t>the</w:t>
      </w:r>
      <w:r>
        <w:rPr>
          <w:spacing w:val="-4"/>
        </w:rPr>
        <w:t xml:space="preserve"> </w:t>
      </w:r>
      <w:r>
        <w:t>(emerging)</w:t>
      </w:r>
      <w:r>
        <w:rPr>
          <w:spacing w:val="-2"/>
        </w:rPr>
        <w:t xml:space="preserve"> </w:t>
      </w:r>
      <w:r>
        <w:t>final</w:t>
      </w:r>
      <w:r>
        <w:rPr>
          <w:spacing w:val="-2"/>
        </w:rPr>
        <w:t xml:space="preserve"> </w:t>
      </w:r>
      <w:r>
        <w:t>design,</w:t>
      </w:r>
      <w:r>
        <w:rPr>
          <w:spacing w:val="-2"/>
        </w:rPr>
        <w:t xml:space="preserve"> </w:t>
      </w:r>
      <w:r>
        <w:t>following</w:t>
      </w:r>
      <w:r>
        <w:rPr>
          <w:spacing w:val="-5"/>
        </w:rPr>
        <w:t xml:space="preserve"> </w:t>
      </w:r>
      <w:r>
        <w:t>walkover</w:t>
      </w:r>
      <w:r>
        <w:rPr>
          <w:spacing w:val="-2"/>
        </w:rPr>
        <w:t xml:space="preserve"> </w:t>
      </w:r>
      <w:r>
        <w:t>studies</w:t>
      </w:r>
      <w:r>
        <w:rPr>
          <w:spacing w:val="-2"/>
        </w:rPr>
        <w:t xml:space="preserve"> </w:t>
      </w:r>
      <w:r>
        <w:t>in</w:t>
      </w:r>
      <w:r>
        <w:rPr>
          <w:spacing w:val="-3"/>
        </w:rPr>
        <w:t xml:space="preserve"> </w:t>
      </w:r>
      <w:r>
        <w:t>conjunction</w:t>
      </w:r>
      <w:r>
        <w:rPr>
          <w:spacing w:val="-5"/>
        </w:rPr>
        <w:t xml:space="preserve"> </w:t>
      </w:r>
      <w:r>
        <w:t>with</w:t>
      </w:r>
      <w:r>
        <w:rPr>
          <w:spacing w:val="-3"/>
        </w:rPr>
        <w:t xml:space="preserve"> </w:t>
      </w:r>
      <w:r>
        <w:t>desktop</w:t>
      </w:r>
      <w:r>
        <w:rPr>
          <w:spacing w:val="-5"/>
        </w:rPr>
        <w:t xml:space="preserve"> </w:t>
      </w:r>
      <w:r>
        <w:t>studies and</w:t>
      </w:r>
      <w:r>
        <w:rPr>
          <w:spacing w:val="-1"/>
        </w:rPr>
        <w:t xml:space="preserve"> </w:t>
      </w:r>
      <w:r>
        <w:t>Phase</w:t>
      </w:r>
      <w:r>
        <w:rPr>
          <w:spacing w:val="-2"/>
        </w:rPr>
        <w:t xml:space="preserve"> </w:t>
      </w:r>
      <w:r>
        <w:t>3 agronomy reports,</w:t>
      </w:r>
      <w:r>
        <w:rPr>
          <w:spacing w:val="-2"/>
        </w:rPr>
        <w:t xml:space="preserve"> </w:t>
      </w:r>
      <w:r>
        <w:t>all lands/premises</w:t>
      </w:r>
      <w:r>
        <w:rPr>
          <w:spacing w:val="-2"/>
        </w:rPr>
        <w:t xml:space="preserve"> </w:t>
      </w:r>
      <w:r>
        <w:t>to</w:t>
      </w:r>
      <w:r>
        <w:rPr>
          <w:spacing w:val="-1"/>
        </w:rPr>
        <w:t xml:space="preserve"> </w:t>
      </w:r>
      <w:r>
        <w:t>be acquired/affected</w:t>
      </w:r>
      <w:r>
        <w:rPr>
          <w:spacing w:val="-1"/>
        </w:rPr>
        <w:t xml:space="preserve"> </w:t>
      </w:r>
      <w:r>
        <w:t>are</w:t>
      </w:r>
      <w:r>
        <w:rPr>
          <w:spacing w:val="-2"/>
        </w:rPr>
        <w:t xml:space="preserve"> </w:t>
      </w:r>
      <w:r>
        <w:t>to be</w:t>
      </w:r>
      <w:r>
        <w:rPr>
          <w:spacing w:val="-2"/>
        </w:rPr>
        <w:t xml:space="preserve"> </w:t>
      </w:r>
      <w:r>
        <w:t>assessed</w:t>
      </w:r>
      <w:r>
        <w:rPr>
          <w:spacing w:val="-1"/>
        </w:rPr>
        <w:t xml:space="preserve"> </w:t>
      </w:r>
      <w:r>
        <w:t>by</w:t>
      </w:r>
      <w:r>
        <w:rPr>
          <w:spacing w:val="-1"/>
        </w:rPr>
        <w:t xml:space="preserve"> </w:t>
      </w:r>
      <w:r>
        <w:t>the Real Estate Consultant is to provide a detailed cost estimate for each acquisition in accordance with statutory heading of claim;</w:t>
      </w:r>
    </w:p>
    <w:p w14:paraId="25B2CA71" w14:textId="77777777" w:rsidR="00163B53" w:rsidRDefault="00163B53">
      <w:pPr>
        <w:pStyle w:val="BodyText"/>
      </w:pPr>
    </w:p>
    <w:p w14:paraId="570D18C2" w14:textId="77777777" w:rsidR="00163B53" w:rsidRDefault="00163B53">
      <w:pPr>
        <w:pStyle w:val="BodyText"/>
        <w:spacing w:before="10"/>
      </w:pPr>
    </w:p>
    <w:p w14:paraId="2C7B9DCC" w14:textId="77777777" w:rsidR="00163B53" w:rsidRDefault="002A36EE">
      <w:pPr>
        <w:pStyle w:val="ListParagraph"/>
        <w:numPr>
          <w:ilvl w:val="2"/>
          <w:numId w:val="26"/>
        </w:numPr>
        <w:tabs>
          <w:tab w:val="left" w:pos="863"/>
        </w:tabs>
        <w:spacing w:before="1"/>
        <w:ind w:hanging="360"/>
      </w:pPr>
      <w:r>
        <w:t>Value</w:t>
      </w:r>
      <w:r>
        <w:rPr>
          <w:spacing w:val="-3"/>
        </w:rPr>
        <w:t xml:space="preserve"> </w:t>
      </w:r>
      <w:r>
        <w:t>of</w:t>
      </w:r>
      <w:r>
        <w:rPr>
          <w:spacing w:val="-5"/>
        </w:rPr>
        <w:t xml:space="preserve"> </w:t>
      </w:r>
      <w:r>
        <w:t>Land</w:t>
      </w:r>
      <w:r>
        <w:rPr>
          <w:spacing w:val="-4"/>
        </w:rPr>
        <w:t xml:space="preserve"> </w:t>
      </w:r>
      <w:r>
        <w:t>to</w:t>
      </w:r>
      <w:r>
        <w:rPr>
          <w:spacing w:val="-2"/>
        </w:rPr>
        <w:t xml:space="preserve"> </w:t>
      </w:r>
      <w:r>
        <w:t>be</w:t>
      </w:r>
      <w:r>
        <w:rPr>
          <w:spacing w:val="-5"/>
        </w:rPr>
        <w:t xml:space="preserve"> </w:t>
      </w:r>
      <w:r>
        <w:t>acquired-</w:t>
      </w:r>
      <w:r>
        <w:rPr>
          <w:spacing w:val="-3"/>
        </w:rPr>
        <w:t xml:space="preserve"> </w:t>
      </w:r>
      <w:r>
        <w:t>Injurious</w:t>
      </w:r>
      <w:r>
        <w:rPr>
          <w:spacing w:val="-3"/>
        </w:rPr>
        <w:t xml:space="preserve"> </w:t>
      </w:r>
      <w:r>
        <w:t>Affection</w:t>
      </w:r>
      <w:r>
        <w:rPr>
          <w:spacing w:val="-6"/>
        </w:rPr>
        <w:t xml:space="preserve"> </w:t>
      </w:r>
      <w:r>
        <w:t>/</w:t>
      </w:r>
      <w:r>
        <w:rPr>
          <w:spacing w:val="-2"/>
        </w:rPr>
        <w:t xml:space="preserve"> Severance</w:t>
      </w:r>
    </w:p>
    <w:p w14:paraId="1D61745A" w14:textId="77777777" w:rsidR="00163B53" w:rsidRDefault="002A36EE">
      <w:pPr>
        <w:pStyle w:val="ListParagraph"/>
        <w:numPr>
          <w:ilvl w:val="2"/>
          <w:numId w:val="26"/>
        </w:numPr>
        <w:tabs>
          <w:tab w:val="left" w:pos="863"/>
        </w:tabs>
        <w:spacing w:line="279" w:lineRule="exact"/>
        <w:ind w:hanging="360"/>
      </w:pPr>
      <w:r>
        <w:rPr>
          <w:spacing w:val="-2"/>
        </w:rPr>
        <w:t>Disturbance</w:t>
      </w:r>
    </w:p>
    <w:p w14:paraId="3EB960FC" w14:textId="77777777" w:rsidR="00163B53" w:rsidRDefault="002A36EE">
      <w:pPr>
        <w:pStyle w:val="ListParagraph"/>
        <w:numPr>
          <w:ilvl w:val="2"/>
          <w:numId w:val="26"/>
        </w:numPr>
        <w:tabs>
          <w:tab w:val="left" w:pos="863"/>
        </w:tabs>
        <w:spacing w:line="279" w:lineRule="exact"/>
        <w:ind w:hanging="360"/>
      </w:pPr>
      <w:r>
        <w:t>Clause</w:t>
      </w:r>
      <w:r>
        <w:rPr>
          <w:spacing w:val="-2"/>
        </w:rPr>
        <w:t xml:space="preserve"> </w:t>
      </w:r>
      <w:r>
        <w:t>7</w:t>
      </w:r>
      <w:r>
        <w:rPr>
          <w:spacing w:val="-2"/>
        </w:rPr>
        <w:t xml:space="preserve"> payment</w:t>
      </w:r>
    </w:p>
    <w:p w14:paraId="68CA778A" w14:textId="77777777" w:rsidR="00163B53" w:rsidRDefault="002A36EE">
      <w:pPr>
        <w:pStyle w:val="ListParagraph"/>
        <w:numPr>
          <w:ilvl w:val="2"/>
          <w:numId w:val="26"/>
        </w:numPr>
        <w:tabs>
          <w:tab w:val="left" w:pos="863"/>
        </w:tabs>
        <w:spacing w:before="1"/>
        <w:ind w:hanging="360"/>
      </w:pPr>
      <w:r>
        <w:t>Interest</w:t>
      </w:r>
      <w:r>
        <w:rPr>
          <w:spacing w:val="-6"/>
        </w:rPr>
        <w:t xml:space="preserve"> </w:t>
      </w:r>
      <w:r>
        <w:t xml:space="preserve">&amp; </w:t>
      </w:r>
      <w:r>
        <w:rPr>
          <w:spacing w:val="-4"/>
        </w:rPr>
        <w:t>fees</w:t>
      </w:r>
    </w:p>
    <w:p w14:paraId="3A58DABA" w14:textId="77777777" w:rsidR="00163B53" w:rsidRDefault="00163B53">
      <w:pPr>
        <w:pStyle w:val="BodyText"/>
        <w:spacing w:before="161"/>
      </w:pPr>
    </w:p>
    <w:p w14:paraId="7DCBD321" w14:textId="77777777" w:rsidR="00163B53" w:rsidRDefault="002A36EE">
      <w:pPr>
        <w:pStyle w:val="BodyText"/>
        <w:spacing w:line="276" w:lineRule="auto"/>
        <w:ind w:left="143"/>
      </w:pPr>
      <w:r>
        <w:t>Valuation</w:t>
      </w:r>
      <w:r>
        <w:rPr>
          <w:spacing w:val="-4"/>
        </w:rPr>
        <w:t xml:space="preserve"> </w:t>
      </w:r>
      <w:r>
        <w:t>of</w:t>
      </w:r>
      <w:r>
        <w:rPr>
          <w:spacing w:val="-1"/>
        </w:rPr>
        <w:t xml:space="preserve"> </w:t>
      </w:r>
      <w:r>
        <w:t>land</w:t>
      </w:r>
      <w:r>
        <w:rPr>
          <w:spacing w:val="-2"/>
        </w:rPr>
        <w:t xml:space="preserve"> </w:t>
      </w:r>
      <w:r>
        <w:t>and</w:t>
      </w:r>
      <w:r>
        <w:rPr>
          <w:spacing w:val="-4"/>
        </w:rPr>
        <w:t xml:space="preserve"> </w:t>
      </w:r>
      <w:r>
        <w:t>other</w:t>
      </w:r>
      <w:r>
        <w:rPr>
          <w:spacing w:val="-3"/>
        </w:rPr>
        <w:t xml:space="preserve"> </w:t>
      </w:r>
      <w:r>
        <w:t>property.</w:t>
      </w:r>
      <w:r>
        <w:rPr>
          <w:spacing w:val="-1"/>
        </w:rPr>
        <w:t xml:space="preserve"> </w:t>
      </w:r>
      <w:r>
        <w:t>All</w:t>
      </w:r>
      <w:r>
        <w:rPr>
          <w:spacing w:val="-1"/>
        </w:rPr>
        <w:t xml:space="preserve"> </w:t>
      </w:r>
      <w:r>
        <w:t>aspects</w:t>
      </w:r>
      <w:r>
        <w:rPr>
          <w:spacing w:val="-3"/>
        </w:rPr>
        <w:t xml:space="preserve"> </w:t>
      </w:r>
      <w:r>
        <w:t>of</w:t>
      </w:r>
      <w:r>
        <w:rPr>
          <w:spacing w:val="-3"/>
        </w:rPr>
        <w:t xml:space="preserve"> </w:t>
      </w:r>
      <w:r>
        <w:t>agronomy</w:t>
      </w:r>
      <w:r>
        <w:rPr>
          <w:spacing w:val="-2"/>
        </w:rPr>
        <w:t xml:space="preserve"> </w:t>
      </w:r>
      <w:r>
        <w:t>advice and</w:t>
      </w:r>
      <w:r>
        <w:rPr>
          <w:spacing w:val="-2"/>
        </w:rPr>
        <w:t xml:space="preserve"> </w:t>
      </w:r>
      <w:r>
        <w:t>services</w:t>
      </w:r>
      <w:r>
        <w:rPr>
          <w:spacing w:val="-3"/>
        </w:rPr>
        <w:t xml:space="preserve"> </w:t>
      </w:r>
      <w:r>
        <w:t>are to be</w:t>
      </w:r>
      <w:r>
        <w:rPr>
          <w:spacing w:val="-3"/>
        </w:rPr>
        <w:t xml:space="preserve"> </w:t>
      </w:r>
      <w:r>
        <w:t xml:space="preserve">provided, </w:t>
      </w:r>
      <w:r>
        <w:rPr>
          <w:spacing w:val="-2"/>
        </w:rPr>
        <w:t>including.</w:t>
      </w:r>
    </w:p>
    <w:p w14:paraId="0F6F96B9" w14:textId="77777777" w:rsidR="00163B53" w:rsidRDefault="00163B53">
      <w:pPr>
        <w:pStyle w:val="BodyText"/>
      </w:pPr>
    </w:p>
    <w:p w14:paraId="46F5E2E4" w14:textId="77777777" w:rsidR="00163B53" w:rsidRDefault="00163B53">
      <w:pPr>
        <w:pStyle w:val="BodyText"/>
        <w:spacing w:before="12"/>
      </w:pPr>
    </w:p>
    <w:p w14:paraId="620E1AB2" w14:textId="77777777" w:rsidR="00163B53" w:rsidRDefault="002A36EE">
      <w:pPr>
        <w:pStyle w:val="ListParagraph"/>
        <w:numPr>
          <w:ilvl w:val="2"/>
          <w:numId w:val="26"/>
        </w:numPr>
        <w:tabs>
          <w:tab w:val="left" w:pos="861"/>
          <w:tab w:val="left" w:pos="863"/>
        </w:tabs>
        <w:ind w:right="280"/>
        <w:jc w:val="both"/>
      </w:pPr>
      <w:r>
        <w:t>Preparation</w:t>
      </w:r>
      <w:r>
        <w:rPr>
          <w:spacing w:val="-13"/>
        </w:rPr>
        <w:t xml:space="preserve"> </w:t>
      </w:r>
      <w:r>
        <w:t>of</w:t>
      </w:r>
      <w:r>
        <w:rPr>
          <w:spacing w:val="-12"/>
        </w:rPr>
        <w:t xml:space="preserve"> </w:t>
      </w:r>
      <w:r>
        <w:t>estimates</w:t>
      </w:r>
      <w:r>
        <w:rPr>
          <w:spacing w:val="-13"/>
        </w:rPr>
        <w:t xml:space="preserve"> </w:t>
      </w:r>
      <w:r>
        <w:t>of</w:t>
      </w:r>
      <w:r>
        <w:rPr>
          <w:spacing w:val="-12"/>
        </w:rPr>
        <w:t xml:space="preserve"> </w:t>
      </w:r>
      <w:r>
        <w:t>compensation</w:t>
      </w:r>
      <w:r>
        <w:rPr>
          <w:spacing w:val="-13"/>
        </w:rPr>
        <w:t xml:space="preserve"> </w:t>
      </w:r>
      <w:r>
        <w:t>payable</w:t>
      </w:r>
      <w:r>
        <w:rPr>
          <w:spacing w:val="-10"/>
        </w:rPr>
        <w:t xml:space="preserve"> </w:t>
      </w:r>
      <w:r>
        <w:t>in</w:t>
      </w:r>
      <w:r>
        <w:rPr>
          <w:spacing w:val="-11"/>
        </w:rPr>
        <w:t xml:space="preserve"> </w:t>
      </w:r>
      <w:r>
        <w:t>respect</w:t>
      </w:r>
      <w:r>
        <w:rPr>
          <w:spacing w:val="-12"/>
        </w:rPr>
        <w:t xml:space="preserve"> </w:t>
      </w:r>
      <w:r>
        <w:t>of</w:t>
      </w:r>
      <w:r>
        <w:rPr>
          <w:spacing w:val="-11"/>
        </w:rPr>
        <w:t xml:space="preserve"> </w:t>
      </w:r>
      <w:r>
        <w:t>land</w:t>
      </w:r>
      <w:r>
        <w:rPr>
          <w:spacing w:val="-11"/>
        </w:rPr>
        <w:t xml:space="preserve"> </w:t>
      </w:r>
      <w:r>
        <w:t>and</w:t>
      </w:r>
      <w:r>
        <w:rPr>
          <w:spacing w:val="-13"/>
        </w:rPr>
        <w:t xml:space="preserve"> </w:t>
      </w:r>
      <w:r>
        <w:t>other</w:t>
      </w:r>
      <w:r>
        <w:rPr>
          <w:spacing w:val="-11"/>
        </w:rPr>
        <w:t xml:space="preserve"> </w:t>
      </w:r>
      <w:r>
        <w:t>properties</w:t>
      </w:r>
      <w:r>
        <w:rPr>
          <w:spacing w:val="-10"/>
        </w:rPr>
        <w:t xml:space="preserve"> </w:t>
      </w:r>
      <w:r>
        <w:t>with reference to the law relating to compulsory purchase by local authorities in Ireland.</w:t>
      </w:r>
    </w:p>
    <w:p w14:paraId="5222FEA5" w14:textId="77777777" w:rsidR="00163B53" w:rsidRDefault="002A36EE">
      <w:pPr>
        <w:pStyle w:val="ListParagraph"/>
        <w:numPr>
          <w:ilvl w:val="2"/>
          <w:numId w:val="26"/>
        </w:numPr>
        <w:tabs>
          <w:tab w:val="left" w:pos="861"/>
          <w:tab w:val="left" w:pos="863"/>
        </w:tabs>
        <w:ind w:right="280"/>
        <w:jc w:val="both"/>
      </w:pPr>
      <w:r>
        <w:t xml:space="preserve">Evaluation of the </w:t>
      </w:r>
      <w:proofErr w:type="spellStart"/>
      <w:proofErr w:type="gramStart"/>
      <w:r>
        <w:t>affects</w:t>
      </w:r>
      <w:proofErr w:type="spellEnd"/>
      <w:proofErr w:type="gramEnd"/>
      <w:r>
        <w:t xml:space="preserve"> of the proposed project on agricultural holdings, residential properties and other properties to also include valuing the compensation for disturbance, severance and injurious affection.</w:t>
      </w:r>
    </w:p>
    <w:p w14:paraId="238FF3EF" w14:textId="77777777" w:rsidR="00163B53" w:rsidRDefault="002A36EE">
      <w:pPr>
        <w:pStyle w:val="ListParagraph"/>
        <w:numPr>
          <w:ilvl w:val="2"/>
          <w:numId w:val="26"/>
        </w:numPr>
        <w:tabs>
          <w:tab w:val="left" w:pos="862"/>
          <w:tab w:val="left" w:pos="864"/>
        </w:tabs>
        <w:ind w:left="864" w:right="277"/>
        <w:jc w:val="both"/>
      </w:pPr>
      <w:r>
        <w:t>Assessment and estimation of potential business/commercial compensation. The Real Estate Consultant is to provide information and advice on non-agricultural businesses and land use. This</w:t>
      </w:r>
      <w:r>
        <w:rPr>
          <w:spacing w:val="-8"/>
        </w:rPr>
        <w:t xml:space="preserve"> </w:t>
      </w:r>
      <w:r>
        <w:t>may</w:t>
      </w:r>
      <w:r>
        <w:rPr>
          <w:spacing w:val="-7"/>
        </w:rPr>
        <w:t xml:space="preserve"> </w:t>
      </w:r>
      <w:r>
        <w:t>require</w:t>
      </w:r>
      <w:r>
        <w:rPr>
          <w:spacing w:val="-7"/>
        </w:rPr>
        <w:t xml:space="preserve"> </w:t>
      </w:r>
      <w:r>
        <w:t>input</w:t>
      </w:r>
      <w:r>
        <w:rPr>
          <w:spacing w:val="-7"/>
        </w:rPr>
        <w:t xml:space="preserve"> </w:t>
      </w:r>
      <w:r>
        <w:t>from</w:t>
      </w:r>
      <w:r>
        <w:rPr>
          <w:spacing w:val="-6"/>
        </w:rPr>
        <w:t xml:space="preserve"> </w:t>
      </w:r>
      <w:r>
        <w:t>forensic</w:t>
      </w:r>
      <w:r>
        <w:rPr>
          <w:spacing w:val="-7"/>
        </w:rPr>
        <w:t xml:space="preserve"> </w:t>
      </w:r>
      <w:r>
        <w:t>accountants</w:t>
      </w:r>
      <w:r>
        <w:rPr>
          <w:spacing w:val="-10"/>
        </w:rPr>
        <w:t xml:space="preserve"> </w:t>
      </w:r>
      <w:r>
        <w:t>and/or</w:t>
      </w:r>
      <w:r>
        <w:rPr>
          <w:spacing w:val="-8"/>
        </w:rPr>
        <w:t xml:space="preserve"> </w:t>
      </w:r>
      <w:r>
        <w:t>planning</w:t>
      </w:r>
      <w:r>
        <w:rPr>
          <w:spacing w:val="-8"/>
        </w:rPr>
        <w:t xml:space="preserve"> </w:t>
      </w:r>
      <w:r>
        <w:t>discipline.</w:t>
      </w:r>
      <w:r>
        <w:rPr>
          <w:spacing w:val="-8"/>
        </w:rPr>
        <w:t xml:space="preserve"> </w:t>
      </w:r>
      <w:r>
        <w:t>The</w:t>
      </w:r>
      <w:r>
        <w:rPr>
          <w:spacing w:val="-7"/>
        </w:rPr>
        <w:t xml:space="preserve"> </w:t>
      </w:r>
      <w:r>
        <w:t>requirement to engage the services of</w:t>
      </w:r>
      <w:r>
        <w:rPr>
          <w:spacing w:val="-1"/>
        </w:rPr>
        <w:t xml:space="preserve"> </w:t>
      </w:r>
      <w:r>
        <w:t>forensic accountants/planning specialists will be determined</w:t>
      </w:r>
      <w:r>
        <w:rPr>
          <w:spacing w:val="-1"/>
        </w:rPr>
        <w:t xml:space="preserve"> </w:t>
      </w:r>
      <w:r>
        <w:t>by our design</w:t>
      </w:r>
      <w:r>
        <w:rPr>
          <w:spacing w:val="76"/>
        </w:rPr>
        <w:t xml:space="preserve"> </w:t>
      </w:r>
      <w:r>
        <w:t>consultants</w:t>
      </w:r>
      <w:r>
        <w:rPr>
          <w:spacing w:val="75"/>
        </w:rPr>
        <w:t xml:space="preserve"> </w:t>
      </w:r>
      <w:proofErr w:type="gramStart"/>
      <w:r>
        <w:t>on</w:t>
      </w:r>
      <w:proofErr w:type="gramEnd"/>
      <w:r>
        <w:rPr>
          <w:spacing w:val="74"/>
        </w:rPr>
        <w:t xml:space="preserve"> </w:t>
      </w:r>
      <w:r>
        <w:t>a</w:t>
      </w:r>
      <w:r>
        <w:rPr>
          <w:spacing w:val="74"/>
        </w:rPr>
        <w:t xml:space="preserve"> </w:t>
      </w:r>
      <w:r>
        <w:t>case-by-case</w:t>
      </w:r>
      <w:r>
        <w:rPr>
          <w:spacing w:val="78"/>
        </w:rPr>
        <w:t xml:space="preserve"> </w:t>
      </w:r>
      <w:r>
        <w:t>situation.</w:t>
      </w:r>
      <w:r>
        <w:rPr>
          <w:spacing w:val="71"/>
        </w:rPr>
        <w:t xml:space="preserve"> </w:t>
      </w:r>
      <w:r>
        <w:t>Fees</w:t>
      </w:r>
      <w:r>
        <w:rPr>
          <w:spacing w:val="75"/>
        </w:rPr>
        <w:t xml:space="preserve"> </w:t>
      </w:r>
      <w:r>
        <w:t>associated</w:t>
      </w:r>
      <w:r>
        <w:rPr>
          <w:spacing w:val="74"/>
        </w:rPr>
        <w:t xml:space="preserve"> </w:t>
      </w:r>
      <w:r>
        <w:t>with</w:t>
      </w:r>
      <w:r>
        <w:rPr>
          <w:spacing w:val="76"/>
        </w:rPr>
        <w:t xml:space="preserve"> </w:t>
      </w:r>
      <w:r>
        <w:t>these</w:t>
      </w:r>
      <w:r>
        <w:rPr>
          <w:spacing w:val="75"/>
        </w:rPr>
        <w:t xml:space="preserve"> </w:t>
      </w:r>
      <w:r>
        <w:t>3rd</w:t>
      </w:r>
      <w:r>
        <w:rPr>
          <w:spacing w:val="76"/>
        </w:rPr>
        <w:t xml:space="preserve"> </w:t>
      </w:r>
      <w:proofErr w:type="gramStart"/>
      <w:r>
        <w:t>party</w:t>
      </w:r>
      <w:proofErr w:type="gramEnd"/>
    </w:p>
    <w:p w14:paraId="648DD231" w14:textId="77777777" w:rsidR="00163B53" w:rsidRDefault="00163B53">
      <w:pPr>
        <w:pStyle w:val="ListParagraph"/>
        <w:jc w:val="both"/>
        <w:sectPr w:rsidR="00163B53">
          <w:pgSz w:w="11910" w:h="16850"/>
          <w:pgMar w:top="1060" w:right="1133" w:bottom="1080" w:left="1275" w:header="0" w:footer="831" w:gutter="0"/>
          <w:cols w:space="720"/>
        </w:sectPr>
      </w:pPr>
    </w:p>
    <w:p w14:paraId="2FC58EBF" w14:textId="77777777" w:rsidR="00163B53" w:rsidRDefault="002A36EE">
      <w:pPr>
        <w:pStyle w:val="BodyText"/>
        <w:spacing w:before="31"/>
        <w:ind w:left="863"/>
      </w:pPr>
      <w:r>
        <w:lastRenderedPageBreak/>
        <w:t>consultants will be borne directly by the Client, and these costs are not to be included in the tender price.</w:t>
      </w:r>
    </w:p>
    <w:p w14:paraId="49021346" w14:textId="77777777" w:rsidR="00163B53" w:rsidRDefault="00163B53">
      <w:pPr>
        <w:pStyle w:val="BodyText"/>
        <w:spacing w:before="161"/>
      </w:pPr>
    </w:p>
    <w:p w14:paraId="6FAA2EC2" w14:textId="77777777" w:rsidR="00163B53" w:rsidRDefault="002A36EE">
      <w:pPr>
        <w:pStyle w:val="BodyText"/>
        <w:spacing w:before="1" w:line="276" w:lineRule="auto"/>
        <w:ind w:left="143" w:right="384"/>
      </w:pPr>
      <w:r>
        <w:t>The</w:t>
      </w:r>
      <w:r>
        <w:rPr>
          <w:spacing w:val="-1"/>
        </w:rPr>
        <w:t xml:space="preserve"> </w:t>
      </w:r>
      <w:r>
        <w:t>format</w:t>
      </w:r>
      <w:r>
        <w:rPr>
          <w:spacing w:val="-1"/>
        </w:rPr>
        <w:t xml:space="preserve"> </w:t>
      </w:r>
      <w:r>
        <w:t>to</w:t>
      </w:r>
      <w:r>
        <w:rPr>
          <w:spacing w:val="-1"/>
        </w:rPr>
        <w:t xml:space="preserve"> </w:t>
      </w:r>
      <w:r>
        <w:t>be</w:t>
      </w:r>
      <w:r>
        <w:rPr>
          <w:spacing w:val="-4"/>
        </w:rPr>
        <w:t xml:space="preserve"> </w:t>
      </w:r>
      <w:r>
        <w:t>used</w:t>
      </w:r>
      <w:r>
        <w:rPr>
          <w:spacing w:val="-3"/>
        </w:rPr>
        <w:t xml:space="preserve"> </w:t>
      </w:r>
      <w:r>
        <w:t>is</w:t>
      </w:r>
      <w:r>
        <w:rPr>
          <w:spacing w:val="-4"/>
        </w:rPr>
        <w:t xml:space="preserve"> </w:t>
      </w:r>
      <w:r>
        <w:t>as</w:t>
      </w:r>
      <w:r>
        <w:rPr>
          <w:spacing w:val="-4"/>
        </w:rPr>
        <w:t xml:space="preserve"> </w:t>
      </w:r>
      <w:r>
        <w:t>per</w:t>
      </w:r>
      <w:r>
        <w:rPr>
          <w:spacing w:val="-2"/>
        </w:rPr>
        <w:t xml:space="preserve"> </w:t>
      </w:r>
      <w:r>
        <w:t>the</w:t>
      </w:r>
      <w:r>
        <w:rPr>
          <w:spacing w:val="-4"/>
        </w:rPr>
        <w:t xml:space="preserve"> </w:t>
      </w:r>
      <w:r>
        <w:t>TII</w:t>
      </w:r>
      <w:r>
        <w:rPr>
          <w:spacing w:val="-2"/>
        </w:rPr>
        <w:t xml:space="preserve"> </w:t>
      </w:r>
      <w:r>
        <w:t>Land</w:t>
      </w:r>
      <w:r>
        <w:rPr>
          <w:spacing w:val="-3"/>
        </w:rPr>
        <w:t xml:space="preserve"> </w:t>
      </w:r>
      <w:r>
        <w:t>Acquisition</w:t>
      </w:r>
      <w:r>
        <w:rPr>
          <w:spacing w:val="-3"/>
        </w:rPr>
        <w:t xml:space="preserve"> </w:t>
      </w:r>
      <w:r>
        <w:t>Template</w:t>
      </w:r>
      <w:r>
        <w:rPr>
          <w:spacing w:val="-1"/>
        </w:rPr>
        <w:t xml:space="preserve"> </w:t>
      </w:r>
      <w:r>
        <w:t>in</w:t>
      </w:r>
      <w:r>
        <w:rPr>
          <w:spacing w:val="-5"/>
        </w:rPr>
        <w:t xml:space="preserve"> </w:t>
      </w:r>
      <w:r>
        <w:t>the</w:t>
      </w:r>
      <w:r>
        <w:rPr>
          <w:spacing w:val="-1"/>
        </w:rPr>
        <w:t xml:space="preserve"> </w:t>
      </w:r>
      <w:r>
        <w:t>Cost</w:t>
      </w:r>
      <w:r>
        <w:rPr>
          <w:spacing w:val="-1"/>
        </w:rPr>
        <w:t xml:space="preserve"> </w:t>
      </w:r>
      <w:r>
        <w:t>Management</w:t>
      </w:r>
      <w:r>
        <w:rPr>
          <w:spacing w:val="-4"/>
        </w:rPr>
        <w:t xml:space="preserve"> </w:t>
      </w:r>
      <w:r>
        <w:t>Manual, or as otherwise advised by the Client.</w:t>
      </w:r>
    </w:p>
    <w:p w14:paraId="6ED0A982" w14:textId="77777777" w:rsidR="00163B53" w:rsidRDefault="00163B53">
      <w:pPr>
        <w:pStyle w:val="BodyText"/>
      </w:pPr>
    </w:p>
    <w:p w14:paraId="5603C2C2" w14:textId="77777777" w:rsidR="00163B53" w:rsidRDefault="00163B53">
      <w:pPr>
        <w:pStyle w:val="BodyText"/>
        <w:spacing w:before="11"/>
      </w:pPr>
    </w:p>
    <w:p w14:paraId="695360EB" w14:textId="77777777" w:rsidR="00163B53" w:rsidRDefault="002A36EE">
      <w:pPr>
        <w:pStyle w:val="ListParagraph"/>
        <w:numPr>
          <w:ilvl w:val="2"/>
          <w:numId w:val="26"/>
        </w:numPr>
        <w:tabs>
          <w:tab w:val="left" w:pos="861"/>
          <w:tab w:val="left" w:pos="863"/>
        </w:tabs>
        <w:ind w:right="278"/>
        <w:jc w:val="both"/>
      </w:pPr>
      <w:r>
        <w:t>The WNROs appointed consultant will provide agronomy assessments for all affected agricultural land holdings. They will also provide maps and drawings showing all affected landowners</w:t>
      </w:r>
      <w:r>
        <w:rPr>
          <w:spacing w:val="-6"/>
        </w:rPr>
        <w:t xml:space="preserve"> </w:t>
      </w:r>
      <w:r>
        <w:t>and</w:t>
      </w:r>
      <w:r>
        <w:rPr>
          <w:spacing w:val="-6"/>
        </w:rPr>
        <w:t xml:space="preserve"> </w:t>
      </w:r>
      <w:r>
        <w:t>what</w:t>
      </w:r>
      <w:r>
        <w:rPr>
          <w:spacing w:val="-5"/>
        </w:rPr>
        <w:t xml:space="preserve"> </w:t>
      </w:r>
      <w:r>
        <w:t>land-take</w:t>
      </w:r>
      <w:r>
        <w:rPr>
          <w:spacing w:val="-7"/>
        </w:rPr>
        <w:t xml:space="preserve"> </w:t>
      </w:r>
      <w:proofErr w:type="gramStart"/>
      <w:r>
        <w:t>maybe</w:t>
      </w:r>
      <w:proofErr w:type="gramEnd"/>
      <w:r>
        <w:rPr>
          <w:spacing w:val="-5"/>
        </w:rPr>
        <w:t xml:space="preserve"> </w:t>
      </w:r>
      <w:r>
        <w:t>required</w:t>
      </w:r>
      <w:r>
        <w:rPr>
          <w:spacing w:val="-6"/>
        </w:rPr>
        <w:t xml:space="preserve"> </w:t>
      </w:r>
      <w:r>
        <w:t>as</w:t>
      </w:r>
      <w:r>
        <w:rPr>
          <w:spacing w:val="-6"/>
        </w:rPr>
        <w:t xml:space="preserve"> </w:t>
      </w:r>
      <w:r>
        <w:t>well</w:t>
      </w:r>
      <w:r>
        <w:rPr>
          <w:spacing w:val="-6"/>
        </w:rPr>
        <w:t xml:space="preserve"> </w:t>
      </w:r>
      <w:r>
        <w:t>as</w:t>
      </w:r>
      <w:r>
        <w:rPr>
          <w:spacing w:val="-5"/>
        </w:rPr>
        <w:t xml:space="preserve"> </w:t>
      </w:r>
      <w:r>
        <w:t>a</w:t>
      </w:r>
      <w:r>
        <w:rPr>
          <w:spacing w:val="-6"/>
        </w:rPr>
        <w:t xml:space="preserve"> </w:t>
      </w:r>
      <w:r>
        <w:t>list</w:t>
      </w:r>
      <w:r>
        <w:rPr>
          <w:spacing w:val="-5"/>
        </w:rPr>
        <w:t xml:space="preserve"> </w:t>
      </w:r>
      <w:r>
        <w:t>of</w:t>
      </w:r>
      <w:r>
        <w:rPr>
          <w:spacing w:val="-6"/>
        </w:rPr>
        <w:t xml:space="preserve"> </w:t>
      </w:r>
      <w:r>
        <w:t>known</w:t>
      </w:r>
      <w:r>
        <w:rPr>
          <w:spacing w:val="-6"/>
        </w:rPr>
        <w:t xml:space="preserve"> </w:t>
      </w:r>
      <w:r>
        <w:t>owners.</w:t>
      </w:r>
      <w:r>
        <w:rPr>
          <w:spacing w:val="-9"/>
        </w:rPr>
        <w:t xml:space="preserve"> </w:t>
      </w:r>
      <w:r>
        <w:t>However,</w:t>
      </w:r>
      <w:r>
        <w:rPr>
          <w:spacing w:val="-6"/>
        </w:rPr>
        <w:t xml:space="preserve"> </w:t>
      </w:r>
      <w:r>
        <w:t xml:space="preserve">it will be the responsibly of the Valuers to undertake their own walkover surveys and </w:t>
      </w:r>
      <w:proofErr w:type="spellStart"/>
      <w:r>
        <w:t>organise</w:t>
      </w:r>
      <w:proofErr w:type="spellEnd"/>
      <w:r>
        <w:t xml:space="preserve"> any additional meetings required with landowners. It is not a requirement for this contract that Valuers will typically meet with landowners, as significant details </w:t>
      </w:r>
      <w:proofErr w:type="gramStart"/>
      <w:r>
        <w:t>is</w:t>
      </w:r>
      <w:proofErr w:type="gramEnd"/>
      <w:r>
        <w:t xml:space="preserve"> available from agronomy reports, previous discussions with the project team, and desktop information. However, it may be necessary to meet with </w:t>
      </w:r>
      <w:proofErr w:type="gramStart"/>
      <w:r>
        <w:t>a number of</w:t>
      </w:r>
      <w:proofErr w:type="gramEnd"/>
      <w:r>
        <w:t xml:space="preserve"> landowners where clarifications are required for the purposes of preparing a land valuation. These landowner meetings will be used to gather</w:t>
      </w:r>
      <w:r>
        <w:rPr>
          <w:spacing w:val="-1"/>
        </w:rPr>
        <w:t xml:space="preserve"> </w:t>
      </w:r>
      <w:r>
        <w:t>information</w:t>
      </w:r>
      <w:r>
        <w:rPr>
          <w:spacing w:val="-2"/>
        </w:rPr>
        <w:t xml:space="preserve"> </w:t>
      </w:r>
      <w:r>
        <w:t>from landowners</w:t>
      </w:r>
      <w:r>
        <w:rPr>
          <w:spacing w:val="-1"/>
        </w:rPr>
        <w:t xml:space="preserve"> </w:t>
      </w:r>
      <w:r>
        <w:t>which</w:t>
      </w:r>
      <w:r>
        <w:rPr>
          <w:spacing w:val="-2"/>
        </w:rPr>
        <w:t xml:space="preserve"> </w:t>
      </w:r>
      <w:r>
        <w:t>will affect the value of</w:t>
      </w:r>
      <w:r>
        <w:rPr>
          <w:spacing w:val="-1"/>
        </w:rPr>
        <w:t xml:space="preserve"> </w:t>
      </w:r>
      <w:r>
        <w:t xml:space="preserve">compensation and </w:t>
      </w:r>
      <w:proofErr w:type="gramStart"/>
      <w:r>
        <w:t>or</w:t>
      </w:r>
      <w:proofErr w:type="gramEnd"/>
      <w:r>
        <w:t xml:space="preserve"> accommodation/ mitigation works required.</w:t>
      </w:r>
      <w:r>
        <w:rPr>
          <w:spacing w:val="40"/>
        </w:rPr>
        <w:t xml:space="preserve"> </w:t>
      </w:r>
      <w:r>
        <w:t>Rates quoted shall include all Valuers expenses associated with works.</w:t>
      </w:r>
    </w:p>
    <w:p w14:paraId="3EBA0C69" w14:textId="77777777" w:rsidR="00163B53" w:rsidRDefault="00163B53">
      <w:pPr>
        <w:pStyle w:val="BodyText"/>
        <w:spacing w:before="39"/>
      </w:pPr>
    </w:p>
    <w:p w14:paraId="027AE759" w14:textId="77777777" w:rsidR="00163B53" w:rsidRDefault="002A36EE">
      <w:pPr>
        <w:pStyle w:val="ListParagraph"/>
        <w:numPr>
          <w:ilvl w:val="2"/>
          <w:numId w:val="26"/>
        </w:numPr>
        <w:tabs>
          <w:tab w:val="left" w:pos="861"/>
          <w:tab w:val="left" w:pos="863"/>
        </w:tabs>
        <w:ind w:right="282"/>
        <w:jc w:val="both"/>
      </w:pPr>
      <w:r>
        <w:t>It will be a requirement of</w:t>
      </w:r>
      <w:r>
        <w:rPr>
          <w:spacing w:val="-1"/>
        </w:rPr>
        <w:t xml:space="preserve"> </w:t>
      </w:r>
      <w:r>
        <w:t>this contract that a draft report is submitted within</w:t>
      </w:r>
      <w:r>
        <w:rPr>
          <w:spacing w:val="-2"/>
        </w:rPr>
        <w:t xml:space="preserve"> </w:t>
      </w:r>
      <w:r>
        <w:t>6 weeks of</w:t>
      </w:r>
      <w:r>
        <w:rPr>
          <w:spacing w:val="-1"/>
        </w:rPr>
        <w:t xml:space="preserve"> </w:t>
      </w:r>
      <w:r>
        <w:t>the Contact</w:t>
      </w:r>
      <w:r>
        <w:rPr>
          <w:spacing w:val="-1"/>
        </w:rPr>
        <w:t xml:space="preserve"> </w:t>
      </w:r>
      <w:r>
        <w:t>being</w:t>
      </w:r>
      <w:r>
        <w:rPr>
          <w:spacing w:val="-3"/>
        </w:rPr>
        <w:t xml:space="preserve"> </w:t>
      </w:r>
      <w:r>
        <w:t>awarded</w:t>
      </w:r>
      <w:r>
        <w:rPr>
          <w:spacing w:val="-5"/>
        </w:rPr>
        <w:t xml:space="preserve"> </w:t>
      </w:r>
      <w:r>
        <w:t>and</w:t>
      </w:r>
      <w:r>
        <w:rPr>
          <w:spacing w:val="-3"/>
        </w:rPr>
        <w:t xml:space="preserve"> </w:t>
      </w:r>
      <w:r>
        <w:t>a</w:t>
      </w:r>
      <w:r>
        <w:rPr>
          <w:spacing w:val="-2"/>
        </w:rPr>
        <w:t xml:space="preserve"> </w:t>
      </w:r>
      <w:r>
        <w:t>final</w:t>
      </w:r>
      <w:r>
        <w:rPr>
          <w:spacing w:val="-2"/>
        </w:rPr>
        <w:t xml:space="preserve"> </w:t>
      </w:r>
      <w:r>
        <w:t>report</w:t>
      </w:r>
      <w:r>
        <w:rPr>
          <w:spacing w:val="-1"/>
        </w:rPr>
        <w:t xml:space="preserve"> </w:t>
      </w:r>
      <w:r>
        <w:t>received</w:t>
      </w:r>
      <w:r>
        <w:rPr>
          <w:spacing w:val="-5"/>
        </w:rPr>
        <w:t xml:space="preserve"> </w:t>
      </w:r>
      <w:r>
        <w:t>within</w:t>
      </w:r>
      <w:r>
        <w:rPr>
          <w:spacing w:val="-3"/>
        </w:rPr>
        <w:t xml:space="preserve"> </w:t>
      </w:r>
      <w:r>
        <w:t>1</w:t>
      </w:r>
      <w:r>
        <w:rPr>
          <w:spacing w:val="-3"/>
        </w:rPr>
        <w:t xml:space="preserve"> </w:t>
      </w:r>
      <w:r>
        <w:t>week</w:t>
      </w:r>
      <w:r>
        <w:rPr>
          <w:spacing w:val="-4"/>
        </w:rPr>
        <w:t xml:space="preserve"> </w:t>
      </w:r>
      <w:r>
        <w:t>of</w:t>
      </w:r>
      <w:r>
        <w:rPr>
          <w:spacing w:val="-4"/>
        </w:rPr>
        <w:t xml:space="preserve"> </w:t>
      </w:r>
      <w:r>
        <w:t>the</w:t>
      </w:r>
      <w:r>
        <w:rPr>
          <w:spacing w:val="-4"/>
        </w:rPr>
        <w:t xml:space="preserve"> </w:t>
      </w:r>
      <w:r>
        <w:t>draft</w:t>
      </w:r>
      <w:r>
        <w:rPr>
          <w:spacing w:val="-1"/>
        </w:rPr>
        <w:t xml:space="preserve"> </w:t>
      </w:r>
      <w:r>
        <w:t>being</w:t>
      </w:r>
      <w:r>
        <w:rPr>
          <w:spacing w:val="-3"/>
        </w:rPr>
        <w:t xml:space="preserve"> </w:t>
      </w:r>
      <w:r>
        <w:t>approved.</w:t>
      </w:r>
    </w:p>
    <w:p w14:paraId="4009F495" w14:textId="77777777" w:rsidR="00163B53" w:rsidRDefault="00163B53">
      <w:pPr>
        <w:pStyle w:val="BodyText"/>
        <w:spacing w:before="39"/>
      </w:pPr>
    </w:p>
    <w:p w14:paraId="58F8DB43" w14:textId="77777777" w:rsidR="00163B53" w:rsidRDefault="002A36EE">
      <w:pPr>
        <w:pStyle w:val="ListParagraph"/>
        <w:numPr>
          <w:ilvl w:val="2"/>
          <w:numId w:val="26"/>
        </w:numPr>
        <w:tabs>
          <w:tab w:val="left" w:pos="861"/>
          <w:tab w:val="left" w:pos="863"/>
        </w:tabs>
        <w:ind w:right="277"/>
        <w:jc w:val="both"/>
      </w:pPr>
      <w:r>
        <w:t>The land cost estimate shall be prepared by using the first part of the Land Acquisition Summary</w:t>
      </w:r>
      <w:r>
        <w:rPr>
          <w:spacing w:val="-3"/>
        </w:rPr>
        <w:t xml:space="preserve"> </w:t>
      </w:r>
      <w:r>
        <w:t>Sheet</w:t>
      </w:r>
      <w:r>
        <w:rPr>
          <w:spacing w:val="-4"/>
        </w:rPr>
        <w:t xml:space="preserve"> </w:t>
      </w:r>
      <w:r>
        <w:t>contained</w:t>
      </w:r>
      <w:r>
        <w:rPr>
          <w:spacing w:val="-5"/>
        </w:rPr>
        <w:t xml:space="preserve"> </w:t>
      </w:r>
      <w:r>
        <w:t>in</w:t>
      </w:r>
      <w:r>
        <w:rPr>
          <w:spacing w:val="-5"/>
        </w:rPr>
        <w:t xml:space="preserve"> </w:t>
      </w:r>
      <w:r>
        <w:t>the</w:t>
      </w:r>
      <w:r>
        <w:rPr>
          <w:spacing w:val="-4"/>
        </w:rPr>
        <w:t xml:space="preserve"> </w:t>
      </w:r>
      <w:r>
        <w:t>most</w:t>
      </w:r>
      <w:r>
        <w:rPr>
          <w:spacing w:val="-4"/>
        </w:rPr>
        <w:t xml:space="preserve"> </w:t>
      </w:r>
      <w:r>
        <w:t>recent</w:t>
      </w:r>
      <w:r>
        <w:rPr>
          <w:spacing w:val="-4"/>
        </w:rPr>
        <w:t xml:space="preserve"> </w:t>
      </w:r>
      <w:r>
        <w:t>publication</w:t>
      </w:r>
      <w:r>
        <w:rPr>
          <w:spacing w:val="-5"/>
        </w:rPr>
        <w:t xml:space="preserve"> </w:t>
      </w:r>
      <w:r>
        <w:t>of</w:t>
      </w:r>
      <w:r>
        <w:rPr>
          <w:spacing w:val="-5"/>
        </w:rPr>
        <w:t xml:space="preserve"> </w:t>
      </w:r>
      <w:r>
        <w:t>the</w:t>
      </w:r>
      <w:r>
        <w:rPr>
          <w:spacing w:val="-4"/>
        </w:rPr>
        <w:t xml:space="preserve"> </w:t>
      </w:r>
      <w:r>
        <w:t>TII</w:t>
      </w:r>
      <w:r>
        <w:rPr>
          <w:spacing w:val="-5"/>
        </w:rPr>
        <w:t xml:space="preserve"> </w:t>
      </w:r>
      <w:r>
        <w:t>Cost</w:t>
      </w:r>
      <w:r>
        <w:rPr>
          <w:spacing w:val="-4"/>
        </w:rPr>
        <w:t xml:space="preserve"> </w:t>
      </w:r>
      <w:r>
        <w:t>Management</w:t>
      </w:r>
      <w:r>
        <w:rPr>
          <w:spacing w:val="-4"/>
        </w:rPr>
        <w:t xml:space="preserve"> </w:t>
      </w:r>
      <w:r>
        <w:t>Manual (See example attached in Appendix 7). This spreadsheet template is to be used to compile all acquisition estimates which will be carried out as part of the scheme. Columns detailing the breakdown of the estimated opening offer which would be made to the landowner are to be completed by the Real Estate Consultant within this spreadsheet.</w:t>
      </w:r>
    </w:p>
    <w:p w14:paraId="5E006FBB" w14:textId="77777777" w:rsidR="00163B53" w:rsidRDefault="00163B53">
      <w:pPr>
        <w:pStyle w:val="BodyText"/>
        <w:spacing w:before="40"/>
      </w:pPr>
    </w:p>
    <w:p w14:paraId="51CB4355" w14:textId="77777777" w:rsidR="00163B53" w:rsidRDefault="002A36EE">
      <w:pPr>
        <w:pStyle w:val="ListParagraph"/>
        <w:numPr>
          <w:ilvl w:val="2"/>
          <w:numId w:val="26"/>
        </w:numPr>
        <w:tabs>
          <w:tab w:val="left" w:pos="862"/>
          <w:tab w:val="left" w:pos="864"/>
        </w:tabs>
        <w:ind w:left="864" w:right="276"/>
        <w:jc w:val="both"/>
      </w:pPr>
      <w:r>
        <w:t xml:space="preserve">Part A (Estimated Costs) of this Cost Estimation spreadsheet is </w:t>
      </w:r>
      <w:proofErr w:type="gramStart"/>
      <w:r>
        <w:t>be completed</w:t>
      </w:r>
      <w:proofErr w:type="gramEnd"/>
      <w:r>
        <w:t xml:space="preserve"> and submitted by the Real Estate Consultant at Phase 3 of the project.</w:t>
      </w:r>
    </w:p>
    <w:p w14:paraId="7DE2EB04" w14:textId="77777777" w:rsidR="00163B53" w:rsidRDefault="00163B53">
      <w:pPr>
        <w:pStyle w:val="BodyText"/>
        <w:spacing w:before="42"/>
      </w:pPr>
    </w:p>
    <w:p w14:paraId="055F022D" w14:textId="77777777" w:rsidR="00163B53" w:rsidRDefault="002A36EE">
      <w:pPr>
        <w:pStyle w:val="ListParagraph"/>
        <w:numPr>
          <w:ilvl w:val="2"/>
          <w:numId w:val="26"/>
        </w:numPr>
        <w:tabs>
          <w:tab w:val="left" w:pos="862"/>
          <w:tab w:val="left" w:pos="864"/>
        </w:tabs>
        <w:ind w:left="864" w:right="278"/>
        <w:jc w:val="both"/>
      </w:pPr>
      <w:r>
        <w:t>The</w:t>
      </w:r>
      <w:r>
        <w:rPr>
          <w:spacing w:val="-10"/>
        </w:rPr>
        <w:t xml:space="preserve"> </w:t>
      </w:r>
      <w:r>
        <w:t>Real</w:t>
      </w:r>
      <w:r>
        <w:rPr>
          <w:spacing w:val="-11"/>
        </w:rPr>
        <w:t xml:space="preserve"> </w:t>
      </w:r>
      <w:r>
        <w:t>Estate</w:t>
      </w:r>
      <w:r>
        <w:rPr>
          <w:spacing w:val="-10"/>
        </w:rPr>
        <w:t xml:space="preserve"> </w:t>
      </w:r>
      <w:r>
        <w:t>Consultant</w:t>
      </w:r>
      <w:r>
        <w:rPr>
          <w:spacing w:val="-12"/>
        </w:rPr>
        <w:t xml:space="preserve"> </w:t>
      </w:r>
      <w:r>
        <w:t>shall</w:t>
      </w:r>
      <w:r>
        <w:rPr>
          <w:spacing w:val="-11"/>
        </w:rPr>
        <w:t xml:space="preserve"> </w:t>
      </w:r>
      <w:r>
        <w:t>complete</w:t>
      </w:r>
      <w:r>
        <w:rPr>
          <w:spacing w:val="-10"/>
        </w:rPr>
        <w:t xml:space="preserve"> </w:t>
      </w:r>
      <w:r>
        <w:t>all</w:t>
      </w:r>
      <w:r>
        <w:rPr>
          <w:spacing w:val="-11"/>
        </w:rPr>
        <w:t xml:space="preserve"> </w:t>
      </w:r>
      <w:r>
        <w:t>land</w:t>
      </w:r>
      <w:r>
        <w:rPr>
          <w:spacing w:val="-11"/>
        </w:rPr>
        <w:t xml:space="preserve"> </w:t>
      </w:r>
      <w:r>
        <w:t>and</w:t>
      </w:r>
      <w:r>
        <w:rPr>
          <w:spacing w:val="-11"/>
        </w:rPr>
        <w:t xml:space="preserve"> </w:t>
      </w:r>
      <w:r>
        <w:t>property</w:t>
      </w:r>
      <w:r>
        <w:rPr>
          <w:spacing w:val="-10"/>
        </w:rPr>
        <w:t xml:space="preserve"> </w:t>
      </w:r>
      <w:r>
        <w:t>cost</w:t>
      </w:r>
      <w:r>
        <w:rPr>
          <w:spacing w:val="-10"/>
        </w:rPr>
        <w:t xml:space="preserve"> </w:t>
      </w:r>
      <w:r>
        <w:t>estimates</w:t>
      </w:r>
      <w:r>
        <w:rPr>
          <w:spacing w:val="-10"/>
        </w:rPr>
        <w:t xml:space="preserve"> </w:t>
      </w:r>
      <w:r>
        <w:t>required</w:t>
      </w:r>
      <w:r>
        <w:rPr>
          <w:spacing w:val="-11"/>
        </w:rPr>
        <w:t xml:space="preserve"> </w:t>
      </w:r>
      <w:r>
        <w:t>for</w:t>
      </w:r>
      <w:r>
        <w:rPr>
          <w:spacing w:val="-11"/>
        </w:rPr>
        <w:t xml:space="preserve"> </w:t>
      </w:r>
      <w:r>
        <w:t>the Target</w:t>
      </w:r>
      <w:r>
        <w:rPr>
          <w:spacing w:val="-13"/>
        </w:rPr>
        <w:t xml:space="preserve"> </w:t>
      </w:r>
      <w:r>
        <w:t>Cost</w:t>
      </w:r>
      <w:r>
        <w:rPr>
          <w:spacing w:val="-12"/>
        </w:rPr>
        <w:t xml:space="preserve"> </w:t>
      </w:r>
      <w:r>
        <w:t>1</w:t>
      </w:r>
      <w:r>
        <w:rPr>
          <w:spacing w:val="-13"/>
        </w:rPr>
        <w:t xml:space="preserve"> </w:t>
      </w:r>
      <w:r>
        <w:t>(TC1)</w:t>
      </w:r>
      <w:r>
        <w:rPr>
          <w:spacing w:val="-12"/>
        </w:rPr>
        <w:t xml:space="preserve"> </w:t>
      </w:r>
      <w:r>
        <w:t>and</w:t>
      </w:r>
      <w:r>
        <w:rPr>
          <w:spacing w:val="-13"/>
        </w:rPr>
        <w:t xml:space="preserve"> </w:t>
      </w:r>
      <w:r>
        <w:t>Total</w:t>
      </w:r>
      <w:r>
        <w:rPr>
          <w:spacing w:val="-12"/>
        </w:rPr>
        <w:t xml:space="preserve"> </w:t>
      </w:r>
      <w:r>
        <w:t>Scheme</w:t>
      </w:r>
      <w:r>
        <w:rPr>
          <w:spacing w:val="-13"/>
        </w:rPr>
        <w:t xml:space="preserve"> </w:t>
      </w:r>
      <w:r>
        <w:t>Budget</w:t>
      </w:r>
      <w:r>
        <w:rPr>
          <w:spacing w:val="-12"/>
        </w:rPr>
        <w:t xml:space="preserve"> </w:t>
      </w:r>
      <w:r>
        <w:t>(TSB)</w:t>
      </w:r>
      <w:r>
        <w:rPr>
          <w:spacing w:val="-12"/>
        </w:rPr>
        <w:t xml:space="preserve"> </w:t>
      </w:r>
      <w:r>
        <w:t>within</w:t>
      </w:r>
      <w:r>
        <w:rPr>
          <w:spacing w:val="-13"/>
        </w:rPr>
        <w:t xml:space="preserve"> </w:t>
      </w:r>
      <w:r>
        <w:t>the</w:t>
      </w:r>
      <w:r>
        <w:rPr>
          <w:spacing w:val="-12"/>
        </w:rPr>
        <w:t xml:space="preserve"> </w:t>
      </w:r>
      <w:r>
        <w:t>identified</w:t>
      </w:r>
      <w:r>
        <w:rPr>
          <w:spacing w:val="-13"/>
        </w:rPr>
        <w:t xml:space="preserve"> </w:t>
      </w:r>
      <w:r>
        <w:t>Phase</w:t>
      </w:r>
      <w:r>
        <w:rPr>
          <w:spacing w:val="-12"/>
        </w:rPr>
        <w:t xml:space="preserve"> </w:t>
      </w:r>
      <w:r>
        <w:t>3</w:t>
      </w:r>
      <w:r>
        <w:rPr>
          <w:spacing w:val="-13"/>
        </w:rPr>
        <w:t xml:space="preserve"> </w:t>
      </w:r>
      <w:r>
        <w:t>CPO</w:t>
      </w:r>
      <w:r>
        <w:rPr>
          <w:spacing w:val="-12"/>
        </w:rPr>
        <w:t xml:space="preserve"> </w:t>
      </w:r>
      <w:r>
        <w:t>line</w:t>
      </w:r>
      <w:r>
        <w:rPr>
          <w:spacing w:val="-12"/>
        </w:rPr>
        <w:t xml:space="preserve"> </w:t>
      </w:r>
      <w:r>
        <w:t>under the land &amp; property heading as per the TII Cost Management Manual.</w:t>
      </w:r>
    </w:p>
    <w:p w14:paraId="28E3266E" w14:textId="77777777" w:rsidR="00163B53" w:rsidRDefault="00163B53">
      <w:pPr>
        <w:pStyle w:val="BodyText"/>
        <w:spacing w:before="40"/>
      </w:pPr>
    </w:p>
    <w:p w14:paraId="2D4618A3" w14:textId="77777777" w:rsidR="00163B53" w:rsidRDefault="002A36EE">
      <w:pPr>
        <w:pStyle w:val="ListParagraph"/>
        <w:numPr>
          <w:ilvl w:val="2"/>
          <w:numId w:val="26"/>
        </w:numPr>
        <w:tabs>
          <w:tab w:val="left" w:pos="862"/>
          <w:tab w:val="left" w:pos="864"/>
        </w:tabs>
        <w:ind w:left="864" w:right="277"/>
        <w:jc w:val="both"/>
      </w:pPr>
      <w:r>
        <w:t xml:space="preserve">The Real Estate Consultant shall provide advice on the nature, extent and cost of accommodation works required </w:t>
      </w:r>
      <w:proofErr w:type="gramStart"/>
      <w:r>
        <w:t>in order to</w:t>
      </w:r>
      <w:proofErr w:type="gramEnd"/>
      <w:r>
        <w:t xml:space="preserve"> </w:t>
      </w:r>
      <w:proofErr w:type="spellStart"/>
      <w:r>
        <w:t>minimise</w:t>
      </w:r>
      <w:proofErr w:type="spellEnd"/>
      <w:r>
        <w:t xml:space="preserve"> the impact of the project on land </w:t>
      </w:r>
      <w:r>
        <w:rPr>
          <w:spacing w:val="-2"/>
        </w:rPr>
        <w:t>holdings.</w:t>
      </w:r>
    </w:p>
    <w:p w14:paraId="752BF469" w14:textId="77777777" w:rsidR="00163B53" w:rsidRDefault="00163B53">
      <w:pPr>
        <w:pStyle w:val="BodyText"/>
        <w:spacing w:before="39"/>
      </w:pPr>
    </w:p>
    <w:p w14:paraId="324C6020" w14:textId="77777777" w:rsidR="00163B53" w:rsidRDefault="002A36EE">
      <w:pPr>
        <w:pStyle w:val="ListParagraph"/>
        <w:numPr>
          <w:ilvl w:val="2"/>
          <w:numId w:val="26"/>
        </w:numPr>
        <w:tabs>
          <w:tab w:val="left" w:pos="863"/>
          <w:tab w:val="left" w:pos="865"/>
        </w:tabs>
        <w:ind w:left="865" w:right="278"/>
        <w:jc w:val="both"/>
      </w:pPr>
      <w:r>
        <w:t>The Real Estate Consultant will need to prepare a Land and Property Cost Estimate Report to support</w:t>
      </w:r>
      <w:r>
        <w:rPr>
          <w:spacing w:val="-1"/>
        </w:rPr>
        <w:t xml:space="preserve"> </w:t>
      </w:r>
      <w:r>
        <w:t>the</w:t>
      </w:r>
      <w:r>
        <w:rPr>
          <w:spacing w:val="-1"/>
        </w:rPr>
        <w:t xml:space="preserve"> </w:t>
      </w:r>
      <w:r>
        <w:t>Total</w:t>
      </w:r>
      <w:r>
        <w:rPr>
          <w:spacing w:val="-2"/>
        </w:rPr>
        <w:t xml:space="preserve"> </w:t>
      </w:r>
      <w:r>
        <w:t>Cost</w:t>
      </w:r>
      <w:r>
        <w:rPr>
          <w:spacing w:val="-4"/>
        </w:rPr>
        <w:t xml:space="preserve"> </w:t>
      </w:r>
      <w:r>
        <w:t>1</w:t>
      </w:r>
      <w:r>
        <w:rPr>
          <w:spacing w:val="-1"/>
        </w:rPr>
        <w:t xml:space="preserve"> </w:t>
      </w:r>
      <w:r>
        <w:t>(TC1)</w:t>
      </w:r>
      <w:r>
        <w:rPr>
          <w:spacing w:val="-2"/>
        </w:rPr>
        <w:t xml:space="preserve"> </w:t>
      </w:r>
      <w:r>
        <w:t>and</w:t>
      </w:r>
      <w:r>
        <w:rPr>
          <w:spacing w:val="-3"/>
        </w:rPr>
        <w:t xml:space="preserve"> </w:t>
      </w:r>
      <w:r>
        <w:t>Total</w:t>
      </w:r>
      <w:r>
        <w:rPr>
          <w:spacing w:val="-2"/>
        </w:rPr>
        <w:t xml:space="preserve"> </w:t>
      </w:r>
      <w:r>
        <w:t>Scheme</w:t>
      </w:r>
      <w:r>
        <w:rPr>
          <w:spacing w:val="-1"/>
        </w:rPr>
        <w:t xml:space="preserve"> </w:t>
      </w:r>
      <w:r>
        <w:t>Budget</w:t>
      </w:r>
      <w:r>
        <w:rPr>
          <w:spacing w:val="-1"/>
        </w:rPr>
        <w:t xml:space="preserve"> </w:t>
      </w:r>
      <w:r>
        <w:t>(TSB)</w:t>
      </w:r>
      <w:r>
        <w:rPr>
          <w:spacing w:val="-2"/>
        </w:rPr>
        <w:t xml:space="preserve"> </w:t>
      </w:r>
      <w:r>
        <w:t>inputs.</w:t>
      </w:r>
      <w:r>
        <w:rPr>
          <w:spacing w:val="-2"/>
        </w:rPr>
        <w:t xml:space="preserve"> </w:t>
      </w:r>
      <w:r>
        <w:t>The</w:t>
      </w:r>
      <w:r>
        <w:rPr>
          <w:spacing w:val="-1"/>
        </w:rPr>
        <w:t xml:space="preserve"> </w:t>
      </w:r>
      <w:r>
        <w:t>report</w:t>
      </w:r>
      <w:r>
        <w:rPr>
          <w:spacing w:val="-4"/>
        </w:rPr>
        <w:t xml:space="preserve"> </w:t>
      </w:r>
      <w:r>
        <w:t>shall</w:t>
      </w:r>
      <w:r>
        <w:rPr>
          <w:spacing w:val="-2"/>
        </w:rPr>
        <w:t xml:space="preserve"> </w:t>
      </w:r>
      <w:r>
        <w:t>include as a minimum the following:</w:t>
      </w:r>
    </w:p>
    <w:p w14:paraId="37106865" w14:textId="77777777" w:rsidR="00163B53" w:rsidRDefault="00163B53">
      <w:pPr>
        <w:pStyle w:val="BodyText"/>
        <w:spacing w:before="162"/>
      </w:pPr>
    </w:p>
    <w:p w14:paraId="0B81AA16" w14:textId="77777777" w:rsidR="00163B53" w:rsidRDefault="002A36EE">
      <w:pPr>
        <w:pStyle w:val="ListParagraph"/>
        <w:numPr>
          <w:ilvl w:val="3"/>
          <w:numId w:val="26"/>
        </w:numPr>
        <w:tabs>
          <w:tab w:val="left" w:pos="982"/>
        </w:tabs>
        <w:ind w:hanging="117"/>
      </w:pPr>
      <w:r>
        <w:t>All</w:t>
      </w:r>
      <w:r>
        <w:rPr>
          <w:spacing w:val="-3"/>
        </w:rPr>
        <w:t xml:space="preserve"> </w:t>
      </w:r>
      <w:r>
        <w:t>assumptions</w:t>
      </w:r>
      <w:r>
        <w:rPr>
          <w:spacing w:val="-4"/>
        </w:rPr>
        <w:t xml:space="preserve"> </w:t>
      </w:r>
      <w:r>
        <w:t>made</w:t>
      </w:r>
      <w:r>
        <w:rPr>
          <w:spacing w:val="-5"/>
        </w:rPr>
        <w:t xml:space="preserve"> </w:t>
      </w:r>
      <w:r>
        <w:t>in</w:t>
      </w:r>
      <w:r>
        <w:rPr>
          <w:spacing w:val="-3"/>
        </w:rPr>
        <w:t xml:space="preserve"> </w:t>
      </w:r>
      <w:r>
        <w:t>the</w:t>
      </w:r>
      <w:r>
        <w:rPr>
          <w:spacing w:val="-1"/>
        </w:rPr>
        <w:t xml:space="preserve"> </w:t>
      </w:r>
      <w:r>
        <w:rPr>
          <w:spacing w:val="-2"/>
        </w:rPr>
        <w:t>costing</w:t>
      </w:r>
    </w:p>
    <w:p w14:paraId="0866B4BC" w14:textId="77777777" w:rsidR="00163B53" w:rsidRDefault="002A36EE">
      <w:pPr>
        <w:pStyle w:val="ListParagraph"/>
        <w:numPr>
          <w:ilvl w:val="3"/>
          <w:numId w:val="26"/>
        </w:numPr>
        <w:tabs>
          <w:tab w:val="left" w:pos="981"/>
        </w:tabs>
        <w:spacing w:before="158"/>
        <w:ind w:left="981" w:hanging="117"/>
      </w:pPr>
      <w:r>
        <w:t>All</w:t>
      </w:r>
      <w:r>
        <w:rPr>
          <w:spacing w:val="-2"/>
        </w:rPr>
        <w:t xml:space="preserve"> </w:t>
      </w:r>
      <w:r>
        <w:t>sources</w:t>
      </w:r>
      <w:r>
        <w:rPr>
          <w:spacing w:val="-4"/>
        </w:rPr>
        <w:t xml:space="preserve"> </w:t>
      </w:r>
      <w:r>
        <w:t>of</w:t>
      </w:r>
      <w:r>
        <w:rPr>
          <w:spacing w:val="-2"/>
        </w:rPr>
        <w:t xml:space="preserve"> </w:t>
      </w:r>
      <w:r>
        <w:t>base</w:t>
      </w:r>
      <w:r>
        <w:rPr>
          <w:spacing w:val="-4"/>
        </w:rPr>
        <w:t xml:space="preserve"> </w:t>
      </w:r>
      <w:r>
        <w:t>data</w:t>
      </w:r>
      <w:r>
        <w:rPr>
          <w:spacing w:val="-2"/>
        </w:rPr>
        <w:t xml:space="preserve"> </w:t>
      </w:r>
      <w:r>
        <w:t>used</w:t>
      </w:r>
      <w:r>
        <w:rPr>
          <w:spacing w:val="-3"/>
        </w:rPr>
        <w:t xml:space="preserve"> </w:t>
      </w:r>
      <w:r>
        <w:t>in</w:t>
      </w:r>
      <w:r>
        <w:rPr>
          <w:spacing w:val="-3"/>
        </w:rPr>
        <w:t xml:space="preserve"> </w:t>
      </w:r>
      <w:r>
        <w:t>the</w:t>
      </w:r>
      <w:r>
        <w:rPr>
          <w:spacing w:val="-3"/>
        </w:rPr>
        <w:t xml:space="preserve"> </w:t>
      </w:r>
      <w:r>
        <w:rPr>
          <w:spacing w:val="-2"/>
        </w:rPr>
        <w:t>costing</w:t>
      </w:r>
    </w:p>
    <w:p w14:paraId="67304040" w14:textId="77777777" w:rsidR="00163B53" w:rsidRDefault="002A36EE">
      <w:pPr>
        <w:pStyle w:val="ListParagraph"/>
        <w:numPr>
          <w:ilvl w:val="3"/>
          <w:numId w:val="26"/>
        </w:numPr>
        <w:tabs>
          <w:tab w:val="left" w:pos="981"/>
        </w:tabs>
        <w:spacing w:before="162"/>
        <w:ind w:left="981" w:hanging="117"/>
      </w:pPr>
      <w:r>
        <w:t>Detailed</w:t>
      </w:r>
      <w:r>
        <w:rPr>
          <w:spacing w:val="-7"/>
        </w:rPr>
        <w:t xml:space="preserve"> </w:t>
      </w:r>
      <w:r>
        <w:t>breakdowns</w:t>
      </w:r>
      <w:r>
        <w:rPr>
          <w:spacing w:val="-6"/>
        </w:rPr>
        <w:t xml:space="preserve"> </w:t>
      </w:r>
      <w:r>
        <w:t>of</w:t>
      </w:r>
      <w:r>
        <w:rPr>
          <w:spacing w:val="-6"/>
        </w:rPr>
        <w:t xml:space="preserve"> </w:t>
      </w:r>
      <w:r>
        <w:t>monetary</w:t>
      </w:r>
      <w:r>
        <w:rPr>
          <w:spacing w:val="-3"/>
        </w:rPr>
        <w:t xml:space="preserve"> </w:t>
      </w:r>
      <w:r>
        <w:t>compensation</w:t>
      </w:r>
      <w:r>
        <w:rPr>
          <w:spacing w:val="-5"/>
        </w:rPr>
        <w:t xml:space="preserve"> </w:t>
      </w:r>
      <w:r>
        <w:t>which</w:t>
      </w:r>
      <w:r>
        <w:rPr>
          <w:spacing w:val="-5"/>
        </w:rPr>
        <w:t xml:space="preserve"> </w:t>
      </w:r>
      <w:r>
        <w:t>forms</w:t>
      </w:r>
      <w:r>
        <w:rPr>
          <w:spacing w:val="-4"/>
        </w:rPr>
        <w:t xml:space="preserve"> </w:t>
      </w:r>
      <w:r>
        <w:t>part</w:t>
      </w:r>
      <w:r>
        <w:rPr>
          <w:spacing w:val="-6"/>
        </w:rPr>
        <w:t xml:space="preserve"> </w:t>
      </w:r>
      <w:r>
        <w:t>of</w:t>
      </w:r>
      <w:r>
        <w:rPr>
          <w:spacing w:val="-6"/>
        </w:rPr>
        <w:t xml:space="preserve"> </w:t>
      </w:r>
      <w:r>
        <w:t>land</w:t>
      </w:r>
      <w:r>
        <w:rPr>
          <w:spacing w:val="-4"/>
        </w:rPr>
        <w:t xml:space="preserve"> </w:t>
      </w:r>
      <w:r>
        <w:rPr>
          <w:spacing w:val="-2"/>
        </w:rPr>
        <w:t>agreements</w:t>
      </w:r>
    </w:p>
    <w:p w14:paraId="411DBAAE" w14:textId="77777777" w:rsidR="00163B53" w:rsidRDefault="002A36EE">
      <w:pPr>
        <w:pStyle w:val="ListParagraph"/>
        <w:numPr>
          <w:ilvl w:val="3"/>
          <w:numId w:val="26"/>
        </w:numPr>
        <w:tabs>
          <w:tab w:val="left" w:pos="981"/>
        </w:tabs>
        <w:spacing w:before="161"/>
        <w:ind w:left="981" w:hanging="117"/>
      </w:pPr>
      <w:r>
        <w:t>Commentary</w:t>
      </w:r>
      <w:r>
        <w:rPr>
          <w:spacing w:val="-7"/>
        </w:rPr>
        <w:t xml:space="preserve"> </w:t>
      </w:r>
      <w:r>
        <w:t>on</w:t>
      </w:r>
      <w:r>
        <w:rPr>
          <w:spacing w:val="-4"/>
        </w:rPr>
        <w:t xml:space="preserve"> </w:t>
      </w:r>
      <w:r>
        <w:t>cost</w:t>
      </w:r>
      <w:r>
        <w:rPr>
          <w:spacing w:val="-3"/>
        </w:rPr>
        <w:t xml:space="preserve"> </w:t>
      </w:r>
      <w:r>
        <w:t>risk</w:t>
      </w:r>
      <w:r>
        <w:rPr>
          <w:spacing w:val="-5"/>
        </w:rPr>
        <w:t xml:space="preserve"> </w:t>
      </w:r>
      <w:r>
        <w:t>associated</w:t>
      </w:r>
      <w:r>
        <w:rPr>
          <w:spacing w:val="-6"/>
        </w:rPr>
        <w:t xml:space="preserve"> </w:t>
      </w:r>
      <w:r>
        <w:t>with</w:t>
      </w:r>
      <w:r>
        <w:rPr>
          <w:spacing w:val="-4"/>
        </w:rPr>
        <w:t xml:space="preserve"> </w:t>
      </w:r>
      <w:r>
        <w:t>the</w:t>
      </w:r>
      <w:r>
        <w:rPr>
          <w:spacing w:val="-5"/>
        </w:rPr>
        <w:t xml:space="preserve"> </w:t>
      </w:r>
      <w:r>
        <w:t>(reference</w:t>
      </w:r>
      <w:r>
        <w:rPr>
          <w:spacing w:val="-3"/>
        </w:rPr>
        <w:t xml:space="preserve"> </w:t>
      </w:r>
      <w:r>
        <w:t>to</w:t>
      </w:r>
      <w:r>
        <w:rPr>
          <w:spacing w:val="-2"/>
        </w:rPr>
        <w:t xml:space="preserve"> </w:t>
      </w:r>
      <w:r>
        <w:t>risk</w:t>
      </w:r>
      <w:r>
        <w:rPr>
          <w:spacing w:val="-5"/>
        </w:rPr>
        <w:t xml:space="preserve"> </w:t>
      </w:r>
      <w:r>
        <w:rPr>
          <w:spacing w:val="-2"/>
        </w:rPr>
        <w:t>report)</w:t>
      </w:r>
    </w:p>
    <w:p w14:paraId="2C8F807A" w14:textId="77777777" w:rsidR="00163B53" w:rsidRDefault="00163B53">
      <w:pPr>
        <w:pStyle w:val="ListParagraph"/>
        <w:sectPr w:rsidR="00163B53">
          <w:pgSz w:w="11910" w:h="16850"/>
          <w:pgMar w:top="1100" w:right="1133" w:bottom="1080" w:left="1275" w:header="0" w:footer="831" w:gutter="0"/>
          <w:cols w:space="720"/>
        </w:sectPr>
      </w:pPr>
    </w:p>
    <w:p w14:paraId="184084F1" w14:textId="77777777" w:rsidR="00163B53" w:rsidRDefault="002A36EE">
      <w:pPr>
        <w:pStyle w:val="ListParagraph"/>
        <w:numPr>
          <w:ilvl w:val="3"/>
          <w:numId w:val="26"/>
        </w:numPr>
        <w:tabs>
          <w:tab w:val="left" w:pos="980"/>
        </w:tabs>
        <w:spacing w:before="31"/>
        <w:ind w:left="980" w:hanging="117"/>
      </w:pPr>
      <w:r>
        <w:lastRenderedPageBreak/>
        <w:t>Recommendations</w:t>
      </w:r>
      <w:r>
        <w:rPr>
          <w:spacing w:val="-7"/>
        </w:rPr>
        <w:t xml:space="preserve"> </w:t>
      </w:r>
      <w:r>
        <w:t>for</w:t>
      </w:r>
      <w:r>
        <w:rPr>
          <w:spacing w:val="-6"/>
        </w:rPr>
        <w:t xml:space="preserve"> </w:t>
      </w:r>
      <w:r>
        <w:t>reduction</w:t>
      </w:r>
      <w:r>
        <w:rPr>
          <w:spacing w:val="-5"/>
        </w:rPr>
        <w:t xml:space="preserve"> </w:t>
      </w:r>
      <w:r>
        <w:t>in</w:t>
      </w:r>
      <w:r>
        <w:rPr>
          <w:spacing w:val="-5"/>
        </w:rPr>
        <w:t xml:space="preserve"> </w:t>
      </w:r>
      <w:r>
        <w:rPr>
          <w:spacing w:val="-4"/>
        </w:rPr>
        <w:t>costs</w:t>
      </w:r>
    </w:p>
    <w:p w14:paraId="7E38C300" w14:textId="77777777" w:rsidR="00163B53" w:rsidRDefault="00163B53">
      <w:pPr>
        <w:pStyle w:val="BodyText"/>
      </w:pPr>
    </w:p>
    <w:p w14:paraId="629DD2B4" w14:textId="77777777" w:rsidR="00163B53" w:rsidRDefault="00163B53">
      <w:pPr>
        <w:pStyle w:val="BodyText"/>
        <w:spacing w:before="54"/>
      </w:pPr>
    </w:p>
    <w:p w14:paraId="5BA93F65" w14:textId="77777777" w:rsidR="00163B53" w:rsidRDefault="002A36EE">
      <w:pPr>
        <w:pStyle w:val="ListParagraph"/>
        <w:numPr>
          <w:ilvl w:val="2"/>
          <w:numId w:val="26"/>
        </w:numPr>
        <w:tabs>
          <w:tab w:val="left" w:pos="861"/>
          <w:tab w:val="left" w:pos="863"/>
        </w:tabs>
        <w:ind w:right="278"/>
        <w:jc w:val="both"/>
      </w:pPr>
      <w:r>
        <w:t>The</w:t>
      </w:r>
      <w:r>
        <w:rPr>
          <w:spacing w:val="-1"/>
        </w:rPr>
        <w:t xml:space="preserve"> </w:t>
      </w:r>
      <w:r>
        <w:t>Real</w:t>
      </w:r>
      <w:r>
        <w:rPr>
          <w:spacing w:val="-5"/>
        </w:rPr>
        <w:t xml:space="preserve"> </w:t>
      </w:r>
      <w:r>
        <w:t>Estate</w:t>
      </w:r>
      <w:r>
        <w:rPr>
          <w:spacing w:val="-4"/>
        </w:rPr>
        <w:t xml:space="preserve"> </w:t>
      </w:r>
      <w:r>
        <w:t>Consultant</w:t>
      </w:r>
      <w:r>
        <w:rPr>
          <w:spacing w:val="-6"/>
        </w:rPr>
        <w:t xml:space="preserve"> </w:t>
      </w:r>
      <w:r>
        <w:t>will</w:t>
      </w:r>
      <w:r>
        <w:rPr>
          <w:spacing w:val="-2"/>
        </w:rPr>
        <w:t xml:space="preserve"> </w:t>
      </w:r>
      <w:r>
        <w:t>provide</w:t>
      </w:r>
      <w:r>
        <w:rPr>
          <w:spacing w:val="-4"/>
        </w:rPr>
        <w:t xml:space="preserve"> </w:t>
      </w:r>
      <w:r>
        <w:t>advice</w:t>
      </w:r>
      <w:r>
        <w:rPr>
          <w:spacing w:val="-4"/>
        </w:rPr>
        <w:t xml:space="preserve"> </w:t>
      </w:r>
      <w:r>
        <w:t>and</w:t>
      </w:r>
      <w:r>
        <w:rPr>
          <w:spacing w:val="-3"/>
        </w:rPr>
        <w:t xml:space="preserve"> </w:t>
      </w:r>
      <w:r>
        <w:t>input</w:t>
      </w:r>
      <w:r>
        <w:rPr>
          <w:spacing w:val="-1"/>
        </w:rPr>
        <w:t xml:space="preserve"> </w:t>
      </w:r>
      <w:r>
        <w:t>into</w:t>
      </w:r>
      <w:r>
        <w:rPr>
          <w:spacing w:val="-3"/>
        </w:rPr>
        <w:t xml:space="preserve"> </w:t>
      </w:r>
      <w:r>
        <w:t>the</w:t>
      </w:r>
      <w:r>
        <w:rPr>
          <w:spacing w:val="-4"/>
        </w:rPr>
        <w:t xml:space="preserve"> </w:t>
      </w:r>
      <w:r>
        <w:t>Detailed</w:t>
      </w:r>
      <w:r>
        <w:rPr>
          <w:spacing w:val="-5"/>
        </w:rPr>
        <w:t xml:space="preserve"> </w:t>
      </w:r>
      <w:r>
        <w:t>Business</w:t>
      </w:r>
      <w:r>
        <w:rPr>
          <w:spacing w:val="-2"/>
        </w:rPr>
        <w:t xml:space="preserve"> </w:t>
      </w:r>
      <w:r>
        <w:t>Case</w:t>
      </w:r>
      <w:r>
        <w:rPr>
          <w:spacing w:val="-4"/>
        </w:rPr>
        <w:t xml:space="preserve"> </w:t>
      </w:r>
      <w:r>
        <w:t>to</w:t>
      </w:r>
      <w:r>
        <w:rPr>
          <w:spacing w:val="-3"/>
        </w:rPr>
        <w:t xml:space="preserve"> </w:t>
      </w:r>
      <w:r>
        <w:t>be prepared by the Design Consultant, which is a deliverable required at the end of Phase 3 (Design &amp; Environmental Evaluation).</w:t>
      </w:r>
    </w:p>
    <w:p w14:paraId="06F1F723" w14:textId="77777777" w:rsidR="00163B53" w:rsidRDefault="00163B53">
      <w:pPr>
        <w:pStyle w:val="BodyText"/>
        <w:spacing w:before="159"/>
      </w:pPr>
    </w:p>
    <w:p w14:paraId="0BA2AD58" w14:textId="77777777" w:rsidR="00163B53" w:rsidRDefault="002A36EE">
      <w:pPr>
        <w:pStyle w:val="Heading3"/>
        <w:ind w:left="143"/>
      </w:pPr>
      <w:r>
        <w:rPr>
          <w:u w:val="single"/>
        </w:rPr>
        <w:t>Workshop</w:t>
      </w:r>
      <w:r>
        <w:rPr>
          <w:spacing w:val="-5"/>
          <w:u w:val="single"/>
        </w:rPr>
        <w:t xml:space="preserve"> </w:t>
      </w:r>
      <w:r>
        <w:rPr>
          <w:u w:val="single"/>
        </w:rPr>
        <w:t>/</w:t>
      </w:r>
      <w:r>
        <w:rPr>
          <w:spacing w:val="-2"/>
          <w:u w:val="single"/>
        </w:rPr>
        <w:t xml:space="preserve"> Meetings</w:t>
      </w:r>
    </w:p>
    <w:p w14:paraId="7AE0C236" w14:textId="77777777" w:rsidR="00163B53" w:rsidRDefault="002A36EE">
      <w:pPr>
        <w:pStyle w:val="BodyText"/>
        <w:spacing w:before="161" w:line="276" w:lineRule="auto"/>
        <w:ind w:left="143" w:right="384"/>
      </w:pPr>
      <w:r>
        <w:t>Workshops/meetings will be held remotely via Microsoft Teams where appropriate. In the case where</w:t>
      </w:r>
      <w:r>
        <w:rPr>
          <w:spacing w:val="-5"/>
        </w:rPr>
        <w:t xml:space="preserve"> </w:t>
      </w:r>
      <w:r>
        <w:t>the</w:t>
      </w:r>
      <w:r>
        <w:rPr>
          <w:spacing w:val="-2"/>
        </w:rPr>
        <w:t xml:space="preserve"> </w:t>
      </w:r>
      <w:r>
        <w:t>Real</w:t>
      </w:r>
      <w:r>
        <w:rPr>
          <w:spacing w:val="-3"/>
        </w:rPr>
        <w:t xml:space="preserve"> </w:t>
      </w:r>
      <w:r>
        <w:t>Estate</w:t>
      </w:r>
      <w:r>
        <w:rPr>
          <w:spacing w:val="-2"/>
        </w:rPr>
        <w:t xml:space="preserve"> </w:t>
      </w:r>
      <w:r>
        <w:t>Consultant</w:t>
      </w:r>
      <w:r>
        <w:rPr>
          <w:spacing w:val="-2"/>
        </w:rPr>
        <w:t xml:space="preserve"> </w:t>
      </w:r>
      <w:r>
        <w:t>is</w:t>
      </w:r>
      <w:r>
        <w:rPr>
          <w:spacing w:val="-3"/>
        </w:rPr>
        <w:t xml:space="preserve"> </w:t>
      </w:r>
      <w:r>
        <w:t>required</w:t>
      </w:r>
      <w:r>
        <w:rPr>
          <w:spacing w:val="-5"/>
        </w:rPr>
        <w:t xml:space="preserve"> </w:t>
      </w:r>
      <w:r>
        <w:t>to</w:t>
      </w:r>
      <w:r>
        <w:rPr>
          <w:spacing w:val="-2"/>
        </w:rPr>
        <w:t xml:space="preserve"> </w:t>
      </w:r>
      <w:r>
        <w:t>attend</w:t>
      </w:r>
      <w:r>
        <w:rPr>
          <w:spacing w:val="-5"/>
        </w:rPr>
        <w:t xml:space="preserve"> </w:t>
      </w:r>
      <w:r>
        <w:t>an</w:t>
      </w:r>
      <w:r>
        <w:rPr>
          <w:spacing w:val="-4"/>
        </w:rPr>
        <w:t xml:space="preserve"> </w:t>
      </w:r>
      <w:r>
        <w:t>in-person</w:t>
      </w:r>
      <w:r>
        <w:rPr>
          <w:spacing w:val="-5"/>
        </w:rPr>
        <w:t xml:space="preserve"> </w:t>
      </w:r>
      <w:r>
        <w:t>meeting/workshop,</w:t>
      </w:r>
      <w:r>
        <w:rPr>
          <w:spacing w:val="-3"/>
        </w:rPr>
        <w:t xml:space="preserve"> </w:t>
      </w:r>
      <w:r>
        <w:t>travel</w:t>
      </w:r>
      <w:r>
        <w:rPr>
          <w:spacing w:val="-3"/>
        </w:rPr>
        <w:t xml:space="preserve"> </w:t>
      </w:r>
      <w:r>
        <w:t xml:space="preserve">time </w:t>
      </w:r>
      <w:r w:rsidRPr="001C2379">
        <w:t xml:space="preserve">and costs and subsistence </w:t>
      </w:r>
      <w:r w:rsidRPr="001C2379">
        <w:rPr>
          <w:color w:val="000000"/>
        </w:rPr>
        <w:t xml:space="preserve">shall be included within the tendered rates and will not be separately </w:t>
      </w:r>
      <w:r w:rsidRPr="001C2379">
        <w:rPr>
          <w:color w:val="000000"/>
          <w:spacing w:val="-2"/>
        </w:rPr>
        <w:t>recovered</w:t>
      </w:r>
    </w:p>
    <w:p w14:paraId="1B878921" w14:textId="77777777" w:rsidR="00163B53" w:rsidRDefault="00163B53">
      <w:pPr>
        <w:pStyle w:val="BodyText"/>
      </w:pPr>
    </w:p>
    <w:p w14:paraId="39A4860A" w14:textId="77777777" w:rsidR="00163B53" w:rsidRDefault="00163B53">
      <w:pPr>
        <w:pStyle w:val="BodyText"/>
        <w:spacing w:before="11"/>
      </w:pPr>
    </w:p>
    <w:p w14:paraId="77B6F94F" w14:textId="77777777" w:rsidR="00163B53" w:rsidRDefault="002A36EE">
      <w:pPr>
        <w:pStyle w:val="BodyText"/>
        <w:spacing w:line="276" w:lineRule="auto"/>
        <w:ind w:left="143" w:right="310"/>
      </w:pPr>
      <w:r>
        <w:t>TII Phase 3 Progress Meetings – The Real Estate Consultant will be required to attend monthly progress meetings in relation to progress on land valuations until all valuations relating to Phase 3</w:t>
      </w:r>
      <w:r>
        <w:rPr>
          <w:spacing w:val="40"/>
        </w:rPr>
        <w:t xml:space="preserve"> </w:t>
      </w:r>
      <w:r>
        <w:t>are completed. The Real Estate Consultant will be required to report to TII, WNRO legal team, Westmeath County Council</w:t>
      </w:r>
      <w:r>
        <w:rPr>
          <w:spacing w:val="-2"/>
        </w:rPr>
        <w:t xml:space="preserve"> </w:t>
      </w:r>
      <w:r>
        <w:t xml:space="preserve">planners, </w:t>
      </w:r>
      <w:proofErr w:type="gramStart"/>
      <w:r>
        <w:t>WNRO</w:t>
      </w:r>
      <w:proofErr w:type="gramEnd"/>
      <w:r>
        <w:t xml:space="preserve"> project</w:t>
      </w:r>
      <w:r>
        <w:rPr>
          <w:spacing w:val="-1"/>
        </w:rPr>
        <w:t xml:space="preserve"> </w:t>
      </w:r>
      <w:r>
        <w:t>team (including Land</w:t>
      </w:r>
      <w:r>
        <w:rPr>
          <w:spacing w:val="-2"/>
        </w:rPr>
        <w:t xml:space="preserve"> </w:t>
      </w:r>
      <w:r>
        <w:t>Liaison</w:t>
      </w:r>
      <w:r>
        <w:rPr>
          <w:spacing w:val="-2"/>
        </w:rPr>
        <w:t xml:space="preserve"> </w:t>
      </w:r>
      <w:r>
        <w:t>Team), all</w:t>
      </w:r>
      <w:r>
        <w:rPr>
          <w:spacing w:val="-2"/>
        </w:rPr>
        <w:t xml:space="preserve"> </w:t>
      </w:r>
      <w:r>
        <w:t>of</w:t>
      </w:r>
      <w:r>
        <w:rPr>
          <w:spacing w:val="-2"/>
        </w:rPr>
        <w:t xml:space="preserve"> </w:t>
      </w:r>
      <w:r>
        <w:t>whom may</w:t>
      </w:r>
      <w:r>
        <w:rPr>
          <w:spacing w:val="-3"/>
        </w:rPr>
        <w:t xml:space="preserve"> </w:t>
      </w:r>
      <w:r>
        <w:t>be</w:t>
      </w:r>
      <w:r>
        <w:rPr>
          <w:spacing w:val="-1"/>
        </w:rPr>
        <w:t xml:space="preserve"> </w:t>
      </w:r>
      <w:r>
        <w:t>in</w:t>
      </w:r>
      <w:r>
        <w:rPr>
          <w:spacing w:val="-3"/>
        </w:rPr>
        <w:t xml:space="preserve"> </w:t>
      </w:r>
      <w:r>
        <w:t>attendance.</w:t>
      </w:r>
      <w:r>
        <w:rPr>
          <w:spacing w:val="-5"/>
        </w:rPr>
        <w:t xml:space="preserve"> </w:t>
      </w:r>
      <w:r>
        <w:t>Unless</w:t>
      </w:r>
      <w:r>
        <w:rPr>
          <w:spacing w:val="-4"/>
        </w:rPr>
        <w:t xml:space="preserve"> </w:t>
      </w:r>
      <w:r>
        <w:t>otherwise</w:t>
      </w:r>
      <w:r>
        <w:rPr>
          <w:spacing w:val="-1"/>
        </w:rPr>
        <w:t xml:space="preserve"> </w:t>
      </w:r>
      <w:r>
        <w:t>agreed,</w:t>
      </w:r>
      <w:r>
        <w:rPr>
          <w:spacing w:val="-4"/>
        </w:rPr>
        <w:t xml:space="preserve"> </w:t>
      </w:r>
      <w:r>
        <w:t>the</w:t>
      </w:r>
      <w:r>
        <w:rPr>
          <w:spacing w:val="-4"/>
        </w:rPr>
        <w:t xml:space="preserve"> </w:t>
      </w:r>
      <w:r>
        <w:t>Real</w:t>
      </w:r>
      <w:r>
        <w:rPr>
          <w:spacing w:val="-2"/>
        </w:rPr>
        <w:t xml:space="preserve"> </w:t>
      </w:r>
      <w:r>
        <w:t>Estate</w:t>
      </w:r>
      <w:r>
        <w:rPr>
          <w:spacing w:val="-4"/>
        </w:rPr>
        <w:t xml:space="preserve"> </w:t>
      </w:r>
      <w:r>
        <w:t>Consultant</w:t>
      </w:r>
      <w:r>
        <w:rPr>
          <w:spacing w:val="-1"/>
        </w:rPr>
        <w:t xml:space="preserve"> </w:t>
      </w:r>
      <w:r>
        <w:t>will</w:t>
      </w:r>
      <w:r>
        <w:rPr>
          <w:spacing w:val="-7"/>
        </w:rPr>
        <w:t xml:space="preserve"> </w:t>
      </w:r>
      <w:r>
        <w:t>be</w:t>
      </w:r>
      <w:r>
        <w:rPr>
          <w:spacing w:val="-1"/>
        </w:rPr>
        <w:t xml:space="preserve"> </w:t>
      </w:r>
      <w:r>
        <w:t>required</w:t>
      </w:r>
      <w:r>
        <w:rPr>
          <w:spacing w:val="-3"/>
        </w:rPr>
        <w:t xml:space="preserve"> </w:t>
      </w:r>
      <w:r>
        <w:t>to</w:t>
      </w:r>
      <w:r>
        <w:rPr>
          <w:spacing w:val="-1"/>
        </w:rPr>
        <w:t xml:space="preserve"> </w:t>
      </w:r>
      <w:r>
        <w:t>issue</w:t>
      </w:r>
      <w:r>
        <w:rPr>
          <w:spacing w:val="-1"/>
        </w:rPr>
        <w:t xml:space="preserve"> </w:t>
      </w:r>
      <w:r>
        <w:t>a detailed progress report to Westmeath County Council in advance of each Progress Meeting.</w:t>
      </w:r>
    </w:p>
    <w:p w14:paraId="41873712" w14:textId="77777777" w:rsidR="00163B53" w:rsidRDefault="00163B53">
      <w:pPr>
        <w:pStyle w:val="BodyText"/>
      </w:pPr>
    </w:p>
    <w:p w14:paraId="7B58929D" w14:textId="77777777" w:rsidR="00163B53" w:rsidRDefault="00163B53">
      <w:pPr>
        <w:pStyle w:val="BodyText"/>
        <w:spacing w:before="12"/>
      </w:pPr>
    </w:p>
    <w:p w14:paraId="0FFD9284" w14:textId="77777777" w:rsidR="00163B53" w:rsidRDefault="002A36EE">
      <w:pPr>
        <w:pStyle w:val="BodyText"/>
        <w:spacing w:line="276" w:lineRule="auto"/>
        <w:ind w:left="142" w:right="384"/>
      </w:pPr>
      <w:r>
        <w:t>Risk Workshops – The Real</w:t>
      </w:r>
      <w:r>
        <w:rPr>
          <w:spacing w:val="-2"/>
        </w:rPr>
        <w:t xml:space="preserve"> </w:t>
      </w:r>
      <w:r>
        <w:t>Estate Consultant will be required to attend up to 2 no. Phase 3 Risk Workshops with TII, WNRO, design team and other specialists in order to identify, assess and quantify</w:t>
      </w:r>
      <w:r>
        <w:rPr>
          <w:spacing w:val="-1"/>
        </w:rPr>
        <w:t xml:space="preserve"> </w:t>
      </w:r>
      <w:r>
        <w:t>levels</w:t>
      </w:r>
      <w:r>
        <w:rPr>
          <w:spacing w:val="-4"/>
        </w:rPr>
        <w:t xml:space="preserve"> </w:t>
      </w:r>
      <w:r>
        <w:t>of</w:t>
      </w:r>
      <w:r>
        <w:rPr>
          <w:spacing w:val="-2"/>
        </w:rPr>
        <w:t xml:space="preserve"> </w:t>
      </w:r>
      <w:r>
        <w:t>risk</w:t>
      </w:r>
      <w:r>
        <w:rPr>
          <w:spacing w:val="-1"/>
        </w:rPr>
        <w:t xml:space="preserve"> </w:t>
      </w:r>
      <w:r>
        <w:t>in</w:t>
      </w:r>
      <w:r>
        <w:rPr>
          <w:spacing w:val="-5"/>
        </w:rPr>
        <w:t xml:space="preserve"> </w:t>
      </w:r>
      <w:r>
        <w:t>order</w:t>
      </w:r>
      <w:r>
        <w:rPr>
          <w:spacing w:val="-2"/>
        </w:rPr>
        <w:t xml:space="preserve"> </w:t>
      </w:r>
      <w:r>
        <w:t>to</w:t>
      </w:r>
      <w:r>
        <w:rPr>
          <w:spacing w:val="-3"/>
        </w:rPr>
        <w:t xml:space="preserve"> </w:t>
      </w:r>
      <w:r>
        <w:t>assess</w:t>
      </w:r>
      <w:r>
        <w:rPr>
          <w:spacing w:val="-2"/>
        </w:rPr>
        <w:t xml:space="preserve"> </w:t>
      </w:r>
      <w:r>
        <w:t>impacts</w:t>
      </w:r>
      <w:r>
        <w:rPr>
          <w:spacing w:val="-4"/>
        </w:rPr>
        <w:t xml:space="preserve"> </w:t>
      </w:r>
      <w:r>
        <w:t>and</w:t>
      </w:r>
      <w:r>
        <w:rPr>
          <w:spacing w:val="-3"/>
        </w:rPr>
        <w:t xml:space="preserve"> </w:t>
      </w:r>
      <w:r>
        <w:t>calculate</w:t>
      </w:r>
      <w:r>
        <w:rPr>
          <w:spacing w:val="-1"/>
        </w:rPr>
        <w:t xml:space="preserve"> </w:t>
      </w:r>
      <w:r>
        <w:t>accurate</w:t>
      </w:r>
      <w:r>
        <w:rPr>
          <w:spacing w:val="-4"/>
        </w:rPr>
        <w:t xml:space="preserve"> </w:t>
      </w:r>
      <w:r>
        <w:t>monetary</w:t>
      </w:r>
      <w:r>
        <w:rPr>
          <w:spacing w:val="-3"/>
        </w:rPr>
        <w:t xml:space="preserve"> </w:t>
      </w:r>
      <w:r>
        <w:t>values</w:t>
      </w:r>
      <w:r>
        <w:rPr>
          <w:spacing w:val="-4"/>
        </w:rPr>
        <w:t xml:space="preserve"> </w:t>
      </w:r>
      <w:r>
        <w:t>for</w:t>
      </w:r>
      <w:r>
        <w:rPr>
          <w:spacing w:val="-4"/>
        </w:rPr>
        <w:t xml:space="preserve"> </w:t>
      </w:r>
      <w:r>
        <w:t>land acquisitions on the project.</w:t>
      </w:r>
    </w:p>
    <w:p w14:paraId="0DEA80A3" w14:textId="77777777" w:rsidR="00163B53" w:rsidRDefault="00163B53">
      <w:pPr>
        <w:pStyle w:val="BodyText"/>
      </w:pPr>
    </w:p>
    <w:p w14:paraId="7855A6E8" w14:textId="77777777" w:rsidR="00163B53" w:rsidRDefault="00163B53">
      <w:pPr>
        <w:pStyle w:val="BodyText"/>
        <w:spacing w:before="11"/>
      </w:pPr>
    </w:p>
    <w:p w14:paraId="08F10D3E" w14:textId="77777777" w:rsidR="00163B53" w:rsidRDefault="002A36EE">
      <w:pPr>
        <w:pStyle w:val="BodyText"/>
        <w:spacing w:line="276" w:lineRule="auto"/>
        <w:ind w:left="142" w:right="281"/>
      </w:pPr>
      <w:r>
        <w:t>Project Design Team meetings – The consultant will be required to attend up to 4 design team meetings</w:t>
      </w:r>
      <w:r>
        <w:rPr>
          <w:spacing w:val="-2"/>
        </w:rPr>
        <w:t xml:space="preserve"> </w:t>
      </w:r>
      <w:r>
        <w:t>during</w:t>
      </w:r>
      <w:r>
        <w:rPr>
          <w:spacing w:val="-3"/>
        </w:rPr>
        <w:t xml:space="preserve"> </w:t>
      </w:r>
      <w:r>
        <w:t>Phase</w:t>
      </w:r>
      <w:r>
        <w:rPr>
          <w:spacing w:val="-1"/>
        </w:rPr>
        <w:t xml:space="preserve"> </w:t>
      </w:r>
      <w:r>
        <w:t>3.</w:t>
      </w:r>
      <w:r>
        <w:rPr>
          <w:spacing w:val="-5"/>
        </w:rPr>
        <w:t xml:space="preserve"> </w:t>
      </w:r>
      <w:r>
        <w:t>These</w:t>
      </w:r>
      <w:r>
        <w:rPr>
          <w:spacing w:val="-4"/>
        </w:rPr>
        <w:t xml:space="preserve"> </w:t>
      </w:r>
      <w:r>
        <w:t>meetings</w:t>
      </w:r>
      <w:r>
        <w:rPr>
          <w:spacing w:val="-2"/>
        </w:rPr>
        <w:t xml:space="preserve"> </w:t>
      </w:r>
      <w:r>
        <w:t>will</w:t>
      </w:r>
      <w:r>
        <w:rPr>
          <w:spacing w:val="-5"/>
        </w:rPr>
        <w:t xml:space="preserve"> </w:t>
      </w:r>
      <w:r>
        <w:t>be</w:t>
      </w:r>
      <w:r>
        <w:rPr>
          <w:spacing w:val="-1"/>
        </w:rPr>
        <w:t xml:space="preserve"> </w:t>
      </w:r>
      <w:r>
        <w:t>attended</w:t>
      </w:r>
      <w:r>
        <w:rPr>
          <w:spacing w:val="-3"/>
        </w:rPr>
        <w:t xml:space="preserve"> </w:t>
      </w:r>
      <w:r>
        <w:t>by</w:t>
      </w:r>
      <w:r>
        <w:rPr>
          <w:spacing w:val="-1"/>
        </w:rPr>
        <w:t xml:space="preserve"> </w:t>
      </w:r>
      <w:r>
        <w:t>the</w:t>
      </w:r>
      <w:r>
        <w:rPr>
          <w:spacing w:val="-4"/>
        </w:rPr>
        <w:t xml:space="preserve"> </w:t>
      </w:r>
      <w:r>
        <w:t>project</w:t>
      </w:r>
      <w:r>
        <w:rPr>
          <w:spacing w:val="-4"/>
        </w:rPr>
        <w:t xml:space="preserve"> </w:t>
      </w:r>
      <w:r>
        <w:t>team,</w:t>
      </w:r>
      <w:r>
        <w:rPr>
          <w:spacing w:val="-4"/>
        </w:rPr>
        <w:t xml:space="preserve"> </w:t>
      </w:r>
      <w:r>
        <w:t>WNRO,</w:t>
      </w:r>
      <w:r>
        <w:rPr>
          <w:spacing w:val="-2"/>
        </w:rPr>
        <w:t xml:space="preserve"> </w:t>
      </w:r>
      <w:r>
        <w:t>design</w:t>
      </w:r>
      <w:r>
        <w:rPr>
          <w:spacing w:val="-3"/>
        </w:rPr>
        <w:t xml:space="preserve"> </w:t>
      </w:r>
      <w:r>
        <w:t xml:space="preserve">team, environmental and other specialists, all of whom may be in attendance, </w:t>
      </w:r>
      <w:proofErr w:type="gramStart"/>
      <w:r>
        <w:t>in order to</w:t>
      </w:r>
      <w:proofErr w:type="gramEnd"/>
      <w:r>
        <w:t xml:space="preserve"> ensure communication, coordination and resolution of </w:t>
      </w:r>
      <w:proofErr w:type="gramStart"/>
      <w:r>
        <w:t>landowner related</w:t>
      </w:r>
      <w:proofErr w:type="gramEnd"/>
      <w:r>
        <w:t xml:space="preserve"> design issues are maintained throughout the design phase.</w:t>
      </w:r>
    </w:p>
    <w:p w14:paraId="2295B9D9" w14:textId="77777777" w:rsidR="00163B53" w:rsidRDefault="00163B53">
      <w:pPr>
        <w:pStyle w:val="BodyText"/>
      </w:pPr>
    </w:p>
    <w:p w14:paraId="650787C1" w14:textId="77777777" w:rsidR="00163B53" w:rsidRDefault="00163B53">
      <w:pPr>
        <w:pStyle w:val="BodyText"/>
        <w:spacing w:before="11"/>
      </w:pPr>
    </w:p>
    <w:p w14:paraId="6CEFF3B7" w14:textId="77777777" w:rsidR="00163B53" w:rsidRDefault="002A36EE">
      <w:pPr>
        <w:pStyle w:val="Heading3"/>
        <w:ind w:left="142"/>
      </w:pPr>
      <w:r>
        <w:rPr>
          <w:spacing w:val="-2"/>
          <w:u w:val="single"/>
        </w:rPr>
        <w:t>Reporting</w:t>
      </w:r>
    </w:p>
    <w:p w14:paraId="4C65B64E" w14:textId="77777777" w:rsidR="00163B53" w:rsidRDefault="002A36EE">
      <w:pPr>
        <w:pStyle w:val="BodyText"/>
        <w:spacing w:before="162" w:line="276" w:lineRule="auto"/>
        <w:ind w:left="143" w:right="299"/>
      </w:pPr>
      <w:r>
        <w:t>Preparation of Design Stage Landowner Valuation Assessment Reports. These reports are to provide detailed descriptions of the landowners lands, the lands to be acquired, design information in</w:t>
      </w:r>
      <w:r>
        <w:rPr>
          <w:spacing w:val="40"/>
        </w:rPr>
        <w:t xml:space="preserve"> </w:t>
      </w:r>
      <w:r>
        <w:t>relation to the scheme through the landowners lands, the effect of the scheme and impact on the landowner</w:t>
      </w:r>
      <w:r>
        <w:rPr>
          <w:spacing w:val="-2"/>
        </w:rPr>
        <w:t xml:space="preserve"> </w:t>
      </w:r>
      <w:r>
        <w:t>and</w:t>
      </w:r>
      <w:r>
        <w:rPr>
          <w:spacing w:val="-3"/>
        </w:rPr>
        <w:t xml:space="preserve"> </w:t>
      </w:r>
      <w:r>
        <w:t>his/her</w:t>
      </w:r>
      <w:r>
        <w:rPr>
          <w:spacing w:val="-2"/>
        </w:rPr>
        <w:t xml:space="preserve"> </w:t>
      </w:r>
      <w:r>
        <w:t>lands,</w:t>
      </w:r>
      <w:r>
        <w:rPr>
          <w:spacing w:val="-2"/>
        </w:rPr>
        <w:t xml:space="preserve"> </w:t>
      </w:r>
      <w:r>
        <w:t>a</w:t>
      </w:r>
      <w:r>
        <w:rPr>
          <w:spacing w:val="-2"/>
        </w:rPr>
        <w:t xml:space="preserve"> </w:t>
      </w:r>
      <w:r>
        <w:t>breakdown</w:t>
      </w:r>
      <w:r>
        <w:rPr>
          <w:spacing w:val="-5"/>
        </w:rPr>
        <w:t xml:space="preserve"> </w:t>
      </w:r>
      <w:r>
        <w:t>of</w:t>
      </w:r>
      <w:r>
        <w:rPr>
          <w:spacing w:val="-4"/>
        </w:rPr>
        <w:t xml:space="preserve"> </w:t>
      </w:r>
      <w:r>
        <w:t>the</w:t>
      </w:r>
      <w:r>
        <w:rPr>
          <w:spacing w:val="-1"/>
        </w:rPr>
        <w:t xml:space="preserve"> </w:t>
      </w:r>
      <w:r>
        <w:t>compensation</w:t>
      </w:r>
      <w:r>
        <w:rPr>
          <w:spacing w:val="-3"/>
        </w:rPr>
        <w:t xml:space="preserve"> </w:t>
      </w:r>
      <w:r>
        <w:t>estimate</w:t>
      </w:r>
      <w:r>
        <w:rPr>
          <w:spacing w:val="-4"/>
        </w:rPr>
        <w:t xml:space="preserve"> </w:t>
      </w:r>
      <w:r>
        <w:t>(and</w:t>
      </w:r>
      <w:r>
        <w:rPr>
          <w:spacing w:val="-5"/>
        </w:rPr>
        <w:t xml:space="preserve"> </w:t>
      </w:r>
      <w:r>
        <w:t>how</w:t>
      </w:r>
      <w:r>
        <w:rPr>
          <w:spacing w:val="-1"/>
        </w:rPr>
        <w:t xml:space="preserve"> </w:t>
      </w:r>
      <w:r>
        <w:t>it</w:t>
      </w:r>
      <w:r>
        <w:rPr>
          <w:spacing w:val="-4"/>
        </w:rPr>
        <w:t xml:space="preserve"> </w:t>
      </w:r>
      <w:r>
        <w:t>was</w:t>
      </w:r>
      <w:r>
        <w:rPr>
          <w:spacing w:val="-4"/>
        </w:rPr>
        <w:t xml:space="preserve"> </w:t>
      </w:r>
      <w:r>
        <w:t>calculated) for the landowner and any mitigation measures and accommodation works that would need to be provided to the landowner as part of any compensation agreement.</w:t>
      </w:r>
    </w:p>
    <w:p w14:paraId="750FADDE" w14:textId="77777777" w:rsidR="00163B53" w:rsidRDefault="00163B53">
      <w:pPr>
        <w:pStyle w:val="BodyText"/>
      </w:pPr>
    </w:p>
    <w:p w14:paraId="758E0E30" w14:textId="77777777" w:rsidR="00163B53" w:rsidRDefault="00163B53">
      <w:pPr>
        <w:pStyle w:val="BodyText"/>
        <w:spacing w:before="14"/>
      </w:pPr>
    </w:p>
    <w:p w14:paraId="65C3410B" w14:textId="77777777" w:rsidR="00163B53" w:rsidRDefault="002A36EE">
      <w:pPr>
        <w:pStyle w:val="Heading3"/>
        <w:numPr>
          <w:ilvl w:val="1"/>
          <w:numId w:val="26"/>
        </w:numPr>
        <w:tabs>
          <w:tab w:val="left" w:pos="863"/>
        </w:tabs>
        <w:ind w:hanging="720"/>
        <w:rPr>
          <w:rFonts w:ascii="Book Antiqua" w:hAnsi="Book Antiqua"/>
        </w:rPr>
      </w:pPr>
      <w:bookmarkStart w:id="79" w:name="2.3_Phase_4_–_Statutory_Process"/>
      <w:bookmarkEnd w:id="79"/>
      <w:r>
        <w:rPr>
          <w:rFonts w:ascii="Book Antiqua" w:hAnsi="Book Antiqua"/>
        </w:rPr>
        <w:t>Phase</w:t>
      </w:r>
      <w:r>
        <w:rPr>
          <w:rFonts w:ascii="Book Antiqua" w:hAnsi="Book Antiqua"/>
          <w:spacing w:val="-3"/>
        </w:rPr>
        <w:t xml:space="preserve"> </w:t>
      </w:r>
      <w:r>
        <w:rPr>
          <w:rFonts w:ascii="Book Antiqua" w:hAnsi="Book Antiqua"/>
        </w:rPr>
        <w:t>4</w:t>
      </w:r>
      <w:r>
        <w:rPr>
          <w:rFonts w:ascii="Book Antiqua" w:hAnsi="Book Antiqua"/>
          <w:spacing w:val="-2"/>
        </w:rPr>
        <w:t xml:space="preserve"> </w:t>
      </w:r>
      <w:r>
        <w:rPr>
          <w:rFonts w:ascii="Book Antiqua" w:hAnsi="Book Antiqua"/>
        </w:rPr>
        <w:t>–</w:t>
      </w:r>
      <w:r>
        <w:rPr>
          <w:rFonts w:ascii="Book Antiqua" w:hAnsi="Book Antiqua"/>
          <w:spacing w:val="-2"/>
        </w:rPr>
        <w:t xml:space="preserve"> </w:t>
      </w:r>
      <w:r>
        <w:rPr>
          <w:rFonts w:ascii="Book Antiqua" w:hAnsi="Book Antiqua"/>
        </w:rPr>
        <w:t>Statutory</w:t>
      </w:r>
      <w:r>
        <w:rPr>
          <w:rFonts w:ascii="Book Antiqua" w:hAnsi="Book Antiqua"/>
          <w:spacing w:val="-3"/>
        </w:rPr>
        <w:t xml:space="preserve"> </w:t>
      </w:r>
      <w:r>
        <w:rPr>
          <w:rFonts w:ascii="Book Antiqua" w:hAnsi="Book Antiqua"/>
          <w:spacing w:val="-2"/>
        </w:rPr>
        <w:t>Process</w:t>
      </w:r>
    </w:p>
    <w:p w14:paraId="0EA33BB5" w14:textId="77777777" w:rsidR="00163B53" w:rsidRDefault="002A36EE">
      <w:pPr>
        <w:pStyle w:val="BodyText"/>
        <w:spacing w:before="237" w:line="276" w:lineRule="auto"/>
        <w:ind w:left="143"/>
      </w:pPr>
      <w:r>
        <w:t>Should</w:t>
      </w:r>
      <w:r>
        <w:rPr>
          <w:spacing w:val="-3"/>
        </w:rPr>
        <w:t xml:space="preserve"> </w:t>
      </w:r>
      <w:r>
        <w:t>the</w:t>
      </w:r>
      <w:r>
        <w:rPr>
          <w:spacing w:val="-1"/>
        </w:rPr>
        <w:t xml:space="preserve"> </w:t>
      </w:r>
      <w:r>
        <w:t>scheme</w:t>
      </w:r>
      <w:r>
        <w:rPr>
          <w:spacing w:val="-1"/>
        </w:rPr>
        <w:t xml:space="preserve"> </w:t>
      </w:r>
      <w:r>
        <w:t>receive</w:t>
      </w:r>
      <w:r>
        <w:rPr>
          <w:spacing w:val="-4"/>
        </w:rPr>
        <w:t xml:space="preserve"> </w:t>
      </w:r>
      <w:r>
        <w:t>approval</w:t>
      </w:r>
      <w:r>
        <w:rPr>
          <w:spacing w:val="-4"/>
        </w:rPr>
        <w:t xml:space="preserve"> </w:t>
      </w:r>
      <w:r>
        <w:t>to</w:t>
      </w:r>
      <w:r>
        <w:rPr>
          <w:spacing w:val="-3"/>
        </w:rPr>
        <w:t xml:space="preserve"> </w:t>
      </w:r>
      <w:r>
        <w:t>proceed</w:t>
      </w:r>
      <w:r>
        <w:rPr>
          <w:spacing w:val="-5"/>
        </w:rPr>
        <w:t xml:space="preserve"> </w:t>
      </w:r>
      <w:r>
        <w:t>to</w:t>
      </w:r>
      <w:r>
        <w:rPr>
          <w:spacing w:val="-3"/>
        </w:rPr>
        <w:t xml:space="preserve"> </w:t>
      </w:r>
      <w:r>
        <w:t>Phase</w:t>
      </w:r>
      <w:r>
        <w:rPr>
          <w:spacing w:val="-1"/>
        </w:rPr>
        <w:t xml:space="preserve"> </w:t>
      </w:r>
      <w:r>
        <w:t>4</w:t>
      </w:r>
      <w:r>
        <w:rPr>
          <w:spacing w:val="-3"/>
        </w:rPr>
        <w:t xml:space="preserve"> </w:t>
      </w:r>
      <w:r>
        <w:t>(Statutory</w:t>
      </w:r>
      <w:r>
        <w:rPr>
          <w:spacing w:val="-1"/>
        </w:rPr>
        <w:t xml:space="preserve"> </w:t>
      </w:r>
      <w:r>
        <w:t>Approvals),</w:t>
      </w:r>
      <w:r>
        <w:rPr>
          <w:spacing w:val="-7"/>
        </w:rPr>
        <w:t xml:space="preserve"> </w:t>
      </w:r>
      <w:r>
        <w:t>the</w:t>
      </w:r>
      <w:r>
        <w:rPr>
          <w:spacing w:val="-1"/>
        </w:rPr>
        <w:t xml:space="preserve"> </w:t>
      </w:r>
      <w:r>
        <w:t>Real</w:t>
      </w:r>
      <w:r>
        <w:rPr>
          <w:spacing w:val="-5"/>
        </w:rPr>
        <w:t xml:space="preserve"> </w:t>
      </w:r>
      <w:r>
        <w:t>Estate Consultant may at the discretion of the Westmeath County Council (WCC) be required to;</w:t>
      </w:r>
    </w:p>
    <w:p w14:paraId="27365A22" w14:textId="77777777" w:rsidR="00163B53" w:rsidRDefault="00163B53">
      <w:pPr>
        <w:pStyle w:val="BodyText"/>
        <w:spacing w:line="276" w:lineRule="auto"/>
        <w:sectPr w:rsidR="00163B53">
          <w:pgSz w:w="11910" w:h="16850"/>
          <w:pgMar w:top="1100" w:right="1133" w:bottom="1080" w:left="1275" w:header="0" w:footer="831" w:gutter="0"/>
          <w:cols w:space="720"/>
        </w:sectPr>
      </w:pPr>
    </w:p>
    <w:p w14:paraId="6B2C99D9" w14:textId="77777777" w:rsidR="00163B53" w:rsidRDefault="002A36EE">
      <w:pPr>
        <w:pStyle w:val="ListParagraph"/>
        <w:numPr>
          <w:ilvl w:val="0"/>
          <w:numId w:val="25"/>
        </w:numPr>
        <w:tabs>
          <w:tab w:val="left" w:pos="863"/>
        </w:tabs>
        <w:spacing w:before="41"/>
        <w:ind w:hanging="720"/>
      </w:pPr>
      <w:r>
        <w:lastRenderedPageBreak/>
        <w:t>give</w:t>
      </w:r>
      <w:r>
        <w:rPr>
          <w:spacing w:val="-4"/>
        </w:rPr>
        <w:t xml:space="preserve"> </w:t>
      </w:r>
      <w:r>
        <w:t>support</w:t>
      </w:r>
      <w:r>
        <w:rPr>
          <w:spacing w:val="-2"/>
        </w:rPr>
        <w:t xml:space="preserve"> </w:t>
      </w:r>
      <w:r>
        <w:t>and</w:t>
      </w:r>
      <w:r>
        <w:rPr>
          <w:spacing w:val="-4"/>
        </w:rPr>
        <w:t xml:space="preserve"> </w:t>
      </w:r>
      <w:r>
        <w:t>advice</w:t>
      </w:r>
      <w:r>
        <w:rPr>
          <w:spacing w:val="-2"/>
        </w:rPr>
        <w:t xml:space="preserve"> </w:t>
      </w:r>
      <w:r>
        <w:t>in</w:t>
      </w:r>
      <w:r>
        <w:rPr>
          <w:spacing w:val="-5"/>
        </w:rPr>
        <w:t xml:space="preserve"> </w:t>
      </w:r>
      <w:r>
        <w:t>preparation</w:t>
      </w:r>
      <w:r>
        <w:rPr>
          <w:spacing w:val="-4"/>
        </w:rPr>
        <w:t xml:space="preserve"> </w:t>
      </w:r>
      <w:r>
        <w:t>for</w:t>
      </w:r>
      <w:r>
        <w:rPr>
          <w:spacing w:val="-5"/>
        </w:rPr>
        <w:t xml:space="preserve"> </w:t>
      </w:r>
      <w:r>
        <w:t>or</w:t>
      </w:r>
      <w:r>
        <w:rPr>
          <w:spacing w:val="-2"/>
        </w:rPr>
        <w:t xml:space="preserve"> </w:t>
      </w:r>
      <w:r>
        <w:t>during</w:t>
      </w:r>
      <w:r>
        <w:rPr>
          <w:spacing w:val="-4"/>
        </w:rPr>
        <w:t xml:space="preserve"> </w:t>
      </w:r>
      <w:r>
        <w:t>the</w:t>
      </w:r>
      <w:r>
        <w:rPr>
          <w:spacing w:val="-2"/>
        </w:rPr>
        <w:t xml:space="preserve"> </w:t>
      </w:r>
      <w:r>
        <w:t>oral</w:t>
      </w:r>
      <w:r>
        <w:rPr>
          <w:spacing w:val="-5"/>
        </w:rPr>
        <w:t xml:space="preserve"> </w:t>
      </w:r>
      <w:r>
        <w:rPr>
          <w:spacing w:val="-2"/>
        </w:rPr>
        <w:t>hearing,</w:t>
      </w:r>
    </w:p>
    <w:p w14:paraId="29170F52" w14:textId="77777777" w:rsidR="00163B53" w:rsidRDefault="00163B53">
      <w:pPr>
        <w:pStyle w:val="BodyText"/>
      </w:pPr>
    </w:p>
    <w:p w14:paraId="74B38F6F" w14:textId="77777777" w:rsidR="00163B53" w:rsidRDefault="00163B53">
      <w:pPr>
        <w:pStyle w:val="BodyText"/>
        <w:spacing w:before="53"/>
      </w:pPr>
    </w:p>
    <w:p w14:paraId="27927C94" w14:textId="77777777" w:rsidR="00163B53" w:rsidRDefault="002A36EE">
      <w:pPr>
        <w:pStyle w:val="ListParagraph"/>
        <w:numPr>
          <w:ilvl w:val="0"/>
          <w:numId w:val="25"/>
        </w:numPr>
        <w:tabs>
          <w:tab w:val="left" w:pos="863"/>
        </w:tabs>
        <w:ind w:hanging="720"/>
      </w:pPr>
      <w:r>
        <w:t>Attend</w:t>
      </w:r>
      <w:r>
        <w:rPr>
          <w:spacing w:val="-6"/>
        </w:rPr>
        <w:t xml:space="preserve"> </w:t>
      </w:r>
      <w:r>
        <w:t>design</w:t>
      </w:r>
      <w:r>
        <w:rPr>
          <w:spacing w:val="-5"/>
        </w:rPr>
        <w:t xml:space="preserve"> </w:t>
      </w:r>
      <w:r>
        <w:t>team</w:t>
      </w:r>
      <w:r>
        <w:rPr>
          <w:spacing w:val="-4"/>
        </w:rPr>
        <w:t xml:space="preserve"> </w:t>
      </w:r>
      <w:r>
        <w:t>workshops</w:t>
      </w:r>
      <w:r>
        <w:rPr>
          <w:spacing w:val="-4"/>
        </w:rPr>
        <w:t xml:space="preserve"> </w:t>
      </w:r>
      <w:r>
        <w:t>and/or</w:t>
      </w:r>
      <w:r>
        <w:rPr>
          <w:spacing w:val="-6"/>
        </w:rPr>
        <w:t xml:space="preserve"> </w:t>
      </w:r>
      <w:r>
        <w:rPr>
          <w:spacing w:val="-2"/>
        </w:rPr>
        <w:t>meetings,</w:t>
      </w:r>
    </w:p>
    <w:p w14:paraId="39C1F8EE" w14:textId="77777777" w:rsidR="00163B53" w:rsidRDefault="00163B53">
      <w:pPr>
        <w:pStyle w:val="BodyText"/>
      </w:pPr>
    </w:p>
    <w:p w14:paraId="6177A105" w14:textId="77777777" w:rsidR="00163B53" w:rsidRDefault="00163B53">
      <w:pPr>
        <w:pStyle w:val="BodyText"/>
        <w:spacing w:before="52"/>
      </w:pPr>
    </w:p>
    <w:p w14:paraId="45691F7F" w14:textId="77777777" w:rsidR="00163B53" w:rsidRDefault="002A36EE">
      <w:pPr>
        <w:pStyle w:val="ListParagraph"/>
        <w:numPr>
          <w:ilvl w:val="0"/>
          <w:numId w:val="25"/>
        </w:numPr>
        <w:tabs>
          <w:tab w:val="left" w:pos="863"/>
        </w:tabs>
        <w:spacing w:line="276" w:lineRule="auto"/>
        <w:ind w:right="387"/>
      </w:pPr>
      <w:r>
        <w:t>provide</w:t>
      </w:r>
      <w:r>
        <w:rPr>
          <w:spacing w:val="-5"/>
        </w:rPr>
        <w:t xml:space="preserve"> </w:t>
      </w:r>
      <w:r>
        <w:t>information</w:t>
      </w:r>
      <w:r>
        <w:rPr>
          <w:spacing w:val="-4"/>
        </w:rPr>
        <w:t xml:space="preserve"> </w:t>
      </w:r>
      <w:r>
        <w:t>and</w:t>
      </w:r>
      <w:r>
        <w:rPr>
          <w:spacing w:val="-4"/>
        </w:rPr>
        <w:t xml:space="preserve"> </w:t>
      </w:r>
      <w:r>
        <w:t>update</w:t>
      </w:r>
      <w:r>
        <w:rPr>
          <w:spacing w:val="-2"/>
        </w:rPr>
        <w:t xml:space="preserve"> </w:t>
      </w:r>
      <w:r>
        <w:t>valuations</w:t>
      </w:r>
      <w:r>
        <w:rPr>
          <w:spacing w:val="-3"/>
        </w:rPr>
        <w:t xml:space="preserve"> </w:t>
      </w:r>
      <w:r>
        <w:t>in</w:t>
      </w:r>
      <w:r>
        <w:rPr>
          <w:spacing w:val="-6"/>
        </w:rPr>
        <w:t xml:space="preserve"> </w:t>
      </w:r>
      <w:r>
        <w:t>response</w:t>
      </w:r>
      <w:r>
        <w:rPr>
          <w:spacing w:val="-2"/>
        </w:rPr>
        <w:t xml:space="preserve"> </w:t>
      </w:r>
      <w:r>
        <w:t>to</w:t>
      </w:r>
      <w:r>
        <w:rPr>
          <w:spacing w:val="-2"/>
        </w:rPr>
        <w:t xml:space="preserve"> </w:t>
      </w:r>
      <w:r>
        <w:t>recommendations</w:t>
      </w:r>
      <w:r>
        <w:rPr>
          <w:spacing w:val="-3"/>
        </w:rPr>
        <w:t xml:space="preserve"> </w:t>
      </w:r>
      <w:r>
        <w:t>arising</w:t>
      </w:r>
      <w:r>
        <w:rPr>
          <w:spacing w:val="-4"/>
        </w:rPr>
        <w:t xml:space="preserve"> </w:t>
      </w:r>
      <w:r>
        <w:t>through the Oral Hearing,</w:t>
      </w:r>
    </w:p>
    <w:p w14:paraId="6CEA2D71" w14:textId="77777777" w:rsidR="00163B53" w:rsidRDefault="00163B53">
      <w:pPr>
        <w:pStyle w:val="BodyText"/>
      </w:pPr>
    </w:p>
    <w:p w14:paraId="6EDE2DE0" w14:textId="77777777" w:rsidR="00163B53" w:rsidRDefault="00163B53">
      <w:pPr>
        <w:pStyle w:val="BodyText"/>
        <w:spacing w:before="11"/>
      </w:pPr>
    </w:p>
    <w:p w14:paraId="5C92E4E2" w14:textId="77777777" w:rsidR="00163B53" w:rsidRDefault="002A36EE">
      <w:pPr>
        <w:pStyle w:val="ListParagraph"/>
        <w:numPr>
          <w:ilvl w:val="0"/>
          <w:numId w:val="25"/>
        </w:numPr>
        <w:tabs>
          <w:tab w:val="left" w:pos="863"/>
        </w:tabs>
        <w:ind w:hanging="720"/>
      </w:pPr>
      <w:r>
        <w:t>attend/and</w:t>
      </w:r>
      <w:r>
        <w:rPr>
          <w:spacing w:val="-6"/>
        </w:rPr>
        <w:t xml:space="preserve"> </w:t>
      </w:r>
      <w:r>
        <w:t>or</w:t>
      </w:r>
      <w:r>
        <w:rPr>
          <w:spacing w:val="-2"/>
        </w:rPr>
        <w:t xml:space="preserve"> </w:t>
      </w:r>
      <w:r>
        <w:t>give</w:t>
      </w:r>
      <w:r>
        <w:rPr>
          <w:spacing w:val="-5"/>
        </w:rPr>
        <w:t xml:space="preserve"> </w:t>
      </w:r>
      <w:r>
        <w:t>evidence</w:t>
      </w:r>
      <w:r>
        <w:rPr>
          <w:spacing w:val="-1"/>
        </w:rPr>
        <w:t xml:space="preserve"> </w:t>
      </w:r>
      <w:r>
        <w:t>at</w:t>
      </w:r>
      <w:r>
        <w:rPr>
          <w:spacing w:val="-5"/>
        </w:rPr>
        <w:t xml:space="preserve"> </w:t>
      </w:r>
      <w:r>
        <w:t>the</w:t>
      </w:r>
      <w:r>
        <w:rPr>
          <w:spacing w:val="-4"/>
        </w:rPr>
        <w:t xml:space="preserve"> </w:t>
      </w:r>
      <w:r>
        <w:t>oral</w:t>
      </w:r>
      <w:r>
        <w:rPr>
          <w:spacing w:val="-2"/>
        </w:rPr>
        <w:t xml:space="preserve"> hearing.</w:t>
      </w:r>
    </w:p>
    <w:p w14:paraId="0A638B58" w14:textId="77777777" w:rsidR="00163B53" w:rsidRDefault="00163B53">
      <w:pPr>
        <w:pStyle w:val="BodyText"/>
      </w:pPr>
    </w:p>
    <w:p w14:paraId="27E56F42" w14:textId="77777777" w:rsidR="00163B53" w:rsidRDefault="00163B53">
      <w:pPr>
        <w:pStyle w:val="BodyText"/>
        <w:spacing w:before="51"/>
      </w:pPr>
    </w:p>
    <w:p w14:paraId="27EA0AF9" w14:textId="77777777" w:rsidR="00163B53" w:rsidRDefault="002A36EE">
      <w:pPr>
        <w:pStyle w:val="ListParagraph"/>
        <w:numPr>
          <w:ilvl w:val="0"/>
          <w:numId w:val="25"/>
        </w:numPr>
        <w:tabs>
          <w:tab w:val="left" w:pos="863"/>
        </w:tabs>
        <w:spacing w:before="1" w:line="276" w:lineRule="auto"/>
        <w:ind w:right="878"/>
      </w:pPr>
      <w:r>
        <w:t>Provide</w:t>
      </w:r>
      <w:r>
        <w:rPr>
          <w:spacing w:val="-1"/>
        </w:rPr>
        <w:t xml:space="preserve"> </w:t>
      </w:r>
      <w:r>
        <w:t>advice</w:t>
      </w:r>
      <w:r>
        <w:rPr>
          <w:spacing w:val="-4"/>
        </w:rPr>
        <w:t xml:space="preserve"> </w:t>
      </w:r>
      <w:r>
        <w:t>or</w:t>
      </w:r>
      <w:r>
        <w:rPr>
          <w:spacing w:val="-4"/>
        </w:rPr>
        <w:t xml:space="preserve"> </w:t>
      </w:r>
      <w:r>
        <w:t>attend</w:t>
      </w:r>
      <w:r>
        <w:rPr>
          <w:spacing w:val="-3"/>
        </w:rPr>
        <w:t xml:space="preserve"> </w:t>
      </w:r>
      <w:r>
        <w:t>a</w:t>
      </w:r>
      <w:r>
        <w:rPr>
          <w:spacing w:val="-4"/>
        </w:rPr>
        <w:t xml:space="preserve"> </w:t>
      </w:r>
      <w:r>
        <w:t>presentation</w:t>
      </w:r>
      <w:r>
        <w:rPr>
          <w:spacing w:val="-3"/>
        </w:rPr>
        <w:t xml:space="preserve"> </w:t>
      </w:r>
      <w:r>
        <w:t>to</w:t>
      </w:r>
      <w:r>
        <w:rPr>
          <w:spacing w:val="-3"/>
        </w:rPr>
        <w:t xml:space="preserve"> </w:t>
      </w:r>
      <w:r>
        <w:t>the</w:t>
      </w:r>
      <w:r>
        <w:rPr>
          <w:spacing w:val="-1"/>
        </w:rPr>
        <w:t xml:space="preserve"> </w:t>
      </w:r>
      <w:r>
        <w:t>elected</w:t>
      </w:r>
      <w:r>
        <w:rPr>
          <w:spacing w:val="-5"/>
        </w:rPr>
        <w:t xml:space="preserve"> </w:t>
      </w:r>
      <w:r>
        <w:t>members</w:t>
      </w:r>
      <w:r>
        <w:rPr>
          <w:spacing w:val="-4"/>
        </w:rPr>
        <w:t xml:space="preserve"> </w:t>
      </w:r>
      <w:r>
        <w:t>of</w:t>
      </w:r>
      <w:r>
        <w:rPr>
          <w:spacing w:val="-2"/>
        </w:rPr>
        <w:t xml:space="preserve"> </w:t>
      </w:r>
      <w:r>
        <w:t>Westmeath</w:t>
      </w:r>
      <w:r>
        <w:rPr>
          <w:spacing w:val="-3"/>
        </w:rPr>
        <w:t xml:space="preserve"> </w:t>
      </w:r>
      <w:r>
        <w:t xml:space="preserve">County </w:t>
      </w:r>
      <w:r>
        <w:rPr>
          <w:spacing w:val="-2"/>
        </w:rPr>
        <w:t>Council.</w:t>
      </w:r>
    </w:p>
    <w:p w14:paraId="58B3BDAF" w14:textId="77777777" w:rsidR="00163B53" w:rsidRDefault="00163B53">
      <w:pPr>
        <w:pStyle w:val="BodyText"/>
      </w:pPr>
    </w:p>
    <w:p w14:paraId="0280CA81" w14:textId="77777777" w:rsidR="00163B53" w:rsidRDefault="00163B53">
      <w:pPr>
        <w:pStyle w:val="BodyText"/>
        <w:spacing w:before="10"/>
      </w:pPr>
    </w:p>
    <w:p w14:paraId="21E567DE" w14:textId="77777777" w:rsidR="00163B53" w:rsidRDefault="002A36EE">
      <w:pPr>
        <w:pStyle w:val="BodyText"/>
        <w:spacing w:before="1" w:line="276" w:lineRule="auto"/>
        <w:ind w:left="143" w:right="281"/>
      </w:pPr>
      <w:r>
        <w:t xml:space="preserve">Attendance and support for all Phase 4 activities will be paid at the at the tendered hourly rate for commissioned work. Travel and subsistence for </w:t>
      </w:r>
      <w:proofErr w:type="gramStart"/>
      <w:r>
        <w:t>in person</w:t>
      </w:r>
      <w:proofErr w:type="gramEnd"/>
      <w:r>
        <w:t xml:space="preserve"> meetings or a</w:t>
      </w:r>
      <w:r w:rsidRPr="001C2379">
        <w:t xml:space="preserve">ctivities </w:t>
      </w:r>
      <w:r w:rsidRPr="001C2379">
        <w:rPr>
          <w:color w:val="000000"/>
        </w:rPr>
        <w:t>shall be included within</w:t>
      </w:r>
      <w:r w:rsidRPr="001C2379">
        <w:rPr>
          <w:color w:val="000000"/>
          <w:spacing w:val="-3"/>
        </w:rPr>
        <w:t xml:space="preserve"> </w:t>
      </w:r>
      <w:r w:rsidRPr="001C2379">
        <w:rPr>
          <w:color w:val="000000"/>
        </w:rPr>
        <w:t>the</w:t>
      </w:r>
      <w:r w:rsidRPr="001C2379">
        <w:rPr>
          <w:color w:val="000000"/>
          <w:spacing w:val="-4"/>
        </w:rPr>
        <w:t xml:space="preserve"> </w:t>
      </w:r>
      <w:r w:rsidRPr="001C2379">
        <w:rPr>
          <w:color w:val="000000"/>
        </w:rPr>
        <w:t>tendered</w:t>
      </w:r>
      <w:r w:rsidRPr="001C2379">
        <w:rPr>
          <w:color w:val="000000"/>
          <w:spacing w:val="-3"/>
        </w:rPr>
        <w:t xml:space="preserve"> </w:t>
      </w:r>
      <w:r w:rsidRPr="001C2379">
        <w:rPr>
          <w:color w:val="000000"/>
        </w:rPr>
        <w:t>rates</w:t>
      </w:r>
      <w:r w:rsidRPr="001C2379">
        <w:rPr>
          <w:color w:val="000000"/>
          <w:spacing w:val="-2"/>
        </w:rPr>
        <w:t xml:space="preserve"> </w:t>
      </w:r>
      <w:r w:rsidRPr="001C2379">
        <w:rPr>
          <w:color w:val="000000"/>
        </w:rPr>
        <w:t>and</w:t>
      </w:r>
      <w:r w:rsidRPr="001C2379">
        <w:rPr>
          <w:color w:val="000000"/>
          <w:spacing w:val="-3"/>
        </w:rPr>
        <w:t xml:space="preserve"> </w:t>
      </w:r>
      <w:r w:rsidRPr="001C2379">
        <w:rPr>
          <w:color w:val="000000"/>
        </w:rPr>
        <w:t>will</w:t>
      </w:r>
      <w:r w:rsidRPr="001C2379">
        <w:rPr>
          <w:color w:val="000000"/>
          <w:spacing w:val="-2"/>
        </w:rPr>
        <w:t xml:space="preserve"> </w:t>
      </w:r>
      <w:r w:rsidRPr="001C2379">
        <w:rPr>
          <w:color w:val="000000"/>
        </w:rPr>
        <w:t>not</w:t>
      </w:r>
      <w:r w:rsidRPr="001C2379">
        <w:rPr>
          <w:color w:val="000000"/>
          <w:spacing w:val="-4"/>
        </w:rPr>
        <w:t xml:space="preserve"> </w:t>
      </w:r>
      <w:r w:rsidRPr="001C2379">
        <w:rPr>
          <w:color w:val="000000"/>
        </w:rPr>
        <w:t>be</w:t>
      </w:r>
      <w:r w:rsidRPr="001C2379">
        <w:rPr>
          <w:color w:val="000000"/>
          <w:spacing w:val="-1"/>
        </w:rPr>
        <w:t xml:space="preserve"> </w:t>
      </w:r>
      <w:r w:rsidRPr="001C2379">
        <w:rPr>
          <w:color w:val="000000"/>
        </w:rPr>
        <w:t>separately</w:t>
      </w:r>
      <w:r w:rsidRPr="001C2379">
        <w:rPr>
          <w:color w:val="000000"/>
          <w:spacing w:val="-1"/>
        </w:rPr>
        <w:t xml:space="preserve"> </w:t>
      </w:r>
      <w:r w:rsidRPr="001C2379">
        <w:rPr>
          <w:color w:val="000000"/>
        </w:rPr>
        <w:t>recovered.</w:t>
      </w:r>
      <w:r>
        <w:rPr>
          <w:color w:val="000000"/>
        </w:rPr>
        <w:t xml:space="preserve"> Notional</w:t>
      </w:r>
      <w:r>
        <w:rPr>
          <w:color w:val="000000"/>
          <w:spacing w:val="-2"/>
        </w:rPr>
        <w:t xml:space="preserve"> </w:t>
      </w:r>
      <w:r>
        <w:rPr>
          <w:color w:val="000000"/>
        </w:rPr>
        <w:t>hours</w:t>
      </w:r>
      <w:r>
        <w:rPr>
          <w:color w:val="000000"/>
          <w:spacing w:val="-4"/>
        </w:rPr>
        <w:t xml:space="preserve"> </w:t>
      </w:r>
      <w:r>
        <w:rPr>
          <w:color w:val="000000"/>
        </w:rPr>
        <w:t>have</w:t>
      </w:r>
      <w:r>
        <w:rPr>
          <w:color w:val="000000"/>
          <w:spacing w:val="-1"/>
        </w:rPr>
        <w:t xml:space="preserve"> </w:t>
      </w:r>
      <w:r>
        <w:rPr>
          <w:color w:val="000000"/>
        </w:rPr>
        <w:t>been</w:t>
      </w:r>
      <w:r>
        <w:rPr>
          <w:color w:val="000000"/>
          <w:spacing w:val="-3"/>
        </w:rPr>
        <w:t xml:space="preserve"> </w:t>
      </w:r>
      <w:r>
        <w:rPr>
          <w:color w:val="000000"/>
        </w:rPr>
        <w:t>included</w:t>
      </w:r>
      <w:r>
        <w:rPr>
          <w:color w:val="000000"/>
          <w:spacing w:val="-3"/>
        </w:rPr>
        <w:t xml:space="preserve"> </w:t>
      </w:r>
      <w:r>
        <w:rPr>
          <w:color w:val="000000"/>
        </w:rPr>
        <w:t>in the pricing document for the purposes of tender comparison.</w:t>
      </w:r>
    </w:p>
    <w:p w14:paraId="78CE818B" w14:textId="77777777" w:rsidR="00163B53" w:rsidRDefault="00163B53">
      <w:pPr>
        <w:pStyle w:val="BodyText"/>
        <w:spacing w:line="276" w:lineRule="auto"/>
        <w:sectPr w:rsidR="00163B53">
          <w:pgSz w:w="11910" w:h="16850"/>
          <w:pgMar w:top="1520" w:right="1133" w:bottom="1080" w:left="1275" w:header="0" w:footer="831" w:gutter="0"/>
          <w:cols w:space="720"/>
        </w:sectPr>
      </w:pPr>
    </w:p>
    <w:p w14:paraId="254CB6CC" w14:textId="77777777" w:rsidR="00163B53" w:rsidRDefault="002A36EE">
      <w:pPr>
        <w:pStyle w:val="Heading1"/>
      </w:pPr>
      <w:bookmarkStart w:id="80" w:name="Appendix_2:_Pricing_Schedule"/>
      <w:bookmarkEnd w:id="80"/>
      <w:r>
        <w:rPr>
          <w:color w:val="333399"/>
        </w:rPr>
        <w:lastRenderedPageBreak/>
        <w:t>Appendix</w:t>
      </w:r>
      <w:r>
        <w:rPr>
          <w:color w:val="333399"/>
          <w:spacing w:val="-9"/>
        </w:rPr>
        <w:t xml:space="preserve"> </w:t>
      </w:r>
      <w:r>
        <w:rPr>
          <w:color w:val="333399"/>
        </w:rPr>
        <w:t>2:</w:t>
      </w:r>
      <w:r>
        <w:rPr>
          <w:color w:val="333399"/>
          <w:spacing w:val="-10"/>
        </w:rPr>
        <w:t xml:space="preserve"> </w:t>
      </w:r>
      <w:r>
        <w:rPr>
          <w:color w:val="333399"/>
        </w:rPr>
        <w:t>Pricing</w:t>
      </w:r>
      <w:r>
        <w:rPr>
          <w:color w:val="333399"/>
          <w:spacing w:val="-11"/>
        </w:rPr>
        <w:t xml:space="preserve"> </w:t>
      </w:r>
      <w:r>
        <w:rPr>
          <w:color w:val="333399"/>
          <w:spacing w:val="-2"/>
        </w:rPr>
        <w:t>Schedule</w:t>
      </w:r>
    </w:p>
    <w:p w14:paraId="0B0D68FC" w14:textId="77777777" w:rsidR="00163B53" w:rsidRDefault="002A36EE">
      <w:pPr>
        <w:pStyle w:val="BodyText"/>
        <w:spacing w:before="4"/>
        <w:rPr>
          <w:b/>
          <w:sz w:val="4"/>
        </w:rPr>
      </w:pPr>
      <w:r>
        <w:rPr>
          <w:b/>
          <w:noProof/>
          <w:sz w:val="4"/>
        </w:rPr>
        <mc:AlternateContent>
          <mc:Choice Requires="wps">
            <w:drawing>
              <wp:anchor distT="0" distB="0" distL="0" distR="0" simplePos="0" relativeHeight="487605760" behindDoc="1" locked="0" layoutInCell="1" allowOverlap="1" wp14:anchorId="704EC2F2" wp14:editId="1899A804">
                <wp:simplePos x="0" y="0"/>
                <wp:positionH relativeFrom="page">
                  <wp:posOffset>882396</wp:posOffset>
                </wp:positionH>
                <wp:positionV relativeFrom="paragraph">
                  <wp:posOffset>49133</wp:posOffset>
                </wp:positionV>
                <wp:extent cx="5797550" cy="27940"/>
                <wp:effectExtent l="0" t="0" r="0" b="0"/>
                <wp:wrapTopAndBottom/>
                <wp:docPr id="121" name="Graphic 1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659497D4" id="Graphic 121" o:spid="_x0000_s1026" style="position:absolute;margin-left:69.5pt;margin-top:3.85pt;width:456.5pt;height:2.2pt;z-index:-15710720;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" path="m5797296,l,,,27431r5797296,l5797296,xe" fillcolor="#339" stroked="f">
                <v:path arrowok="t"/>
                <w10:wrap type="topAndBottom" anchorx="page"/>
              </v:shape>
            </w:pict>
          </mc:Fallback>
        </mc:AlternateContent>
      </w:r>
    </w:p>
    <w:p w14:paraId="1C8139DB" w14:textId="77777777" w:rsidR="00163B53" w:rsidRDefault="002A36EE">
      <w:pPr>
        <w:spacing w:before="162" w:line="276" w:lineRule="auto"/>
        <w:ind w:left="143" w:right="281"/>
        <w:rPr>
          <w:b/>
        </w:rPr>
      </w:pPr>
      <w:r>
        <w:rPr>
          <w:b/>
          <w:color w:val="FF0000"/>
        </w:rPr>
        <w:t>There</w:t>
      </w:r>
      <w:r>
        <w:rPr>
          <w:b/>
          <w:color w:val="FF0000"/>
          <w:spacing w:val="-13"/>
        </w:rPr>
        <w:t xml:space="preserve"> </w:t>
      </w:r>
      <w:r>
        <w:rPr>
          <w:b/>
          <w:color w:val="FF0000"/>
        </w:rPr>
        <w:t>are</w:t>
      </w:r>
      <w:r>
        <w:rPr>
          <w:b/>
          <w:color w:val="FF0000"/>
          <w:spacing w:val="-13"/>
        </w:rPr>
        <w:t xml:space="preserve"> </w:t>
      </w:r>
      <w:r>
        <w:rPr>
          <w:b/>
          <w:color w:val="FF0000"/>
        </w:rPr>
        <w:t>three</w:t>
      </w:r>
      <w:r>
        <w:rPr>
          <w:b/>
          <w:color w:val="FF0000"/>
          <w:spacing w:val="25"/>
        </w:rPr>
        <w:t xml:space="preserve"> </w:t>
      </w:r>
      <w:r>
        <w:rPr>
          <w:b/>
          <w:color w:val="FF0000"/>
        </w:rPr>
        <w:t>separate</w:t>
      </w:r>
      <w:r>
        <w:rPr>
          <w:b/>
          <w:color w:val="FF0000"/>
          <w:spacing w:val="-13"/>
        </w:rPr>
        <w:t xml:space="preserve"> </w:t>
      </w:r>
      <w:r>
        <w:rPr>
          <w:b/>
          <w:color w:val="FF0000"/>
        </w:rPr>
        <w:t>Pricing</w:t>
      </w:r>
      <w:r>
        <w:rPr>
          <w:b/>
          <w:color w:val="FF0000"/>
          <w:spacing w:val="-13"/>
        </w:rPr>
        <w:t xml:space="preserve"> </w:t>
      </w:r>
      <w:r>
        <w:rPr>
          <w:b/>
          <w:color w:val="FF0000"/>
        </w:rPr>
        <w:t>Schedules</w:t>
      </w:r>
      <w:r>
        <w:rPr>
          <w:b/>
          <w:color w:val="FF0000"/>
          <w:spacing w:val="-12"/>
        </w:rPr>
        <w:t xml:space="preserve"> </w:t>
      </w:r>
      <w:r>
        <w:rPr>
          <w:b/>
          <w:color w:val="FF0000"/>
        </w:rPr>
        <w:t>for</w:t>
      </w:r>
      <w:r>
        <w:rPr>
          <w:b/>
          <w:color w:val="FF0000"/>
          <w:spacing w:val="-12"/>
        </w:rPr>
        <w:t xml:space="preserve"> </w:t>
      </w:r>
      <w:r>
        <w:rPr>
          <w:b/>
          <w:color w:val="FF0000"/>
        </w:rPr>
        <w:t>Lot</w:t>
      </w:r>
      <w:r>
        <w:rPr>
          <w:b/>
          <w:color w:val="FF0000"/>
          <w:spacing w:val="-13"/>
        </w:rPr>
        <w:t xml:space="preserve"> </w:t>
      </w:r>
      <w:r>
        <w:rPr>
          <w:b/>
          <w:color w:val="FF0000"/>
        </w:rPr>
        <w:t>1,</w:t>
      </w:r>
      <w:r>
        <w:rPr>
          <w:b/>
          <w:color w:val="FF0000"/>
          <w:spacing w:val="-12"/>
        </w:rPr>
        <w:t xml:space="preserve"> </w:t>
      </w:r>
      <w:r>
        <w:rPr>
          <w:b/>
          <w:color w:val="FF0000"/>
        </w:rPr>
        <w:t>Lot</w:t>
      </w:r>
      <w:r>
        <w:rPr>
          <w:b/>
          <w:color w:val="FF0000"/>
          <w:spacing w:val="-10"/>
        </w:rPr>
        <w:t xml:space="preserve"> </w:t>
      </w:r>
      <w:r>
        <w:rPr>
          <w:b/>
          <w:color w:val="FF0000"/>
        </w:rPr>
        <w:t>2</w:t>
      </w:r>
      <w:r>
        <w:rPr>
          <w:b/>
          <w:color w:val="FF0000"/>
          <w:spacing w:val="-12"/>
        </w:rPr>
        <w:t xml:space="preserve"> </w:t>
      </w:r>
      <w:r>
        <w:rPr>
          <w:b/>
          <w:color w:val="FF0000"/>
        </w:rPr>
        <w:t>and</w:t>
      </w:r>
      <w:r>
        <w:rPr>
          <w:b/>
          <w:color w:val="FF0000"/>
          <w:spacing w:val="-11"/>
        </w:rPr>
        <w:t xml:space="preserve"> </w:t>
      </w:r>
      <w:r>
        <w:rPr>
          <w:b/>
          <w:color w:val="FF0000"/>
        </w:rPr>
        <w:t>Lot</w:t>
      </w:r>
      <w:r>
        <w:rPr>
          <w:b/>
          <w:color w:val="FF0000"/>
          <w:spacing w:val="-13"/>
        </w:rPr>
        <w:t xml:space="preserve"> </w:t>
      </w:r>
      <w:r>
        <w:rPr>
          <w:b/>
          <w:color w:val="FF0000"/>
        </w:rPr>
        <w:t>3.</w:t>
      </w:r>
      <w:r>
        <w:rPr>
          <w:b/>
          <w:color w:val="FF0000"/>
          <w:spacing w:val="-13"/>
        </w:rPr>
        <w:t xml:space="preserve"> </w:t>
      </w:r>
      <w:r>
        <w:rPr>
          <w:b/>
          <w:color w:val="FF0000"/>
        </w:rPr>
        <w:t>Tenderers</w:t>
      </w:r>
      <w:r>
        <w:rPr>
          <w:b/>
          <w:color w:val="FF0000"/>
          <w:spacing w:val="-12"/>
        </w:rPr>
        <w:t xml:space="preserve"> </w:t>
      </w:r>
      <w:r>
        <w:rPr>
          <w:b/>
          <w:color w:val="FF0000"/>
        </w:rPr>
        <w:t>should</w:t>
      </w:r>
      <w:r>
        <w:rPr>
          <w:b/>
          <w:color w:val="FF0000"/>
          <w:spacing w:val="-11"/>
        </w:rPr>
        <w:t xml:space="preserve"> </w:t>
      </w:r>
      <w:r>
        <w:rPr>
          <w:b/>
          <w:color w:val="FF0000"/>
        </w:rPr>
        <w:t>only</w:t>
      </w:r>
      <w:r>
        <w:rPr>
          <w:b/>
          <w:color w:val="FF0000"/>
          <w:spacing w:val="-12"/>
        </w:rPr>
        <w:t xml:space="preserve"> </w:t>
      </w:r>
      <w:r>
        <w:rPr>
          <w:b/>
          <w:color w:val="FF0000"/>
        </w:rPr>
        <w:t>complete the Lots that they are tendering for, there is no limitation on the number of Lots completed</w:t>
      </w:r>
      <w:r>
        <w:rPr>
          <w:b/>
        </w:rPr>
        <w:t>.</w:t>
      </w:r>
    </w:p>
    <w:p w14:paraId="249543C7" w14:textId="77777777" w:rsidR="00163B53" w:rsidRDefault="002A36EE">
      <w:pPr>
        <w:pStyle w:val="Heading3"/>
        <w:spacing w:before="122" w:line="273" w:lineRule="auto"/>
        <w:ind w:left="143" w:right="313"/>
      </w:pPr>
      <w:r>
        <w:t>PRICING</w:t>
      </w:r>
      <w:r>
        <w:rPr>
          <w:spacing w:val="40"/>
        </w:rPr>
        <w:t xml:space="preserve"> </w:t>
      </w:r>
      <w:r>
        <w:t>SCHEDULE</w:t>
      </w:r>
      <w:r>
        <w:rPr>
          <w:spacing w:val="40"/>
        </w:rPr>
        <w:t xml:space="preserve"> </w:t>
      </w:r>
      <w:r>
        <w:t>LOT</w:t>
      </w:r>
      <w:r>
        <w:rPr>
          <w:spacing w:val="40"/>
        </w:rPr>
        <w:t xml:space="preserve"> </w:t>
      </w:r>
      <w:r>
        <w:t>1</w:t>
      </w:r>
      <w:r>
        <w:rPr>
          <w:spacing w:val="40"/>
        </w:rPr>
        <w:t xml:space="preserve"> </w:t>
      </w:r>
      <w:r>
        <w:t>PROPERTY</w:t>
      </w:r>
      <w:r>
        <w:rPr>
          <w:spacing w:val="40"/>
        </w:rPr>
        <w:t xml:space="preserve"> </w:t>
      </w:r>
      <w:r>
        <w:t>AND</w:t>
      </w:r>
      <w:r>
        <w:rPr>
          <w:spacing w:val="40"/>
        </w:rPr>
        <w:t xml:space="preserve"> </w:t>
      </w:r>
      <w:r>
        <w:t>VALUATION</w:t>
      </w:r>
      <w:r>
        <w:rPr>
          <w:spacing w:val="40"/>
        </w:rPr>
        <w:t xml:space="preserve"> </w:t>
      </w:r>
      <w:r>
        <w:t>PROFESSIONAL</w:t>
      </w:r>
      <w:r>
        <w:rPr>
          <w:spacing w:val="40"/>
        </w:rPr>
        <w:t xml:space="preserve"> </w:t>
      </w:r>
      <w:r>
        <w:t>SERVICES</w:t>
      </w:r>
      <w:r>
        <w:rPr>
          <w:spacing w:val="40"/>
        </w:rPr>
        <w:t xml:space="preserve"> </w:t>
      </w:r>
      <w:r>
        <w:t>REQUIRED</w:t>
      </w:r>
      <w:r>
        <w:rPr>
          <w:spacing w:val="40"/>
        </w:rPr>
        <w:t xml:space="preserve"> </w:t>
      </w:r>
      <w:r>
        <w:t xml:space="preserve">IN </w:t>
      </w:r>
      <w:r>
        <w:rPr>
          <w:spacing w:val="-2"/>
        </w:rPr>
        <w:t>RESPECT</w:t>
      </w:r>
      <w:r>
        <w:rPr>
          <w:spacing w:val="-5"/>
        </w:rPr>
        <w:t xml:space="preserve"> </w:t>
      </w:r>
      <w:r>
        <w:rPr>
          <w:spacing w:val="-2"/>
        </w:rPr>
        <w:t>OF</w:t>
      </w:r>
      <w:r>
        <w:rPr>
          <w:spacing w:val="-9"/>
        </w:rPr>
        <w:t xml:space="preserve"> </w:t>
      </w:r>
      <w:r>
        <w:rPr>
          <w:spacing w:val="-2"/>
        </w:rPr>
        <w:t>LAND</w:t>
      </w:r>
      <w:r>
        <w:rPr>
          <w:spacing w:val="-8"/>
        </w:rPr>
        <w:t xml:space="preserve"> </w:t>
      </w:r>
      <w:r>
        <w:rPr>
          <w:spacing w:val="-2"/>
        </w:rPr>
        <w:t>TO</w:t>
      </w:r>
      <w:r>
        <w:rPr>
          <w:spacing w:val="-8"/>
        </w:rPr>
        <w:t xml:space="preserve"> </w:t>
      </w:r>
      <w:r>
        <w:rPr>
          <w:spacing w:val="-2"/>
        </w:rPr>
        <w:t>BE</w:t>
      </w:r>
      <w:r>
        <w:rPr>
          <w:spacing w:val="-6"/>
        </w:rPr>
        <w:t xml:space="preserve"> </w:t>
      </w:r>
      <w:r>
        <w:rPr>
          <w:spacing w:val="-2"/>
        </w:rPr>
        <w:t>ACQUIRED</w:t>
      </w:r>
      <w:r>
        <w:rPr>
          <w:spacing w:val="-8"/>
        </w:rPr>
        <w:t xml:space="preserve"> </w:t>
      </w:r>
      <w:r>
        <w:rPr>
          <w:spacing w:val="-2"/>
        </w:rPr>
        <w:t>FOR</w:t>
      </w:r>
      <w:r>
        <w:rPr>
          <w:spacing w:val="-7"/>
        </w:rPr>
        <w:t xml:space="preserve"> </w:t>
      </w:r>
      <w:r>
        <w:rPr>
          <w:spacing w:val="-2"/>
        </w:rPr>
        <w:t>REGENERATION</w:t>
      </w:r>
      <w:r>
        <w:rPr>
          <w:spacing w:val="-5"/>
        </w:rPr>
        <w:t xml:space="preserve"> </w:t>
      </w:r>
      <w:r>
        <w:rPr>
          <w:spacing w:val="-2"/>
        </w:rPr>
        <w:t>AND</w:t>
      </w:r>
      <w:r>
        <w:rPr>
          <w:spacing w:val="-8"/>
        </w:rPr>
        <w:t xml:space="preserve"> </w:t>
      </w:r>
      <w:r>
        <w:rPr>
          <w:spacing w:val="-2"/>
        </w:rPr>
        <w:t>DEVELOPMENT</w:t>
      </w:r>
      <w:r>
        <w:rPr>
          <w:spacing w:val="-6"/>
        </w:rPr>
        <w:t xml:space="preserve"> </w:t>
      </w:r>
      <w:r>
        <w:rPr>
          <w:spacing w:val="-2"/>
        </w:rPr>
        <w:t>PROJECTS</w:t>
      </w:r>
      <w:r>
        <w:rPr>
          <w:spacing w:val="-6"/>
        </w:rPr>
        <w:t xml:space="preserve"> </w:t>
      </w:r>
      <w:proofErr w:type="gramStart"/>
      <w:r>
        <w:rPr>
          <w:spacing w:val="-2"/>
        </w:rPr>
        <w:t>(</w:t>
      </w:r>
      <w:r>
        <w:rPr>
          <w:spacing w:val="-6"/>
        </w:rPr>
        <w:t xml:space="preserve"> </w:t>
      </w:r>
      <w:r>
        <w:rPr>
          <w:spacing w:val="-2"/>
        </w:rPr>
        <w:t>300</w:t>
      </w:r>
      <w:proofErr w:type="gramEnd"/>
      <w:r>
        <w:rPr>
          <w:spacing w:val="-4"/>
        </w:rPr>
        <w:t xml:space="preserve"> </w:t>
      </w:r>
      <w:r>
        <w:rPr>
          <w:spacing w:val="-2"/>
        </w:rPr>
        <w:t>Marks)</w:t>
      </w:r>
    </w:p>
    <w:p w14:paraId="0D55EC22" w14:textId="77777777" w:rsidR="00163B53" w:rsidRDefault="002A36EE">
      <w:pPr>
        <w:pStyle w:val="BodyText"/>
        <w:spacing w:before="244"/>
        <w:ind w:left="143" w:right="313"/>
      </w:pPr>
      <w:r>
        <w:t>You</w:t>
      </w:r>
      <w:r>
        <w:rPr>
          <w:spacing w:val="-3"/>
        </w:rPr>
        <w:t xml:space="preserve"> </w:t>
      </w:r>
      <w:r>
        <w:t>are</w:t>
      </w:r>
      <w:r>
        <w:rPr>
          <w:spacing w:val="-1"/>
        </w:rPr>
        <w:t xml:space="preserve"> </w:t>
      </w:r>
      <w:r>
        <w:t>required</w:t>
      </w:r>
      <w:r>
        <w:rPr>
          <w:spacing w:val="-5"/>
        </w:rPr>
        <w:t xml:space="preserve"> </w:t>
      </w:r>
      <w:r>
        <w:t>as</w:t>
      </w:r>
      <w:r>
        <w:rPr>
          <w:spacing w:val="-2"/>
        </w:rPr>
        <w:t xml:space="preserve"> </w:t>
      </w:r>
      <w:r>
        <w:t>part</w:t>
      </w:r>
      <w:r>
        <w:rPr>
          <w:spacing w:val="-4"/>
        </w:rPr>
        <w:t xml:space="preserve"> </w:t>
      </w:r>
      <w:r>
        <w:t>of</w:t>
      </w:r>
      <w:r>
        <w:rPr>
          <w:spacing w:val="-5"/>
        </w:rPr>
        <w:t xml:space="preserve"> </w:t>
      </w:r>
      <w:r>
        <w:t>this</w:t>
      </w:r>
      <w:r>
        <w:rPr>
          <w:spacing w:val="-2"/>
        </w:rPr>
        <w:t xml:space="preserve"> </w:t>
      </w:r>
      <w:r>
        <w:t>tender</w:t>
      </w:r>
      <w:r>
        <w:rPr>
          <w:spacing w:val="-4"/>
        </w:rPr>
        <w:t xml:space="preserve"> </w:t>
      </w:r>
      <w:r>
        <w:t>submission</w:t>
      </w:r>
      <w:r>
        <w:rPr>
          <w:spacing w:val="-3"/>
        </w:rPr>
        <w:t xml:space="preserve"> </w:t>
      </w:r>
      <w:r>
        <w:t>to</w:t>
      </w:r>
      <w:r>
        <w:rPr>
          <w:spacing w:val="-1"/>
        </w:rPr>
        <w:t xml:space="preserve"> </w:t>
      </w:r>
      <w:r>
        <w:t>insert</w:t>
      </w:r>
      <w:r>
        <w:rPr>
          <w:spacing w:val="-1"/>
        </w:rPr>
        <w:t xml:space="preserve"> </w:t>
      </w:r>
      <w:r>
        <w:t>the</w:t>
      </w:r>
      <w:r>
        <w:rPr>
          <w:spacing w:val="-4"/>
        </w:rPr>
        <w:t xml:space="preserve"> </w:t>
      </w:r>
      <w:r>
        <w:t>hourly</w:t>
      </w:r>
      <w:r>
        <w:rPr>
          <w:spacing w:val="-1"/>
        </w:rPr>
        <w:t xml:space="preserve"> </w:t>
      </w:r>
      <w:r>
        <w:t>rates</w:t>
      </w:r>
      <w:r>
        <w:rPr>
          <w:spacing w:val="-2"/>
        </w:rPr>
        <w:t xml:space="preserve"> </w:t>
      </w:r>
      <w:r>
        <w:t>for</w:t>
      </w:r>
      <w:r>
        <w:rPr>
          <w:spacing w:val="-2"/>
        </w:rPr>
        <w:t xml:space="preserve"> </w:t>
      </w:r>
      <w:r>
        <w:t>the</w:t>
      </w:r>
      <w:r>
        <w:rPr>
          <w:spacing w:val="-1"/>
        </w:rPr>
        <w:t xml:space="preserve"> </w:t>
      </w:r>
      <w:r>
        <w:t>staff</w:t>
      </w:r>
      <w:r>
        <w:rPr>
          <w:spacing w:val="-2"/>
        </w:rPr>
        <w:t xml:space="preserve"> </w:t>
      </w:r>
      <w:r>
        <w:t>grade</w:t>
      </w:r>
      <w:r>
        <w:rPr>
          <w:spacing w:val="-1"/>
        </w:rPr>
        <w:t xml:space="preserve"> </w:t>
      </w:r>
      <w:r>
        <w:t>listed below</w:t>
      </w:r>
      <w:r>
        <w:rPr>
          <w:b/>
        </w:rPr>
        <w:t xml:space="preserve">. </w:t>
      </w:r>
      <w:r>
        <w:t xml:space="preserve">The Authority will apply the tenderer’s tendered hourly rates to the notional hours set out below in Table A below </w:t>
      </w:r>
      <w:proofErr w:type="gramStart"/>
      <w:r>
        <w:t>in order to</w:t>
      </w:r>
      <w:proofErr w:type="gramEnd"/>
      <w:r>
        <w:t xml:space="preserve"> derive an overall notional lump sum for the purposes of tender assessment only. Tenderers should note that the hours set out in Table A are purely notional and tenderers are reminded that, as such, there is no guarantee that any work will be ordered by any Client under the Framework Agreement For the avoidance of doubt, the Hourly Rate for any individual shall include, without limitation, such items as:</w:t>
      </w:r>
    </w:p>
    <w:p w14:paraId="345088BA" w14:textId="77777777" w:rsidR="00163B53" w:rsidRDefault="002A36EE">
      <w:pPr>
        <w:pStyle w:val="ListParagraph"/>
        <w:numPr>
          <w:ilvl w:val="1"/>
          <w:numId w:val="25"/>
        </w:numPr>
        <w:tabs>
          <w:tab w:val="left" w:pos="863"/>
        </w:tabs>
        <w:spacing w:before="119"/>
        <w:ind w:left="863" w:hanging="360"/>
      </w:pPr>
      <w:r>
        <w:t>salary</w:t>
      </w:r>
      <w:r>
        <w:rPr>
          <w:spacing w:val="-5"/>
        </w:rPr>
        <w:t xml:space="preserve"> </w:t>
      </w:r>
      <w:r>
        <w:rPr>
          <w:spacing w:val="-2"/>
        </w:rPr>
        <w:t>payments;</w:t>
      </w:r>
    </w:p>
    <w:p w14:paraId="109A2024" w14:textId="77777777" w:rsidR="00163B53" w:rsidRDefault="002A36EE">
      <w:pPr>
        <w:pStyle w:val="ListParagraph"/>
        <w:numPr>
          <w:ilvl w:val="1"/>
          <w:numId w:val="25"/>
        </w:numPr>
        <w:tabs>
          <w:tab w:val="left" w:pos="863"/>
        </w:tabs>
        <w:spacing w:before="1"/>
        <w:ind w:left="863" w:hanging="360"/>
      </w:pPr>
      <w:r>
        <w:t>provision</w:t>
      </w:r>
      <w:r>
        <w:rPr>
          <w:spacing w:val="-11"/>
        </w:rPr>
        <w:t xml:space="preserve"> </w:t>
      </w:r>
      <w:r>
        <w:t>of</w:t>
      </w:r>
      <w:r>
        <w:rPr>
          <w:spacing w:val="-8"/>
        </w:rPr>
        <w:t xml:space="preserve"> </w:t>
      </w:r>
      <w:r>
        <w:t>all</w:t>
      </w:r>
      <w:r>
        <w:rPr>
          <w:spacing w:val="-8"/>
        </w:rPr>
        <w:t xml:space="preserve"> </w:t>
      </w:r>
      <w:r>
        <w:t>secretarial/administrative/clerical</w:t>
      </w:r>
      <w:r>
        <w:rPr>
          <w:spacing w:val="-8"/>
        </w:rPr>
        <w:t xml:space="preserve"> </w:t>
      </w:r>
      <w:r>
        <w:rPr>
          <w:spacing w:val="-2"/>
        </w:rPr>
        <w:t>support;</w:t>
      </w:r>
    </w:p>
    <w:p w14:paraId="03CFAD05" w14:textId="77777777" w:rsidR="00163B53" w:rsidRDefault="002A36EE">
      <w:pPr>
        <w:pStyle w:val="ListParagraph"/>
        <w:numPr>
          <w:ilvl w:val="1"/>
          <w:numId w:val="25"/>
        </w:numPr>
        <w:tabs>
          <w:tab w:val="left" w:pos="863"/>
        </w:tabs>
        <w:ind w:left="863" w:hanging="360"/>
      </w:pPr>
      <w:r>
        <w:t>all</w:t>
      </w:r>
      <w:r>
        <w:rPr>
          <w:spacing w:val="-4"/>
        </w:rPr>
        <w:t xml:space="preserve"> </w:t>
      </w:r>
      <w:r>
        <w:t>equipment</w:t>
      </w:r>
      <w:r>
        <w:rPr>
          <w:spacing w:val="-5"/>
        </w:rPr>
        <w:t xml:space="preserve"> </w:t>
      </w:r>
      <w:r>
        <w:t>required</w:t>
      </w:r>
      <w:r>
        <w:rPr>
          <w:spacing w:val="-5"/>
        </w:rPr>
        <w:t xml:space="preserve"> </w:t>
      </w:r>
      <w:r>
        <w:t>in</w:t>
      </w:r>
      <w:r>
        <w:rPr>
          <w:spacing w:val="-6"/>
        </w:rPr>
        <w:t xml:space="preserve"> </w:t>
      </w:r>
      <w:r>
        <w:t>the</w:t>
      </w:r>
      <w:r>
        <w:rPr>
          <w:spacing w:val="-2"/>
        </w:rPr>
        <w:t xml:space="preserve"> </w:t>
      </w:r>
      <w:r>
        <w:t>performance</w:t>
      </w:r>
      <w:r>
        <w:rPr>
          <w:spacing w:val="-6"/>
        </w:rPr>
        <w:t xml:space="preserve"> </w:t>
      </w:r>
      <w:r>
        <w:t>of</w:t>
      </w:r>
      <w:r>
        <w:rPr>
          <w:spacing w:val="-3"/>
        </w:rPr>
        <w:t xml:space="preserve"> </w:t>
      </w:r>
      <w:r>
        <w:t>the</w:t>
      </w:r>
      <w:r>
        <w:rPr>
          <w:spacing w:val="-2"/>
        </w:rPr>
        <w:t xml:space="preserve"> services;</w:t>
      </w:r>
    </w:p>
    <w:p w14:paraId="512D452C" w14:textId="77777777" w:rsidR="00163B53" w:rsidRDefault="002A36EE">
      <w:pPr>
        <w:pStyle w:val="ListParagraph"/>
        <w:numPr>
          <w:ilvl w:val="1"/>
          <w:numId w:val="25"/>
        </w:numPr>
        <w:tabs>
          <w:tab w:val="left" w:pos="863"/>
        </w:tabs>
        <w:spacing w:before="1" w:line="279" w:lineRule="exact"/>
        <w:ind w:left="863" w:hanging="360"/>
      </w:pPr>
      <w:r>
        <w:t>office</w:t>
      </w:r>
      <w:r>
        <w:rPr>
          <w:spacing w:val="-4"/>
        </w:rPr>
        <w:t xml:space="preserve"> </w:t>
      </w:r>
      <w:r>
        <w:rPr>
          <w:spacing w:val="-2"/>
        </w:rPr>
        <w:t>overheads;</w:t>
      </w:r>
    </w:p>
    <w:p w14:paraId="50C39734" w14:textId="77777777" w:rsidR="00163B53" w:rsidRDefault="002A36EE">
      <w:pPr>
        <w:pStyle w:val="ListParagraph"/>
        <w:numPr>
          <w:ilvl w:val="1"/>
          <w:numId w:val="25"/>
        </w:numPr>
        <w:tabs>
          <w:tab w:val="left" w:pos="864"/>
        </w:tabs>
        <w:spacing w:line="279" w:lineRule="exact"/>
      </w:pPr>
      <w:r>
        <w:rPr>
          <w:spacing w:val="-2"/>
        </w:rPr>
        <w:t>insurance;</w:t>
      </w:r>
    </w:p>
    <w:p w14:paraId="7A8C8725" w14:textId="77777777" w:rsidR="00163B53" w:rsidRDefault="002A36EE">
      <w:pPr>
        <w:pStyle w:val="ListParagraph"/>
        <w:numPr>
          <w:ilvl w:val="1"/>
          <w:numId w:val="25"/>
        </w:numPr>
        <w:tabs>
          <w:tab w:val="left" w:pos="864"/>
        </w:tabs>
        <w:spacing w:before="1"/>
        <w:ind w:hanging="360"/>
      </w:pPr>
      <w:r>
        <w:t>general</w:t>
      </w:r>
      <w:r>
        <w:rPr>
          <w:spacing w:val="-5"/>
        </w:rPr>
        <w:t xml:space="preserve"> </w:t>
      </w:r>
      <w:r>
        <w:t>office</w:t>
      </w:r>
      <w:r>
        <w:rPr>
          <w:spacing w:val="-6"/>
        </w:rPr>
        <w:t xml:space="preserve"> </w:t>
      </w:r>
      <w:r>
        <w:rPr>
          <w:spacing w:val="-2"/>
        </w:rPr>
        <w:t>consumables;</w:t>
      </w:r>
    </w:p>
    <w:p w14:paraId="7C298DCD" w14:textId="77777777" w:rsidR="00163B53" w:rsidRDefault="002A36EE">
      <w:pPr>
        <w:pStyle w:val="ListParagraph"/>
        <w:numPr>
          <w:ilvl w:val="1"/>
          <w:numId w:val="25"/>
        </w:numPr>
        <w:tabs>
          <w:tab w:val="left" w:pos="864"/>
        </w:tabs>
        <w:ind w:hanging="360"/>
      </w:pPr>
      <w:r>
        <w:t>annual</w:t>
      </w:r>
      <w:r>
        <w:rPr>
          <w:spacing w:val="-5"/>
        </w:rPr>
        <w:t xml:space="preserve"> </w:t>
      </w:r>
      <w:r>
        <w:t>leave</w:t>
      </w:r>
      <w:r>
        <w:rPr>
          <w:spacing w:val="-7"/>
        </w:rPr>
        <w:t xml:space="preserve"> </w:t>
      </w:r>
      <w:r>
        <w:t>payments/sick</w:t>
      </w:r>
      <w:r>
        <w:rPr>
          <w:spacing w:val="-4"/>
        </w:rPr>
        <w:t xml:space="preserve"> </w:t>
      </w:r>
      <w:r>
        <w:t>leave</w:t>
      </w:r>
      <w:r>
        <w:rPr>
          <w:spacing w:val="-3"/>
        </w:rPr>
        <w:t xml:space="preserve"> </w:t>
      </w:r>
      <w:r>
        <w:rPr>
          <w:spacing w:val="-2"/>
        </w:rPr>
        <w:t>payments;</w:t>
      </w:r>
    </w:p>
    <w:p w14:paraId="6131D8F2" w14:textId="77777777" w:rsidR="00163B53" w:rsidRDefault="002A36EE">
      <w:pPr>
        <w:pStyle w:val="ListParagraph"/>
        <w:numPr>
          <w:ilvl w:val="1"/>
          <w:numId w:val="25"/>
        </w:numPr>
        <w:tabs>
          <w:tab w:val="left" w:pos="864"/>
        </w:tabs>
        <w:spacing w:before="1"/>
        <w:ind w:right="429"/>
      </w:pPr>
      <w:r>
        <w:t>all</w:t>
      </w:r>
      <w:r>
        <w:rPr>
          <w:spacing w:val="-2"/>
        </w:rPr>
        <w:t xml:space="preserve"> </w:t>
      </w:r>
      <w:r>
        <w:t>travel</w:t>
      </w:r>
      <w:r>
        <w:rPr>
          <w:spacing w:val="-2"/>
        </w:rPr>
        <w:t xml:space="preserve"> </w:t>
      </w:r>
      <w:r>
        <w:t>and</w:t>
      </w:r>
      <w:r>
        <w:rPr>
          <w:spacing w:val="-3"/>
        </w:rPr>
        <w:t xml:space="preserve"> </w:t>
      </w:r>
      <w:r>
        <w:t>subsistence</w:t>
      </w:r>
      <w:r>
        <w:rPr>
          <w:spacing w:val="-4"/>
        </w:rPr>
        <w:t xml:space="preserve"> </w:t>
      </w:r>
      <w:r>
        <w:t>arrangements</w:t>
      </w:r>
      <w:r>
        <w:rPr>
          <w:spacing w:val="-2"/>
        </w:rPr>
        <w:t xml:space="preserve"> </w:t>
      </w:r>
      <w:r>
        <w:t>for</w:t>
      </w:r>
      <w:r>
        <w:rPr>
          <w:spacing w:val="-2"/>
        </w:rPr>
        <w:t xml:space="preserve"> </w:t>
      </w:r>
      <w:r>
        <w:t>attendance</w:t>
      </w:r>
      <w:r>
        <w:rPr>
          <w:spacing w:val="-1"/>
        </w:rPr>
        <w:t xml:space="preserve"> </w:t>
      </w:r>
      <w:r>
        <w:t>at</w:t>
      </w:r>
      <w:r>
        <w:rPr>
          <w:spacing w:val="-4"/>
        </w:rPr>
        <w:t xml:space="preserve"> </w:t>
      </w:r>
      <w:r>
        <w:t>meetings</w:t>
      </w:r>
      <w:r>
        <w:rPr>
          <w:spacing w:val="-2"/>
        </w:rPr>
        <w:t xml:space="preserve"> </w:t>
      </w:r>
      <w:r>
        <w:t>in</w:t>
      </w:r>
      <w:r>
        <w:rPr>
          <w:spacing w:val="-3"/>
        </w:rPr>
        <w:t xml:space="preserve"> </w:t>
      </w:r>
      <w:r>
        <w:t>in</w:t>
      </w:r>
      <w:r>
        <w:rPr>
          <w:spacing w:val="-5"/>
        </w:rPr>
        <w:t xml:space="preserve"> </w:t>
      </w:r>
      <w:r>
        <w:t>the</w:t>
      </w:r>
      <w:r>
        <w:rPr>
          <w:spacing w:val="-1"/>
        </w:rPr>
        <w:t xml:space="preserve"> </w:t>
      </w:r>
      <w:r>
        <w:t>region</w:t>
      </w:r>
      <w:r>
        <w:rPr>
          <w:spacing w:val="-3"/>
        </w:rPr>
        <w:t xml:space="preserve"> </w:t>
      </w:r>
      <w:r>
        <w:t>covered by the Lot for which the tenderer is bidding;</w:t>
      </w:r>
    </w:p>
    <w:p w14:paraId="505CB645" w14:textId="77777777" w:rsidR="00163B53" w:rsidRDefault="002A36EE">
      <w:pPr>
        <w:pStyle w:val="ListParagraph"/>
        <w:numPr>
          <w:ilvl w:val="1"/>
          <w:numId w:val="25"/>
        </w:numPr>
        <w:tabs>
          <w:tab w:val="left" w:pos="864"/>
        </w:tabs>
        <w:spacing w:line="279" w:lineRule="exact"/>
        <w:ind w:hanging="360"/>
      </w:pPr>
      <w:r>
        <w:rPr>
          <w:spacing w:val="-2"/>
        </w:rPr>
        <w:t>postage/telephone/fax/email</w:t>
      </w:r>
      <w:r>
        <w:rPr>
          <w:spacing w:val="33"/>
        </w:rPr>
        <w:t xml:space="preserve"> </w:t>
      </w:r>
      <w:r>
        <w:rPr>
          <w:spacing w:val="-2"/>
        </w:rPr>
        <w:t>costs;</w:t>
      </w:r>
    </w:p>
    <w:p w14:paraId="0FC966A9" w14:textId="77777777" w:rsidR="00163B53" w:rsidRDefault="002A36EE">
      <w:pPr>
        <w:pStyle w:val="ListParagraph"/>
        <w:numPr>
          <w:ilvl w:val="1"/>
          <w:numId w:val="25"/>
        </w:numPr>
        <w:tabs>
          <w:tab w:val="left" w:pos="864"/>
        </w:tabs>
        <w:ind w:hanging="360"/>
      </w:pPr>
      <w:r>
        <w:t>internal</w:t>
      </w:r>
      <w:r>
        <w:rPr>
          <w:spacing w:val="-5"/>
        </w:rPr>
        <w:t xml:space="preserve"> </w:t>
      </w:r>
      <w:r>
        <w:t>photocopy</w:t>
      </w:r>
      <w:r>
        <w:rPr>
          <w:spacing w:val="-6"/>
        </w:rPr>
        <w:t xml:space="preserve"> </w:t>
      </w:r>
      <w:r>
        <w:t>and</w:t>
      </w:r>
      <w:r>
        <w:rPr>
          <w:spacing w:val="-5"/>
        </w:rPr>
        <w:t xml:space="preserve"> </w:t>
      </w:r>
      <w:r>
        <w:t>printing</w:t>
      </w:r>
      <w:r>
        <w:rPr>
          <w:spacing w:val="-5"/>
        </w:rPr>
        <w:t xml:space="preserve"> </w:t>
      </w:r>
      <w:r>
        <w:rPr>
          <w:spacing w:val="-2"/>
        </w:rPr>
        <w:t>costs;</w:t>
      </w:r>
    </w:p>
    <w:p w14:paraId="3C7422F5" w14:textId="77777777" w:rsidR="00163B53" w:rsidRDefault="002A36EE">
      <w:pPr>
        <w:pStyle w:val="ListParagraph"/>
        <w:numPr>
          <w:ilvl w:val="1"/>
          <w:numId w:val="25"/>
        </w:numPr>
        <w:tabs>
          <w:tab w:val="left" w:pos="864"/>
        </w:tabs>
        <w:spacing w:before="1"/>
        <w:ind w:hanging="360"/>
      </w:pPr>
      <w:r>
        <w:t>general</w:t>
      </w:r>
      <w:r>
        <w:rPr>
          <w:spacing w:val="-6"/>
        </w:rPr>
        <w:t xml:space="preserve"> </w:t>
      </w:r>
      <w:r>
        <w:t>overheads,</w:t>
      </w:r>
      <w:r>
        <w:rPr>
          <w:spacing w:val="-6"/>
        </w:rPr>
        <w:t xml:space="preserve"> </w:t>
      </w:r>
      <w:r>
        <w:rPr>
          <w:spacing w:val="-5"/>
        </w:rPr>
        <w:t>and</w:t>
      </w:r>
    </w:p>
    <w:p w14:paraId="4E6DE85F" w14:textId="77777777" w:rsidR="00163B53" w:rsidRDefault="002A36EE">
      <w:pPr>
        <w:pStyle w:val="ListParagraph"/>
        <w:numPr>
          <w:ilvl w:val="1"/>
          <w:numId w:val="25"/>
        </w:numPr>
        <w:tabs>
          <w:tab w:val="left" w:pos="864"/>
        </w:tabs>
        <w:spacing w:before="1"/>
        <w:ind w:hanging="360"/>
      </w:pPr>
      <w:r>
        <w:rPr>
          <w:spacing w:val="-2"/>
        </w:rPr>
        <w:t>profit.</w:t>
      </w:r>
    </w:p>
    <w:p w14:paraId="69785668" w14:textId="77777777" w:rsidR="00163B53" w:rsidRDefault="00163B53">
      <w:pPr>
        <w:pStyle w:val="BodyText"/>
      </w:pPr>
    </w:p>
    <w:p w14:paraId="4897C213" w14:textId="77777777" w:rsidR="00163B53" w:rsidRDefault="002A36EE">
      <w:pPr>
        <w:pStyle w:val="Heading3"/>
        <w:ind w:left="864"/>
      </w:pPr>
      <w:r>
        <w:t>Table</w:t>
      </w:r>
      <w:r>
        <w:rPr>
          <w:spacing w:val="-2"/>
        </w:rPr>
        <w:t xml:space="preserve"> </w:t>
      </w:r>
      <w:r>
        <w:rPr>
          <w:spacing w:val="-10"/>
        </w:rPr>
        <w:t>A</w:t>
      </w:r>
    </w:p>
    <w:p w14:paraId="00FD3B22" w14:textId="77777777" w:rsidR="00163B53" w:rsidRDefault="00163B53">
      <w:pPr>
        <w:pStyle w:val="BodyText"/>
        <w:spacing w:before="35"/>
        <w:rPr>
          <w:b/>
          <w:sz w:val="20"/>
        </w:rPr>
      </w:pPr>
    </w:p>
    <w:tbl>
      <w:tblPr>
        <w:tblW w:w="0" w:type="auto"/>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30"/>
        <w:gridCol w:w="1851"/>
        <w:gridCol w:w="1052"/>
        <w:gridCol w:w="1196"/>
      </w:tblGrid>
      <w:tr w:rsidR="00163B53" w14:paraId="66BF43A0" w14:textId="77777777">
        <w:trPr>
          <w:trHeight w:val="1475"/>
        </w:trPr>
        <w:tc>
          <w:tcPr>
            <w:tcW w:w="2830" w:type="dxa"/>
            <w:vMerge w:val="restart"/>
          </w:tcPr>
          <w:p w14:paraId="0DD22DDE" w14:textId="77777777" w:rsidR="00163B53" w:rsidRDefault="00163B53">
            <w:pPr>
              <w:pStyle w:val="TableParagraph"/>
              <w:rPr>
                <w:b/>
              </w:rPr>
            </w:pPr>
          </w:p>
          <w:p w14:paraId="53365F10" w14:textId="77777777" w:rsidR="00163B53" w:rsidRDefault="00163B53">
            <w:pPr>
              <w:pStyle w:val="TableParagraph"/>
              <w:spacing w:before="11"/>
              <w:rPr>
                <w:b/>
              </w:rPr>
            </w:pPr>
          </w:p>
          <w:p w14:paraId="67E9BDBE" w14:textId="77777777" w:rsidR="00163B53" w:rsidRDefault="002A36EE">
            <w:pPr>
              <w:pStyle w:val="TableParagraph"/>
              <w:ind w:left="777"/>
              <w:rPr>
                <w:b/>
              </w:rPr>
            </w:pPr>
            <w:r>
              <w:rPr>
                <w:b/>
              </w:rPr>
              <w:t>Grade</w:t>
            </w:r>
            <w:r>
              <w:rPr>
                <w:b/>
                <w:spacing w:val="-5"/>
              </w:rPr>
              <w:t xml:space="preserve"> </w:t>
            </w:r>
            <w:r>
              <w:rPr>
                <w:b/>
              </w:rPr>
              <w:t>of</w:t>
            </w:r>
            <w:r>
              <w:rPr>
                <w:b/>
                <w:spacing w:val="-2"/>
              </w:rPr>
              <w:t xml:space="preserve"> Staff</w:t>
            </w:r>
          </w:p>
        </w:tc>
        <w:tc>
          <w:tcPr>
            <w:tcW w:w="1851" w:type="dxa"/>
          </w:tcPr>
          <w:p w14:paraId="0D210AC7" w14:textId="77777777" w:rsidR="00163B53" w:rsidRDefault="002A36EE">
            <w:pPr>
              <w:pStyle w:val="TableParagraph"/>
              <w:spacing w:line="276" w:lineRule="auto"/>
              <w:ind w:left="118" w:right="147"/>
              <w:jc w:val="center"/>
              <w:rPr>
                <w:b/>
              </w:rPr>
            </w:pPr>
            <w:r>
              <w:rPr>
                <w:b/>
              </w:rPr>
              <w:t>Notional</w:t>
            </w:r>
            <w:r>
              <w:rPr>
                <w:b/>
                <w:spacing w:val="-13"/>
              </w:rPr>
              <w:t xml:space="preserve"> </w:t>
            </w:r>
            <w:r>
              <w:rPr>
                <w:b/>
              </w:rPr>
              <w:t xml:space="preserve">hours for evaluation </w:t>
            </w:r>
            <w:r>
              <w:rPr>
                <w:b/>
                <w:spacing w:val="-2"/>
              </w:rPr>
              <w:t>purposes</w:t>
            </w:r>
          </w:p>
        </w:tc>
        <w:tc>
          <w:tcPr>
            <w:tcW w:w="1052" w:type="dxa"/>
          </w:tcPr>
          <w:p w14:paraId="47A72539" w14:textId="77777777" w:rsidR="00163B53" w:rsidRDefault="002A36EE">
            <w:pPr>
              <w:pStyle w:val="TableParagraph"/>
              <w:spacing w:line="276" w:lineRule="auto"/>
              <w:ind w:left="33" w:right="66"/>
              <w:jc w:val="center"/>
              <w:rPr>
                <w:b/>
              </w:rPr>
            </w:pPr>
            <w:r>
              <w:rPr>
                <w:b/>
                <w:spacing w:val="-2"/>
              </w:rPr>
              <w:t xml:space="preserve">Tendered hourly </w:t>
            </w:r>
            <w:r>
              <w:rPr>
                <w:b/>
                <w:spacing w:val="-4"/>
              </w:rPr>
              <w:t>Rate</w:t>
            </w:r>
          </w:p>
          <w:p w14:paraId="724BC6A2" w14:textId="77777777" w:rsidR="00163B53" w:rsidRDefault="002A36EE">
            <w:pPr>
              <w:pStyle w:val="TableParagraph"/>
              <w:ind w:left="33" w:right="68"/>
              <w:jc w:val="center"/>
              <w:rPr>
                <w:b/>
              </w:rPr>
            </w:pPr>
            <w:proofErr w:type="gramStart"/>
            <w:r>
              <w:rPr>
                <w:b/>
              </w:rPr>
              <w:t>(</w:t>
            </w:r>
            <w:r>
              <w:rPr>
                <w:b/>
                <w:spacing w:val="-1"/>
              </w:rPr>
              <w:t xml:space="preserve"> </w:t>
            </w:r>
            <w:r>
              <w:rPr>
                <w:b/>
              </w:rPr>
              <w:t>Ex</w:t>
            </w:r>
            <w:proofErr w:type="gramEnd"/>
            <w:r>
              <w:rPr>
                <w:b/>
                <w:spacing w:val="-1"/>
              </w:rPr>
              <w:t xml:space="preserve"> </w:t>
            </w:r>
            <w:r>
              <w:rPr>
                <w:b/>
                <w:spacing w:val="-4"/>
              </w:rPr>
              <w:t>VAT)</w:t>
            </w:r>
          </w:p>
        </w:tc>
        <w:tc>
          <w:tcPr>
            <w:tcW w:w="1196" w:type="dxa"/>
          </w:tcPr>
          <w:p w14:paraId="60102744" w14:textId="77777777" w:rsidR="00163B53" w:rsidRDefault="002A36EE">
            <w:pPr>
              <w:pStyle w:val="TableParagraph"/>
              <w:spacing w:line="276" w:lineRule="auto"/>
              <w:ind w:left="182" w:right="181" w:hanging="4"/>
              <w:jc w:val="center"/>
              <w:rPr>
                <w:b/>
              </w:rPr>
            </w:pPr>
            <w:r>
              <w:rPr>
                <w:b/>
                <w:spacing w:val="-2"/>
              </w:rPr>
              <w:t>Total notional amount</w:t>
            </w:r>
            <w:r>
              <w:rPr>
                <w:b/>
                <w:spacing w:val="40"/>
              </w:rPr>
              <w:t xml:space="preserve"> </w:t>
            </w:r>
            <w:proofErr w:type="gramStart"/>
            <w:r>
              <w:rPr>
                <w:b/>
              </w:rPr>
              <w:t>(</w:t>
            </w:r>
            <w:r>
              <w:rPr>
                <w:b/>
                <w:spacing w:val="-13"/>
              </w:rPr>
              <w:t xml:space="preserve"> </w:t>
            </w:r>
            <w:r>
              <w:rPr>
                <w:b/>
              </w:rPr>
              <w:t>Ex</w:t>
            </w:r>
            <w:proofErr w:type="gramEnd"/>
            <w:r>
              <w:rPr>
                <w:b/>
                <w:spacing w:val="-12"/>
              </w:rPr>
              <w:t xml:space="preserve"> </w:t>
            </w:r>
            <w:r>
              <w:rPr>
                <w:b/>
              </w:rPr>
              <w:t>VAT)</w:t>
            </w:r>
          </w:p>
        </w:tc>
      </w:tr>
      <w:tr w:rsidR="00163B53" w14:paraId="4245BD19" w14:textId="77777777">
        <w:trPr>
          <w:trHeight w:val="549"/>
        </w:trPr>
        <w:tc>
          <w:tcPr>
            <w:tcW w:w="2830" w:type="dxa"/>
            <w:vMerge/>
            <w:tcBorders>
              <w:top w:val="nil"/>
            </w:tcBorders>
          </w:tcPr>
          <w:p w14:paraId="52924EDB" w14:textId="77777777" w:rsidR="00163B53" w:rsidRDefault="00163B53">
            <w:pPr>
              <w:rPr>
                <w:sz w:val="2"/>
                <w:szCs w:val="2"/>
              </w:rPr>
            </w:pPr>
          </w:p>
        </w:tc>
        <w:tc>
          <w:tcPr>
            <w:tcW w:w="1851" w:type="dxa"/>
          </w:tcPr>
          <w:p w14:paraId="51E7F974" w14:textId="77777777" w:rsidR="00163B53" w:rsidRDefault="002A36EE">
            <w:pPr>
              <w:pStyle w:val="TableParagraph"/>
              <w:spacing w:line="268" w:lineRule="exact"/>
              <w:ind w:left="156" w:right="147"/>
              <w:jc w:val="center"/>
              <w:rPr>
                <w:b/>
              </w:rPr>
            </w:pPr>
            <w:r>
              <w:rPr>
                <w:b/>
              </w:rPr>
              <w:t>Lot</w:t>
            </w:r>
            <w:r>
              <w:rPr>
                <w:b/>
                <w:spacing w:val="-2"/>
              </w:rPr>
              <w:t xml:space="preserve"> </w:t>
            </w:r>
            <w:r>
              <w:rPr>
                <w:b/>
                <w:spacing w:val="-10"/>
              </w:rPr>
              <w:t>1</w:t>
            </w:r>
          </w:p>
        </w:tc>
        <w:tc>
          <w:tcPr>
            <w:tcW w:w="1052" w:type="dxa"/>
          </w:tcPr>
          <w:p w14:paraId="4B59C56F" w14:textId="77777777" w:rsidR="00163B53" w:rsidRDefault="00163B53">
            <w:pPr>
              <w:pStyle w:val="TableParagraph"/>
              <w:rPr>
                <w:rFonts w:ascii="Times New Roman"/>
              </w:rPr>
            </w:pPr>
          </w:p>
        </w:tc>
        <w:tc>
          <w:tcPr>
            <w:tcW w:w="1196" w:type="dxa"/>
          </w:tcPr>
          <w:p w14:paraId="4DF81B8D" w14:textId="77777777" w:rsidR="00163B53" w:rsidRDefault="00163B53">
            <w:pPr>
              <w:pStyle w:val="TableParagraph"/>
              <w:rPr>
                <w:rFonts w:ascii="Times New Roman"/>
              </w:rPr>
            </w:pPr>
          </w:p>
        </w:tc>
      </w:tr>
      <w:tr w:rsidR="00163B53" w14:paraId="72236EDF" w14:textId="77777777">
        <w:trPr>
          <w:trHeight w:val="549"/>
        </w:trPr>
        <w:tc>
          <w:tcPr>
            <w:tcW w:w="2830" w:type="dxa"/>
          </w:tcPr>
          <w:p w14:paraId="08744FDD" w14:textId="77777777" w:rsidR="00163B53" w:rsidRDefault="002A36EE">
            <w:pPr>
              <w:pStyle w:val="TableParagraph"/>
              <w:spacing w:line="268" w:lineRule="exact"/>
              <w:ind w:left="8"/>
              <w:jc w:val="center"/>
              <w:rPr>
                <w:b/>
              </w:rPr>
            </w:pPr>
            <w:r>
              <w:rPr>
                <w:b/>
              </w:rPr>
              <w:t>Director</w:t>
            </w:r>
            <w:r>
              <w:rPr>
                <w:b/>
                <w:spacing w:val="-6"/>
              </w:rPr>
              <w:t xml:space="preserve"> </w:t>
            </w:r>
            <w:r>
              <w:rPr>
                <w:b/>
              </w:rPr>
              <w:t>(9</w:t>
            </w:r>
            <w:r>
              <w:rPr>
                <w:b/>
                <w:spacing w:val="-3"/>
              </w:rPr>
              <w:t xml:space="preserve"> </w:t>
            </w:r>
            <w:r>
              <w:rPr>
                <w:b/>
              </w:rPr>
              <w:t>yrs.</w:t>
            </w:r>
            <w:r>
              <w:rPr>
                <w:b/>
                <w:spacing w:val="-3"/>
              </w:rPr>
              <w:t xml:space="preserve"> </w:t>
            </w:r>
            <w:r>
              <w:rPr>
                <w:b/>
                <w:spacing w:val="-4"/>
              </w:rPr>
              <w:t>PQE)</w:t>
            </w:r>
          </w:p>
        </w:tc>
        <w:tc>
          <w:tcPr>
            <w:tcW w:w="1851" w:type="dxa"/>
          </w:tcPr>
          <w:p w14:paraId="71287459" w14:textId="77777777" w:rsidR="00163B53" w:rsidRDefault="002A36EE">
            <w:pPr>
              <w:pStyle w:val="TableParagraph"/>
              <w:spacing w:line="268" w:lineRule="exact"/>
              <w:ind w:left="155" w:right="147"/>
              <w:jc w:val="center"/>
            </w:pPr>
            <w:r>
              <w:rPr>
                <w:spacing w:val="-5"/>
              </w:rPr>
              <w:t>100</w:t>
            </w:r>
          </w:p>
        </w:tc>
        <w:tc>
          <w:tcPr>
            <w:tcW w:w="1052" w:type="dxa"/>
          </w:tcPr>
          <w:p w14:paraId="38047AD6" w14:textId="77777777" w:rsidR="00163B53" w:rsidRDefault="00163B53">
            <w:pPr>
              <w:pStyle w:val="TableParagraph"/>
              <w:rPr>
                <w:rFonts w:ascii="Times New Roman"/>
              </w:rPr>
            </w:pPr>
          </w:p>
        </w:tc>
        <w:tc>
          <w:tcPr>
            <w:tcW w:w="1196" w:type="dxa"/>
          </w:tcPr>
          <w:p w14:paraId="1EE92B00" w14:textId="77777777" w:rsidR="00163B53" w:rsidRDefault="00163B53">
            <w:pPr>
              <w:pStyle w:val="TableParagraph"/>
              <w:rPr>
                <w:rFonts w:ascii="Times New Roman"/>
              </w:rPr>
            </w:pPr>
          </w:p>
        </w:tc>
      </w:tr>
      <w:tr w:rsidR="00163B53" w14:paraId="54048811" w14:textId="77777777">
        <w:trPr>
          <w:trHeight w:val="856"/>
        </w:trPr>
        <w:tc>
          <w:tcPr>
            <w:tcW w:w="2830" w:type="dxa"/>
          </w:tcPr>
          <w:p w14:paraId="546152FA" w14:textId="77777777" w:rsidR="00163B53" w:rsidRDefault="002A36EE">
            <w:pPr>
              <w:pStyle w:val="TableParagraph"/>
              <w:spacing w:line="268" w:lineRule="exact"/>
              <w:ind w:left="5"/>
              <w:jc w:val="center"/>
              <w:rPr>
                <w:b/>
              </w:rPr>
            </w:pPr>
            <w:r>
              <w:rPr>
                <w:b/>
                <w:u w:val="single"/>
              </w:rPr>
              <w:t>Associate</w:t>
            </w:r>
            <w:r>
              <w:rPr>
                <w:b/>
                <w:spacing w:val="-6"/>
                <w:u w:val="single"/>
              </w:rPr>
              <w:t xml:space="preserve"> </w:t>
            </w:r>
            <w:r>
              <w:rPr>
                <w:b/>
                <w:u w:val="single"/>
              </w:rPr>
              <w:t>Director</w:t>
            </w:r>
            <w:r>
              <w:rPr>
                <w:b/>
                <w:spacing w:val="-5"/>
                <w:u w:val="single"/>
              </w:rPr>
              <w:t xml:space="preserve"> </w:t>
            </w:r>
            <w:r>
              <w:rPr>
                <w:b/>
                <w:u w:val="single"/>
              </w:rPr>
              <w:t>(6</w:t>
            </w:r>
            <w:r>
              <w:rPr>
                <w:b/>
                <w:spacing w:val="-5"/>
                <w:u w:val="single"/>
              </w:rPr>
              <w:t xml:space="preserve"> </w:t>
            </w:r>
            <w:r>
              <w:rPr>
                <w:b/>
                <w:spacing w:val="-4"/>
                <w:u w:val="single"/>
              </w:rPr>
              <w:t>yrs.</w:t>
            </w:r>
          </w:p>
          <w:p w14:paraId="34B9254D" w14:textId="77777777" w:rsidR="00163B53" w:rsidRDefault="002A36EE">
            <w:pPr>
              <w:pStyle w:val="TableParagraph"/>
              <w:spacing w:before="41"/>
              <w:ind w:left="6"/>
              <w:jc w:val="center"/>
              <w:rPr>
                <w:b/>
              </w:rPr>
            </w:pPr>
            <w:r>
              <w:rPr>
                <w:b/>
                <w:spacing w:val="-4"/>
                <w:u w:val="single"/>
              </w:rPr>
              <w:t>PQE)</w:t>
            </w:r>
          </w:p>
        </w:tc>
        <w:tc>
          <w:tcPr>
            <w:tcW w:w="1851" w:type="dxa"/>
          </w:tcPr>
          <w:p w14:paraId="3DD8C4B4" w14:textId="77777777" w:rsidR="00163B53" w:rsidRDefault="002A36EE">
            <w:pPr>
              <w:pStyle w:val="TableParagraph"/>
              <w:spacing w:line="268" w:lineRule="exact"/>
              <w:ind w:left="155" w:right="147"/>
              <w:jc w:val="center"/>
            </w:pPr>
            <w:r>
              <w:rPr>
                <w:spacing w:val="-5"/>
                <w:u w:val="single"/>
              </w:rPr>
              <w:t>125</w:t>
            </w:r>
          </w:p>
        </w:tc>
        <w:tc>
          <w:tcPr>
            <w:tcW w:w="1052" w:type="dxa"/>
          </w:tcPr>
          <w:p w14:paraId="3FFEFD0A" w14:textId="77777777" w:rsidR="00163B53" w:rsidRDefault="00163B53">
            <w:pPr>
              <w:pStyle w:val="TableParagraph"/>
              <w:rPr>
                <w:rFonts w:ascii="Times New Roman"/>
              </w:rPr>
            </w:pPr>
          </w:p>
        </w:tc>
        <w:tc>
          <w:tcPr>
            <w:tcW w:w="1196" w:type="dxa"/>
          </w:tcPr>
          <w:p w14:paraId="343E45B2" w14:textId="77777777" w:rsidR="00163B53" w:rsidRDefault="00163B53">
            <w:pPr>
              <w:pStyle w:val="TableParagraph"/>
              <w:rPr>
                <w:rFonts w:ascii="Times New Roman"/>
              </w:rPr>
            </w:pPr>
          </w:p>
        </w:tc>
      </w:tr>
      <w:tr w:rsidR="00163B53" w14:paraId="7D4333B4" w14:textId="77777777">
        <w:trPr>
          <w:trHeight w:val="549"/>
        </w:trPr>
        <w:tc>
          <w:tcPr>
            <w:tcW w:w="2830" w:type="dxa"/>
          </w:tcPr>
          <w:p w14:paraId="4CE4DC2D" w14:textId="77777777" w:rsidR="00163B53" w:rsidRDefault="002A36EE">
            <w:pPr>
              <w:pStyle w:val="TableParagraph"/>
              <w:spacing w:before="1"/>
              <w:ind w:left="5"/>
              <w:jc w:val="center"/>
              <w:rPr>
                <w:b/>
              </w:rPr>
            </w:pPr>
            <w:r>
              <w:rPr>
                <w:b/>
                <w:u w:val="single"/>
              </w:rPr>
              <w:t>Senior</w:t>
            </w:r>
            <w:r>
              <w:rPr>
                <w:b/>
                <w:spacing w:val="-7"/>
                <w:u w:val="single"/>
              </w:rPr>
              <w:t xml:space="preserve"> </w:t>
            </w:r>
            <w:r>
              <w:rPr>
                <w:b/>
                <w:u w:val="single"/>
              </w:rPr>
              <w:t>Surveyor</w:t>
            </w:r>
            <w:r>
              <w:rPr>
                <w:b/>
                <w:spacing w:val="-5"/>
                <w:u w:val="single"/>
              </w:rPr>
              <w:t xml:space="preserve"> </w:t>
            </w:r>
            <w:r>
              <w:rPr>
                <w:b/>
                <w:u w:val="single"/>
              </w:rPr>
              <w:t>(3</w:t>
            </w:r>
            <w:r>
              <w:rPr>
                <w:b/>
                <w:spacing w:val="-2"/>
                <w:u w:val="single"/>
              </w:rPr>
              <w:t xml:space="preserve"> </w:t>
            </w:r>
            <w:r>
              <w:rPr>
                <w:b/>
                <w:u w:val="single"/>
              </w:rPr>
              <w:t>yrs.</w:t>
            </w:r>
            <w:r>
              <w:rPr>
                <w:b/>
                <w:spacing w:val="-2"/>
                <w:u w:val="single"/>
              </w:rPr>
              <w:t xml:space="preserve"> </w:t>
            </w:r>
            <w:r>
              <w:rPr>
                <w:b/>
                <w:spacing w:val="-4"/>
                <w:u w:val="single"/>
              </w:rPr>
              <w:t>PQE)</w:t>
            </w:r>
          </w:p>
        </w:tc>
        <w:tc>
          <w:tcPr>
            <w:tcW w:w="1851" w:type="dxa"/>
          </w:tcPr>
          <w:p w14:paraId="02DF88B0" w14:textId="77777777" w:rsidR="00163B53" w:rsidRDefault="002A36EE">
            <w:pPr>
              <w:pStyle w:val="TableParagraph"/>
              <w:spacing w:before="1"/>
              <w:ind w:left="155" w:right="147"/>
              <w:jc w:val="center"/>
            </w:pPr>
            <w:r>
              <w:rPr>
                <w:spacing w:val="-5"/>
                <w:u w:val="single"/>
              </w:rPr>
              <w:t>150</w:t>
            </w:r>
          </w:p>
        </w:tc>
        <w:tc>
          <w:tcPr>
            <w:tcW w:w="1052" w:type="dxa"/>
          </w:tcPr>
          <w:p w14:paraId="548B6F59" w14:textId="77777777" w:rsidR="00163B53" w:rsidRDefault="00163B53">
            <w:pPr>
              <w:pStyle w:val="TableParagraph"/>
              <w:rPr>
                <w:rFonts w:ascii="Times New Roman"/>
              </w:rPr>
            </w:pPr>
          </w:p>
        </w:tc>
        <w:tc>
          <w:tcPr>
            <w:tcW w:w="1196" w:type="dxa"/>
          </w:tcPr>
          <w:p w14:paraId="043B9802" w14:textId="77777777" w:rsidR="00163B53" w:rsidRDefault="00163B53">
            <w:pPr>
              <w:pStyle w:val="TableParagraph"/>
              <w:rPr>
                <w:rFonts w:ascii="Times New Roman"/>
              </w:rPr>
            </w:pPr>
          </w:p>
        </w:tc>
      </w:tr>
      <w:tr w:rsidR="00163B53" w14:paraId="27D61F2B" w14:textId="77777777">
        <w:trPr>
          <w:trHeight w:val="858"/>
        </w:trPr>
        <w:tc>
          <w:tcPr>
            <w:tcW w:w="2830" w:type="dxa"/>
          </w:tcPr>
          <w:p w14:paraId="16237C53" w14:textId="77777777" w:rsidR="00163B53" w:rsidRDefault="002A36EE">
            <w:pPr>
              <w:pStyle w:val="TableParagraph"/>
              <w:spacing w:line="276" w:lineRule="auto"/>
              <w:ind w:left="563" w:hanging="435"/>
              <w:rPr>
                <w:b/>
              </w:rPr>
            </w:pPr>
            <w:r>
              <w:rPr>
                <w:b/>
                <w:u w:val="single"/>
              </w:rPr>
              <w:t>Trainee</w:t>
            </w:r>
            <w:r>
              <w:rPr>
                <w:b/>
                <w:spacing w:val="-13"/>
                <w:u w:val="single"/>
              </w:rPr>
              <w:t xml:space="preserve"> </w:t>
            </w:r>
            <w:r>
              <w:rPr>
                <w:b/>
                <w:u w:val="single"/>
              </w:rPr>
              <w:t>Surveyor</w:t>
            </w:r>
            <w:r>
              <w:rPr>
                <w:b/>
                <w:spacing w:val="-12"/>
                <w:u w:val="single"/>
              </w:rPr>
              <w:t xml:space="preserve"> </w:t>
            </w:r>
            <w:r>
              <w:rPr>
                <w:b/>
                <w:u w:val="single"/>
              </w:rPr>
              <w:t>(Post</w:t>
            </w:r>
            <w:r>
              <w:rPr>
                <w:b/>
                <w:spacing w:val="-13"/>
                <w:u w:val="single"/>
              </w:rPr>
              <w:t xml:space="preserve"> </w:t>
            </w:r>
            <w:r>
              <w:rPr>
                <w:b/>
                <w:u w:val="single"/>
              </w:rPr>
              <w:t>third</w:t>
            </w:r>
            <w:r>
              <w:rPr>
                <w:b/>
              </w:rPr>
              <w:t xml:space="preserve"> </w:t>
            </w:r>
            <w:r>
              <w:rPr>
                <w:b/>
                <w:u w:val="single"/>
              </w:rPr>
              <w:t>level qualification)</w:t>
            </w:r>
          </w:p>
        </w:tc>
        <w:tc>
          <w:tcPr>
            <w:tcW w:w="1851" w:type="dxa"/>
          </w:tcPr>
          <w:p w14:paraId="6A654069" w14:textId="77777777" w:rsidR="00163B53" w:rsidRDefault="002A36EE">
            <w:pPr>
              <w:pStyle w:val="TableParagraph"/>
              <w:spacing w:line="268" w:lineRule="exact"/>
              <w:ind w:left="155" w:right="147"/>
              <w:jc w:val="center"/>
            </w:pPr>
            <w:r>
              <w:rPr>
                <w:spacing w:val="-5"/>
                <w:u w:val="single"/>
              </w:rPr>
              <w:t>150</w:t>
            </w:r>
          </w:p>
        </w:tc>
        <w:tc>
          <w:tcPr>
            <w:tcW w:w="1052" w:type="dxa"/>
          </w:tcPr>
          <w:p w14:paraId="4964E831" w14:textId="77777777" w:rsidR="00163B53" w:rsidRDefault="00163B53">
            <w:pPr>
              <w:pStyle w:val="TableParagraph"/>
              <w:rPr>
                <w:rFonts w:ascii="Times New Roman"/>
              </w:rPr>
            </w:pPr>
          </w:p>
        </w:tc>
        <w:tc>
          <w:tcPr>
            <w:tcW w:w="1196" w:type="dxa"/>
          </w:tcPr>
          <w:p w14:paraId="3F2C76CB" w14:textId="77777777" w:rsidR="00163B53" w:rsidRDefault="00163B53">
            <w:pPr>
              <w:pStyle w:val="TableParagraph"/>
              <w:rPr>
                <w:rFonts w:ascii="Times New Roman"/>
              </w:rPr>
            </w:pPr>
          </w:p>
        </w:tc>
      </w:tr>
      <w:tr w:rsidR="00163B53" w14:paraId="171FA366" w14:textId="77777777">
        <w:trPr>
          <w:trHeight w:val="549"/>
        </w:trPr>
        <w:tc>
          <w:tcPr>
            <w:tcW w:w="2830" w:type="dxa"/>
          </w:tcPr>
          <w:p w14:paraId="5C766ACB" w14:textId="77777777" w:rsidR="00163B53" w:rsidRDefault="002A36EE">
            <w:pPr>
              <w:pStyle w:val="TableParagraph"/>
              <w:spacing w:line="268" w:lineRule="exact"/>
              <w:ind w:left="6"/>
              <w:jc w:val="center"/>
              <w:rPr>
                <w:b/>
              </w:rPr>
            </w:pPr>
            <w:r>
              <w:rPr>
                <w:b/>
                <w:spacing w:val="1"/>
                <w:u w:val="single"/>
              </w:rPr>
              <w:t xml:space="preserve"> </w:t>
            </w:r>
            <w:r>
              <w:rPr>
                <w:b/>
                <w:spacing w:val="-2"/>
                <w:u w:val="single"/>
              </w:rPr>
              <w:t>Administrative</w:t>
            </w:r>
            <w:r>
              <w:rPr>
                <w:b/>
                <w:spacing w:val="7"/>
                <w:u w:val="single"/>
              </w:rPr>
              <w:t xml:space="preserve"> </w:t>
            </w:r>
            <w:r>
              <w:rPr>
                <w:b/>
                <w:spacing w:val="-4"/>
                <w:u w:val="single"/>
              </w:rPr>
              <w:t>Staff</w:t>
            </w:r>
          </w:p>
        </w:tc>
        <w:tc>
          <w:tcPr>
            <w:tcW w:w="1851" w:type="dxa"/>
          </w:tcPr>
          <w:p w14:paraId="45EBD419" w14:textId="77777777" w:rsidR="00163B53" w:rsidRDefault="002A36EE">
            <w:pPr>
              <w:pStyle w:val="TableParagraph"/>
              <w:spacing w:line="268" w:lineRule="exact"/>
              <w:ind w:left="157" w:right="147"/>
              <w:jc w:val="center"/>
            </w:pPr>
            <w:r>
              <w:rPr>
                <w:spacing w:val="-5"/>
                <w:u w:val="single"/>
              </w:rPr>
              <w:t>50</w:t>
            </w:r>
          </w:p>
        </w:tc>
        <w:tc>
          <w:tcPr>
            <w:tcW w:w="1052" w:type="dxa"/>
          </w:tcPr>
          <w:p w14:paraId="0334A192" w14:textId="77777777" w:rsidR="00163B53" w:rsidRDefault="00163B53">
            <w:pPr>
              <w:pStyle w:val="TableParagraph"/>
              <w:rPr>
                <w:rFonts w:ascii="Times New Roman"/>
              </w:rPr>
            </w:pPr>
          </w:p>
        </w:tc>
        <w:tc>
          <w:tcPr>
            <w:tcW w:w="1196" w:type="dxa"/>
          </w:tcPr>
          <w:p w14:paraId="15271364" w14:textId="77777777" w:rsidR="00163B53" w:rsidRDefault="00163B53">
            <w:pPr>
              <w:pStyle w:val="TableParagraph"/>
              <w:rPr>
                <w:rFonts w:ascii="Times New Roman"/>
              </w:rPr>
            </w:pPr>
          </w:p>
        </w:tc>
      </w:tr>
    </w:tbl>
    <w:p w14:paraId="33CC2FC9" w14:textId="77777777" w:rsidR="00163B53" w:rsidRDefault="002A36EE">
      <w:pPr>
        <w:pStyle w:val="BodyText"/>
        <w:spacing w:before="3"/>
        <w:rPr>
          <w:b/>
          <w:sz w:val="17"/>
        </w:rPr>
      </w:pPr>
      <w:r>
        <w:rPr>
          <w:b/>
          <w:noProof/>
          <w:sz w:val="17"/>
        </w:rPr>
        <mc:AlternateContent>
          <mc:Choice Requires="wps">
            <w:drawing>
              <wp:anchor distT="0" distB="0" distL="0" distR="0" simplePos="0" relativeHeight="487606272" behindDoc="1" locked="0" layoutInCell="1" allowOverlap="1" wp14:anchorId="59CF5CB8" wp14:editId="0324F2B0">
                <wp:simplePos x="0" y="0"/>
                <wp:positionH relativeFrom="page">
                  <wp:posOffset>900683</wp:posOffset>
                </wp:positionH>
                <wp:positionV relativeFrom="paragraph">
                  <wp:posOffset>148919</wp:posOffset>
                </wp:positionV>
                <wp:extent cx="457200" cy="9525"/>
                <wp:effectExtent l="0" t="0" r="0" b="0"/>
                <wp:wrapTopAndBottom/>
                <wp:docPr id="122" name="Graphic 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0" cy="9525"/>
                        </a:xfrm>
                        <a:custGeom>
                          <a:avLst/>
                          <a:gdLst/>
                          <a:ahLst/>
                          <a:cxnLst/>
                          <a:rect l="l" t="t" r="r" b="b"/>
                          <a:pathLst>
                            <a:path w="457200" h="9525">
                              <a:moveTo>
                                <a:pt x="457200" y="0"/>
                              </a:moveTo>
                              <a:lnTo>
                                <a:pt x="0" y="0"/>
                              </a:lnTo>
                              <a:lnTo>
                                <a:pt x="0" y="9144"/>
                              </a:lnTo>
                              <a:lnTo>
                                <a:pt x="457200" y="9144"/>
                              </a:lnTo>
                              <a:lnTo>
                                <a:pt x="4572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556B4EE" id="Graphic 122" o:spid="_x0000_s1026" style="position:absolute;margin-left:70.9pt;margin-top:11.75pt;width:36pt;height:.75pt;z-index:-15710208;visibility:visible;mso-wrap-style:square;mso-wrap-distance-left:0;mso-wrap-distance-top:0;mso-wrap-distance-right:0;mso-wrap-distance-bottom:0;mso-position-horizontal:absolute;mso-position-horizontal-relative:page;mso-position-vertical:absolute;mso-position-vertical-relative:text;v-text-anchor:top" coordsize="4572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" path="m457200,l,,,9144r457200,l457200,xe" fillcolor="black" stroked="f">
                <v:path arrowok="t"/>
                <w10:wrap type="topAndBottom" anchorx="page"/>
              </v:shape>
            </w:pict>
          </mc:Fallback>
        </mc:AlternateContent>
      </w:r>
    </w:p>
    <w:p w14:paraId="3B52008C" w14:textId="77777777" w:rsidR="00163B53" w:rsidRDefault="00163B53">
      <w:pPr>
        <w:pStyle w:val="BodyText"/>
        <w:rPr>
          <w:b/>
          <w:sz w:val="17"/>
        </w:rPr>
        <w:sectPr w:rsidR="00163B53">
          <w:pgSz w:w="11910" w:h="16850"/>
          <w:pgMar w:top="1120" w:right="1133" w:bottom="1080" w:left="1275" w:header="0" w:footer="831" w:gutter="0"/>
          <w:cols w:space="720"/>
        </w:sectPr>
      </w:pPr>
    </w:p>
    <w:p w14:paraId="53EBBC1F" w14:textId="77777777" w:rsidR="00163B53" w:rsidRDefault="002A36EE">
      <w:pPr>
        <w:pStyle w:val="Heading3"/>
        <w:spacing w:before="31" w:line="276" w:lineRule="auto"/>
        <w:ind w:right="281" w:hanging="720"/>
      </w:pPr>
      <w:r>
        <w:rPr>
          <w:u w:val="single"/>
        </w:rPr>
        <w:lastRenderedPageBreak/>
        <w:t>For</w:t>
      </w:r>
      <w:r>
        <w:rPr>
          <w:spacing w:val="-2"/>
          <w:u w:val="single"/>
        </w:rPr>
        <w:t xml:space="preserve"> </w:t>
      </w:r>
      <w:r>
        <w:rPr>
          <w:u w:val="single"/>
        </w:rPr>
        <w:t>clarity</w:t>
      </w:r>
      <w:r>
        <w:rPr>
          <w:spacing w:val="-2"/>
          <w:u w:val="single"/>
        </w:rPr>
        <w:t xml:space="preserve"> </w:t>
      </w:r>
      <w:r>
        <w:rPr>
          <w:u w:val="single"/>
        </w:rPr>
        <w:t>PQE</w:t>
      </w:r>
      <w:r>
        <w:rPr>
          <w:spacing w:val="-3"/>
          <w:u w:val="single"/>
        </w:rPr>
        <w:t xml:space="preserve"> </w:t>
      </w:r>
      <w:r>
        <w:rPr>
          <w:u w:val="single"/>
        </w:rPr>
        <w:t>stands</w:t>
      </w:r>
      <w:r>
        <w:rPr>
          <w:spacing w:val="-2"/>
          <w:u w:val="single"/>
        </w:rPr>
        <w:t xml:space="preserve"> </w:t>
      </w:r>
      <w:r>
        <w:rPr>
          <w:u w:val="single"/>
        </w:rPr>
        <w:t>for</w:t>
      </w:r>
      <w:r>
        <w:rPr>
          <w:spacing w:val="-5"/>
          <w:u w:val="single"/>
        </w:rPr>
        <w:t xml:space="preserve"> </w:t>
      </w:r>
      <w:r>
        <w:rPr>
          <w:u w:val="single"/>
        </w:rPr>
        <w:t>post</w:t>
      </w:r>
      <w:r>
        <w:rPr>
          <w:spacing w:val="-3"/>
          <w:u w:val="single"/>
        </w:rPr>
        <w:t xml:space="preserve"> </w:t>
      </w:r>
      <w:r>
        <w:rPr>
          <w:u w:val="single"/>
        </w:rPr>
        <w:t>professional</w:t>
      </w:r>
      <w:r>
        <w:rPr>
          <w:spacing w:val="-2"/>
          <w:u w:val="single"/>
        </w:rPr>
        <w:t xml:space="preserve"> </w:t>
      </w:r>
      <w:r>
        <w:rPr>
          <w:u w:val="single"/>
        </w:rPr>
        <w:t>qualification</w:t>
      </w:r>
      <w:r>
        <w:rPr>
          <w:spacing w:val="-4"/>
          <w:u w:val="single"/>
        </w:rPr>
        <w:t xml:space="preserve"> </w:t>
      </w:r>
      <w:r>
        <w:rPr>
          <w:u w:val="single"/>
        </w:rPr>
        <w:t>experience</w:t>
      </w:r>
      <w:r>
        <w:rPr>
          <w:spacing w:val="-4"/>
          <w:u w:val="single"/>
        </w:rPr>
        <w:t xml:space="preserve"> </w:t>
      </w:r>
      <w:r>
        <w:rPr>
          <w:u w:val="single"/>
        </w:rPr>
        <w:t>from</w:t>
      </w:r>
      <w:r>
        <w:rPr>
          <w:spacing w:val="-2"/>
          <w:u w:val="single"/>
        </w:rPr>
        <w:t xml:space="preserve"> </w:t>
      </w:r>
      <w:r>
        <w:rPr>
          <w:u w:val="single"/>
        </w:rPr>
        <w:t>a</w:t>
      </w:r>
      <w:r>
        <w:rPr>
          <w:spacing w:val="-4"/>
          <w:u w:val="single"/>
        </w:rPr>
        <w:t xml:space="preserve"> </w:t>
      </w:r>
      <w:proofErr w:type="spellStart"/>
      <w:r>
        <w:rPr>
          <w:u w:val="single"/>
        </w:rPr>
        <w:t>recognised</w:t>
      </w:r>
      <w:proofErr w:type="spellEnd"/>
      <w:r>
        <w:rPr>
          <w:spacing w:val="-4"/>
          <w:u w:val="single"/>
        </w:rPr>
        <w:t xml:space="preserve"> </w:t>
      </w:r>
      <w:r>
        <w:rPr>
          <w:u w:val="single"/>
        </w:rPr>
        <w:t>professional</w:t>
      </w:r>
      <w:r>
        <w:t xml:space="preserve"> </w:t>
      </w:r>
      <w:r>
        <w:rPr>
          <w:u w:val="single"/>
        </w:rPr>
        <w:t>body such as Society of Chartered Surveyors Ireland / Royal Institution of Chartered</w:t>
      </w:r>
      <w:r>
        <w:t xml:space="preserve"> </w:t>
      </w:r>
      <w:r>
        <w:rPr>
          <w:u w:val="single"/>
        </w:rPr>
        <w:t>Surveyors / Institute of Professional Auctioneers and Valuers</w:t>
      </w:r>
    </w:p>
    <w:p w14:paraId="159CD31F" w14:textId="77777777" w:rsidR="00163B53" w:rsidRDefault="00163B53">
      <w:pPr>
        <w:pStyle w:val="BodyText"/>
        <w:rPr>
          <w:b/>
        </w:rPr>
      </w:pPr>
    </w:p>
    <w:p w14:paraId="3C5C0848" w14:textId="77777777" w:rsidR="00163B53" w:rsidRDefault="00163B53">
      <w:pPr>
        <w:pStyle w:val="BodyText"/>
        <w:spacing w:before="132"/>
        <w:rPr>
          <w:b/>
        </w:rPr>
      </w:pPr>
    </w:p>
    <w:p w14:paraId="31B67897" w14:textId="77777777" w:rsidR="00163B53" w:rsidRDefault="002A36EE">
      <w:pPr>
        <w:pStyle w:val="BodyText"/>
        <w:spacing w:line="276" w:lineRule="auto"/>
        <w:ind w:left="143" w:right="791"/>
        <w:jc w:val="both"/>
      </w:pPr>
      <w:r>
        <w:t>*These</w:t>
      </w:r>
      <w:r>
        <w:rPr>
          <w:spacing w:val="-4"/>
        </w:rPr>
        <w:t xml:space="preserve"> </w:t>
      </w:r>
      <w:r>
        <w:t>figures</w:t>
      </w:r>
      <w:r>
        <w:rPr>
          <w:spacing w:val="-2"/>
        </w:rPr>
        <w:t xml:space="preserve"> </w:t>
      </w:r>
      <w:r>
        <w:t>are</w:t>
      </w:r>
      <w:r>
        <w:rPr>
          <w:spacing w:val="-1"/>
        </w:rPr>
        <w:t xml:space="preserve"> </w:t>
      </w:r>
      <w:r>
        <w:t>notional</w:t>
      </w:r>
      <w:r>
        <w:rPr>
          <w:spacing w:val="-5"/>
        </w:rPr>
        <w:t xml:space="preserve"> </w:t>
      </w:r>
      <w:r>
        <w:t>numbers</w:t>
      </w:r>
      <w:r>
        <w:rPr>
          <w:spacing w:val="-2"/>
        </w:rPr>
        <w:t xml:space="preserve"> </w:t>
      </w:r>
      <w:r>
        <w:t>for</w:t>
      </w:r>
      <w:r>
        <w:rPr>
          <w:spacing w:val="-4"/>
        </w:rPr>
        <w:t xml:space="preserve"> </w:t>
      </w:r>
      <w:r>
        <w:t>this</w:t>
      </w:r>
      <w:r>
        <w:rPr>
          <w:spacing w:val="-2"/>
        </w:rPr>
        <w:t xml:space="preserve"> </w:t>
      </w:r>
      <w:r>
        <w:t>contract.</w:t>
      </w:r>
      <w:r>
        <w:rPr>
          <w:spacing w:val="-5"/>
        </w:rPr>
        <w:t xml:space="preserve"> </w:t>
      </w:r>
      <w:r>
        <w:t>The</w:t>
      </w:r>
      <w:r>
        <w:rPr>
          <w:spacing w:val="-1"/>
        </w:rPr>
        <w:t xml:space="preserve"> </w:t>
      </w:r>
      <w:r>
        <w:t>tendered</w:t>
      </w:r>
      <w:r>
        <w:rPr>
          <w:spacing w:val="-3"/>
        </w:rPr>
        <w:t xml:space="preserve"> </w:t>
      </w:r>
      <w:r>
        <w:t>rate</w:t>
      </w:r>
      <w:r>
        <w:rPr>
          <w:spacing w:val="-4"/>
        </w:rPr>
        <w:t xml:space="preserve"> </w:t>
      </w:r>
      <w:r>
        <w:t>will</w:t>
      </w:r>
      <w:r>
        <w:rPr>
          <w:spacing w:val="-2"/>
        </w:rPr>
        <w:t xml:space="preserve"> </w:t>
      </w:r>
      <w:r>
        <w:t>apply</w:t>
      </w:r>
      <w:r>
        <w:rPr>
          <w:spacing w:val="-1"/>
        </w:rPr>
        <w:t xml:space="preserve"> </w:t>
      </w:r>
      <w:r>
        <w:t>to</w:t>
      </w:r>
      <w:r>
        <w:rPr>
          <w:spacing w:val="-1"/>
        </w:rPr>
        <w:t xml:space="preserve"> </w:t>
      </w:r>
      <w:r>
        <w:t>the</w:t>
      </w:r>
      <w:r>
        <w:rPr>
          <w:spacing w:val="-1"/>
        </w:rPr>
        <w:t xml:space="preserve"> </w:t>
      </w:r>
      <w:r>
        <w:t>actual number of cases that arise.</w:t>
      </w:r>
    </w:p>
    <w:p w14:paraId="403D08CE" w14:textId="77777777" w:rsidR="00163B53" w:rsidRDefault="002A36EE">
      <w:pPr>
        <w:pStyle w:val="BodyText"/>
        <w:spacing w:before="122"/>
        <w:ind w:left="143"/>
        <w:jc w:val="both"/>
      </w:pPr>
      <w:r>
        <w:rPr>
          <w:noProof/>
        </w:rPr>
        <mc:AlternateContent>
          <mc:Choice Requires="wps">
            <w:drawing>
              <wp:anchor distT="0" distB="0" distL="0" distR="0" simplePos="0" relativeHeight="15748096" behindDoc="0" locked="0" layoutInCell="1" allowOverlap="1" wp14:anchorId="3B7EF65F" wp14:editId="10BE6958">
                <wp:simplePos x="0" y="0"/>
                <wp:positionH relativeFrom="page">
                  <wp:posOffset>3310128</wp:posOffset>
                </wp:positionH>
                <wp:positionV relativeFrom="paragraph">
                  <wp:posOffset>622110</wp:posOffset>
                </wp:positionV>
                <wp:extent cx="2970530" cy="6350"/>
                <wp:effectExtent l="0" t="0" r="0" b="0"/>
                <wp:wrapNone/>
                <wp:docPr id="123" name="Graphic 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0530" cy="6350"/>
                        </a:xfrm>
                        <a:custGeom>
                          <a:avLst/>
                          <a:gdLst/>
                          <a:ahLst/>
                          <a:cxnLst/>
                          <a:rect l="l" t="t" r="r" b="b"/>
                          <a:pathLst>
                            <a:path w="2970530" h="6350">
                              <a:moveTo>
                                <a:pt x="2970276" y="0"/>
                              </a:moveTo>
                              <a:lnTo>
                                <a:pt x="0" y="0"/>
                              </a:lnTo>
                              <a:lnTo>
                                <a:pt x="0" y="6096"/>
                              </a:lnTo>
                              <a:lnTo>
                                <a:pt x="2970276" y="6096"/>
                              </a:lnTo>
                              <a:lnTo>
                                <a:pt x="29702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995F1AC" id="Graphic 123" o:spid="_x0000_s1026" style="position:absolute;margin-left:260.65pt;margin-top:49pt;width:233.9pt;height:.5pt;z-index:15748096;visibility:visible;mso-wrap-style:square;mso-wrap-distance-left:0;mso-wrap-distance-top:0;mso-wrap-distance-right:0;mso-wrap-distance-bottom:0;mso-position-horizontal:absolute;mso-position-horizontal-relative:page;mso-position-vertical:absolute;mso-position-vertical-relative:text;v-text-anchor:top" coordsize="29705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" path="m2970276,l,,,6096r2970276,l2970276,xe" fillcolor="black" stroked="f">
                <v:path arrowok="t"/>
                <w10:wrap anchorx="page"/>
              </v:shape>
            </w:pict>
          </mc:Fallback>
        </mc:AlternateContent>
      </w:r>
      <w:r>
        <w:rPr>
          <w:noProof/>
        </w:rPr>
        <mc:AlternateContent>
          <mc:Choice Requires="wps">
            <w:drawing>
              <wp:anchor distT="0" distB="0" distL="0" distR="0" simplePos="0" relativeHeight="15748608" behindDoc="0" locked="0" layoutInCell="1" allowOverlap="1" wp14:anchorId="73DBFC61" wp14:editId="596E03E8">
                <wp:simplePos x="0" y="0"/>
                <wp:positionH relativeFrom="page">
                  <wp:posOffset>3310128</wp:posOffset>
                </wp:positionH>
                <wp:positionV relativeFrom="paragraph">
                  <wp:posOffset>901002</wp:posOffset>
                </wp:positionV>
                <wp:extent cx="2970530" cy="6350"/>
                <wp:effectExtent l="0" t="0" r="0" b="0"/>
                <wp:wrapNone/>
                <wp:docPr id="124" name="Graphic 1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0530" cy="6350"/>
                        </a:xfrm>
                        <a:custGeom>
                          <a:avLst/>
                          <a:gdLst/>
                          <a:ahLst/>
                          <a:cxnLst/>
                          <a:rect l="l" t="t" r="r" b="b"/>
                          <a:pathLst>
                            <a:path w="2970530" h="6350">
                              <a:moveTo>
                                <a:pt x="2970276" y="0"/>
                              </a:moveTo>
                              <a:lnTo>
                                <a:pt x="0" y="0"/>
                              </a:lnTo>
                              <a:lnTo>
                                <a:pt x="0" y="6096"/>
                              </a:lnTo>
                              <a:lnTo>
                                <a:pt x="2970276" y="6096"/>
                              </a:lnTo>
                              <a:lnTo>
                                <a:pt x="29702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B343C48" id="Graphic 124" o:spid="_x0000_s1026" style="position:absolute;margin-left:260.65pt;margin-top:70.95pt;width:233.9pt;height:.5pt;z-index:15748608;visibility:visible;mso-wrap-style:square;mso-wrap-distance-left:0;mso-wrap-distance-top:0;mso-wrap-distance-right:0;mso-wrap-distance-bottom:0;mso-position-horizontal:absolute;mso-position-horizontal-relative:page;mso-position-vertical:absolute;mso-position-vertical-relative:text;v-text-anchor:top" coordsize="29705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" path="m2970276,l,,,6096r2970276,l2970276,xe" fillcolor="black" stroked="f">
                <v:path arrowok="t"/>
                <w10:wrap anchorx="page"/>
              </v:shape>
            </w:pict>
          </mc:Fallback>
        </mc:AlternateContent>
      </w:r>
      <w:r>
        <w:rPr>
          <w:noProof/>
        </w:rPr>
        <mc:AlternateContent>
          <mc:Choice Requires="wps">
            <w:drawing>
              <wp:anchor distT="0" distB="0" distL="0" distR="0" simplePos="0" relativeHeight="15749120" behindDoc="0" locked="0" layoutInCell="1" allowOverlap="1" wp14:anchorId="6C98C00F" wp14:editId="3B0CE50D">
                <wp:simplePos x="0" y="0"/>
                <wp:positionH relativeFrom="page">
                  <wp:posOffset>3310128</wp:posOffset>
                </wp:positionH>
                <wp:positionV relativeFrom="paragraph">
                  <wp:posOffset>1179894</wp:posOffset>
                </wp:positionV>
                <wp:extent cx="2970530" cy="6350"/>
                <wp:effectExtent l="0" t="0" r="0" b="0"/>
                <wp:wrapNone/>
                <wp:docPr id="125" name="Graphic 1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0530" cy="6350"/>
                        </a:xfrm>
                        <a:custGeom>
                          <a:avLst/>
                          <a:gdLst/>
                          <a:ahLst/>
                          <a:cxnLst/>
                          <a:rect l="l" t="t" r="r" b="b"/>
                          <a:pathLst>
                            <a:path w="2970530" h="6350">
                              <a:moveTo>
                                <a:pt x="2970276" y="0"/>
                              </a:moveTo>
                              <a:lnTo>
                                <a:pt x="0" y="0"/>
                              </a:lnTo>
                              <a:lnTo>
                                <a:pt x="0" y="6096"/>
                              </a:lnTo>
                              <a:lnTo>
                                <a:pt x="2970276" y="6096"/>
                              </a:lnTo>
                              <a:lnTo>
                                <a:pt x="29702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E9E9BAC" id="Graphic 125" o:spid="_x0000_s1026" style="position:absolute;margin-left:260.65pt;margin-top:92.9pt;width:233.9pt;height:.5pt;z-index:15749120;visibility:visible;mso-wrap-style:square;mso-wrap-distance-left:0;mso-wrap-distance-top:0;mso-wrap-distance-right:0;mso-wrap-distance-bottom:0;mso-position-horizontal:absolute;mso-position-horizontal-relative:page;mso-position-vertical:absolute;mso-position-vertical-relative:text;v-text-anchor:top" coordsize="29705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" path="m2970276,l,,,6096r2970276,l2970276,xe" fillcolor="black" stroked="f">
                <v:path arrowok="t"/>
                <w10:wrap anchorx="page"/>
              </v:shape>
            </w:pict>
          </mc:Fallback>
        </mc:AlternateContent>
      </w:r>
      <w:r>
        <w:t>**Land</w:t>
      </w:r>
      <w:r>
        <w:rPr>
          <w:spacing w:val="-4"/>
        </w:rPr>
        <w:t xml:space="preserve"> </w:t>
      </w:r>
      <w:r>
        <w:t>includes</w:t>
      </w:r>
      <w:r>
        <w:rPr>
          <w:spacing w:val="-5"/>
        </w:rPr>
        <w:t xml:space="preserve"> </w:t>
      </w:r>
      <w:proofErr w:type="gramStart"/>
      <w:r>
        <w:t>building</w:t>
      </w:r>
      <w:proofErr w:type="gramEnd"/>
      <w:r>
        <w:rPr>
          <w:spacing w:val="-3"/>
        </w:rPr>
        <w:t xml:space="preserve"> </w:t>
      </w:r>
      <w:r>
        <w:t>and</w:t>
      </w:r>
      <w:r>
        <w:rPr>
          <w:spacing w:val="-4"/>
        </w:rPr>
        <w:t xml:space="preserve"> </w:t>
      </w:r>
      <w:r>
        <w:t>structures</w:t>
      </w:r>
      <w:r>
        <w:rPr>
          <w:spacing w:val="-4"/>
        </w:rPr>
        <w:t xml:space="preserve"> </w:t>
      </w:r>
      <w:r>
        <w:t>of</w:t>
      </w:r>
      <w:r>
        <w:rPr>
          <w:spacing w:val="-5"/>
        </w:rPr>
        <w:t xml:space="preserve"> </w:t>
      </w:r>
      <w:r>
        <w:t>any</w:t>
      </w:r>
      <w:r>
        <w:rPr>
          <w:spacing w:val="-2"/>
        </w:rPr>
        <w:t xml:space="preserve"> </w:t>
      </w:r>
      <w:r>
        <w:t>kind</w:t>
      </w:r>
      <w:r>
        <w:rPr>
          <w:spacing w:val="-5"/>
        </w:rPr>
        <w:t xml:space="preserve"> </w:t>
      </w:r>
      <w:r>
        <w:t>on</w:t>
      </w:r>
      <w:r>
        <w:rPr>
          <w:spacing w:val="-4"/>
        </w:rPr>
        <w:t xml:space="preserve"> </w:t>
      </w:r>
      <w:r>
        <w:t>the</w:t>
      </w:r>
      <w:r>
        <w:rPr>
          <w:spacing w:val="-1"/>
        </w:rPr>
        <w:t xml:space="preserve"> </w:t>
      </w:r>
      <w:r>
        <w:rPr>
          <w:spacing w:val="-2"/>
        </w:rPr>
        <w:t>lands</w:t>
      </w:r>
    </w:p>
    <w:p w14:paraId="00879969" w14:textId="77777777" w:rsidR="00163B53" w:rsidRDefault="00163B53">
      <w:pPr>
        <w:pStyle w:val="BodyText"/>
        <w:spacing w:before="7"/>
        <w:rPr>
          <w:sz w:val="16"/>
        </w:rPr>
      </w:pPr>
    </w:p>
    <w:tbl>
      <w:tblPr>
        <w:tblW w:w="0" w:type="auto"/>
        <w:tblInd w:w="208" w:type="dxa"/>
        <w:tblLayout w:type="fixed"/>
        <w:tblCellMar>
          <w:left w:w="0" w:type="dxa"/>
          <w:right w:w="0" w:type="dxa"/>
        </w:tblCellMar>
        <w:tblLook w:val="01E0" w:firstRow="1" w:lastRow="1" w:firstColumn="1" w:lastColumn="1" w:noHBand="0" w:noVBand="0"/>
      </w:tblPr>
      <w:tblGrid>
        <w:gridCol w:w="3161"/>
      </w:tblGrid>
      <w:tr w:rsidR="00163B53" w14:paraId="5B564E50" w14:textId="77777777">
        <w:trPr>
          <w:trHeight w:val="329"/>
        </w:trPr>
        <w:tc>
          <w:tcPr>
            <w:tcW w:w="3161" w:type="dxa"/>
          </w:tcPr>
          <w:p w14:paraId="6D150B10" w14:textId="77777777" w:rsidR="00163B53" w:rsidRDefault="002A36EE">
            <w:pPr>
              <w:pStyle w:val="TableParagraph"/>
              <w:spacing w:line="225" w:lineRule="exact"/>
              <w:ind w:left="50"/>
              <w:rPr>
                <w:b/>
              </w:rPr>
            </w:pPr>
            <w:r>
              <w:rPr>
                <w:b/>
              </w:rPr>
              <w:t>Name</w:t>
            </w:r>
            <w:r>
              <w:rPr>
                <w:b/>
                <w:spacing w:val="-4"/>
              </w:rPr>
              <w:t xml:space="preserve"> </w:t>
            </w:r>
            <w:r>
              <w:rPr>
                <w:b/>
              </w:rPr>
              <w:t>of</w:t>
            </w:r>
            <w:r>
              <w:rPr>
                <w:b/>
                <w:spacing w:val="-5"/>
              </w:rPr>
              <w:t xml:space="preserve"> </w:t>
            </w:r>
            <w:r>
              <w:rPr>
                <w:b/>
              </w:rPr>
              <w:t>Tenderer</w:t>
            </w:r>
            <w:r>
              <w:rPr>
                <w:b/>
                <w:spacing w:val="-1"/>
              </w:rPr>
              <w:t xml:space="preserve"> </w:t>
            </w:r>
            <w:r>
              <w:rPr>
                <w:b/>
              </w:rPr>
              <w:t>for</w:t>
            </w:r>
            <w:r>
              <w:rPr>
                <w:b/>
                <w:spacing w:val="-2"/>
              </w:rPr>
              <w:t xml:space="preserve"> </w:t>
            </w:r>
            <w:r>
              <w:rPr>
                <w:b/>
              </w:rPr>
              <w:t>LOT</w:t>
            </w:r>
            <w:r>
              <w:rPr>
                <w:b/>
                <w:spacing w:val="-3"/>
              </w:rPr>
              <w:t xml:space="preserve"> </w:t>
            </w:r>
            <w:r>
              <w:rPr>
                <w:b/>
                <w:spacing w:val="-5"/>
              </w:rPr>
              <w:t>1:</w:t>
            </w:r>
          </w:p>
        </w:tc>
      </w:tr>
      <w:tr w:rsidR="00163B53" w14:paraId="439D283A" w14:textId="77777777">
        <w:trPr>
          <w:trHeight w:val="439"/>
        </w:trPr>
        <w:tc>
          <w:tcPr>
            <w:tcW w:w="3161" w:type="dxa"/>
          </w:tcPr>
          <w:p w14:paraId="19072EDA" w14:textId="77777777" w:rsidR="00163B53" w:rsidRDefault="002A36EE">
            <w:pPr>
              <w:pStyle w:val="TableParagraph"/>
              <w:spacing w:before="65"/>
              <w:ind w:left="50"/>
              <w:rPr>
                <w:b/>
              </w:rPr>
            </w:pPr>
            <w:r>
              <w:rPr>
                <w:b/>
              </w:rPr>
              <w:t>Signed</w:t>
            </w:r>
            <w:r>
              <w:rPr>
                <w:b/>
                <w:spacing w:val="-4"/>
              </w:rPr>
              <w:t xml:space="preserve"> </w:t>
            </w:r>
            <w:r>
              <w:rPr>
                <w:b/>
              </w:rPr>
              <w:t>on</w:t>
            </w:r>
            <w:r>
              <w:rPr>
                <w:b/>
                <w:spacing w:val="-3"/>
              </w:rPr>
              <w:t xml:space="preserve"> </w:t>
            </w:r>
            <w:r>
              <w:rPr>
                <w:b/>
              </w:rPr>
              <w:t>behalf</w:t>
            </w:r>
            <w:r>
              <w:rPr>
                <w:b/>
                <w:spacing w:val="-3"/>
              </w:rPr>
              <w:t xml:space="preserve"> </w:t>
            </w:r>
            <w:r>
              <w:rPr>
                <w:b/>
              </w:rPr>
              <w:t>of</w:t>
            </w:r>
            <w:r>
              <w:rPr>
                <w:b/>
                <w:spacing w:val="-2"/>
              </w:rPr>
              <w:t xml:space="preserve"> </w:t>
            </w:r>
            <w:r>
              <w:rPr>
                <w:b/>
              </w:rPr>
              <w:t>the</w:t>
            </w:r>
            <w:r>
              <w:rPr>
                <w:b/>
                <w:spacing w:val="-3"/>
              </w:rPr>
              <w:t xml:space="preserve"> </w:t>
            </w:r>
            <w:r>
              <w:rPr>
                <w:b/>
                <w:spacing w:val="-2"/>
              </w:rPr>
              <w:t>Tenderer:</w:t>
            </w:r>
          </w:p>
        </w:tc>
      </w:tr>
      <w:tr w:rsidR="00163B53" w14:paraId="1A8AB963" w14:textId="77777777">
        <w:trPr>
          <w:trHeight w:val="439"/>
        </w:trPr>
        <w:tc>
          <w:tcPr>
            <w:tcW w:w="3161" w:type="dxa"/>
          </w:tcPr>
          <w:p w14:paraId="7F1D1A66" w14:textId="77777777" w:rsidR="00163B53" w:rsidRDefault="002A36EE">
            <w:pPr>
              <w:pStyle w:val="TableParagraph"/>
              <w:spacing w:before="65"/>
              <w:ind w:left="50"/>
              <w:rPr>
                <w:b/>
              </w:rPr>
            </w:pPr>
            <w:r>
              <w:rPr>
                <w:b/>
              </w:rPr>
              <w:t>Print</w:t>
            </w:r>
            <w:r>
              <w:rPr>
                <w:b/>
                <w:spacing w:val="-5"/>
              </w:rPr>
              <w:t xml:space="preserve"> </w:t>
            </w:r>
            <w:r>
              <w:rPr>
                <w:b/>
                <w:spacing w:val="-2"/>
              </w:rPr>
              <w:t>Name:</w:t>
            </w:r>
          </w:p>
        </w:tc>
      </w:tr>
      <w:tr w:rsidR="00163B53" w14:paraId="5464B62B" w14:textId="77777777">
        <w:trPr>
          <w:trHeight w:val="439"/>
        </w:trPr>
        <w:tc>
          <w:tcPr>
            <w:tcW w:w="3161" w:type="dxa"/>
          </w:tcPr>
          <w:p w14:paraId="56F6C808" w14:textId="77777777" w:rsidR="00163B53" w:rsidRDefault="002A36EE">
            <w:pPr>
              <w:pStyle w:val="TableParagraph"/>
              <w:spacing w:before="65"/>
              <w:ind w:left="50"/>
              <w:rPr>
                <w:b/>
              </w:rPr>
            </w:pPr>
            <w:r>
              <w:rPr>
                <w:b/>
              </w:rPr>
              <w:t>Position</w:t>
            </w:r>
            <w:r>
              <w:rPr>
                <w:b/>
                <w:spacing w:val="-5"/>
              </w:rPr>
              <w:t xml:space="preserve"> </w:t>
            </w:r>
            <w:r>
              <w:rPr>
                <w:b/>
              </w:rPr>
              <w:t>in</w:t>
            </w:r>
            <w:r>
              <w:rPr>
                <w:b/>
                <w:spacing w:val="-4"/>
              </w:rPr>
              <w:t xml:space="preserve"> </w:t>
            </w:r>
            <w:proofErr w:type="spellStart"/>
            <w:r>
              <w:rPr>
                <w:b/>
                <w:spacing w:val="-2"/>
              </w:rPr>
              <w:t>Organisation</w:t>
            </w:r>
            <w:proofErr w:type="spellEnd"/>
            <w:r>
              <w:rPr>
                <w:b/>
                <w:spacing w:val="-2"/>
              </w:rPr>
              <w:t>:</w:t>
            </w:r>
          </w:p>
        </w:tc>
      </w:tr>
      <w:tr w:rsidR="00163B53" w14:paraId="371255C3" w14:textId="77777777">
        <w:trPr>
          <w:trHeight w:val="329"/>
        </w:trPr>
        <w:tc>
          <w:tcPr>
            <w:tcW w:w="3161" w:type="dxa"/>
          </w:tcPr>
          <w:p w14:paraId="36AD729A" w14:textId="77777777" w:rsidR="00163B53" w:rsidRDefault="002A36EE">
            <w:pPr>
              <w:pStyle w:val="TableParagraph"/>
              <w:spacing w:before="65" w:line="245" w:lineRule="exact"/>
              <w:ind w:left="50"/>
              <w:rPr>
                <w:b/>
              </w:rPr>
            </w:pPr>
            <w:r>
              <w:rPr>
                <w:b/>
                <w:spacing w:val="-2"/>
              </w:rPr>
              <w:t>Date:</w:t>
            </w:r>
          </w:p>
        </w:tc>
      </w:tr>
    </w:tbl>
    <w:p w14:paraId="5570EF2F" w14:textId="77777777" w:rsidR="00163B53" w:rsidRDefault="002A36EE">
      <w:pPr>
        <w:pStyle w:val="BodyText"/>
        <w:spacing w:before="9"/>
        <w:rPr>
          <w:sz w:val="11"/>
        </w:rPr>
      </w:pPr>
      <w:r>
        <w:rPr>
          <w:noProof/>
          <w:sz w:val="11"/>
        </w:rPr>
        <mc:AlternateContent>
          <mc:Choice Requires="wps">
            <w:drawing>
              <wp:anchor distT="0" distB="0" distL="0" distR="0" simplePos="0" relativeHeight="487606784" behindDoc="1" locked="0" layoutInCell="1" allowOverlap="1" wp14:anchorId="78BC093F" wp14:editId="60BBBACF">
                <wp:simplePos x="0" y="0"/>
                <wp:positionH relativeFrom="page">
                  <wp:posOffset>3300984</wp:posOffset>
                </wp:positionH>
                <wp:positionV relativeFrom="paragraph">
                  <wp:posOffset>106806</wp:posOffset>
                </wp:positionV>
                <wp:extent cx="2979420" cy="6350"/>
                <wp:effectExtent l="0" t="0" r="0" b="0"/>
                <wp:wrapTopAndBottom/>
                <wp:docPr id="126" name="Graphic 1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9420" cy="6350"/>
                        </a:xfrm>
                        <a:custGeom>
                          <a:avLst/>
                          <a:gdLst/>
                          <a:ahLst/>
                          <a:cxnLst/>
                          <a:rect l="l" t="t" r="r" b="b"/>
                          <a:pathLst>
                            <a:path w="2979420" h="6350">
                              <a:moveTo>
                                <a:pt x="2979419" y="0"/>
                              </a:moveTo>
                              <a:lnTo>
                                <a:pt x="0" y="0"/>
                              </a:lnTo>
                              <a:lnTo>
                                <a:pt x="0" y="6096"/>
                              </a:lnTo>
                              <a:lnTo>
                                <a:pt x="2979419" y="6096"/>
                              </a:lnTo>
                              <a:lnTo>
                                <a:pt x="297941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6B9F3F4" id="Graphic 126" o:spid="_x0000_s1026" style="position:absolute;margin-left:259.9pt;margin-top:8.4pt;width:234.6pt;height:.5pt;z-index:-15709696;visibility:visible;mso-wrap-style:square;mso-wrap-distance-left:0;mso-wrap-distance-top:0;mso-wrap-distance-right:0;mso-wrap-distance-bottom:0;mso-position-horizontal:absolute;mso-position-horizontal-relative:page;mso-position-vertical:absolute;mso-position-vertical-relative:text;v-text-anchor:top" coordsize="297942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" path="m2979419,l,,,6096r2979419,l2979419,xe" fillcolor="black" stroked="f">
                <v:path arrowok="t"/>
                <w10:wrap type="topAndBottom" anchorx="page"/>
              </v:shape>
            </w:pict>
          </mc:Fallback>
        </mc:AlternateContent>
      </w:r>
    </w:p>
    <w:p w14:paraId="6894B3A4" w14:textId="77777777" w:rsidR="00163B53" w:rsidRDefault="00163B53">
      <w:pPr>
        <w:pStyle w:val="BodyText"/>
      </w:pPr>
    </w:p>
    <w:p w14:paraId="2BBC850E" w14:textId="77777777" w:rsidR="00163B53" w:rsidRDefault="00163B53">
      <w:pPr>
        <w:pStyle w:val="BodyText"/>
      </w:pPr>
    </w:p>
    <w:p w14:paraId="7A4921D4" w14:textId="77777777" w:rsidR="00163B53" w:rsidRDefault="00163B53">
      <w:pPr>
        <w:pStyle w:val="BodyText"/>
        <w:spacing w:before="50"/>
      </w:pPr>
    </w:p>
    <w:p w14:paraId="62A3C79C" w14:textId="77777777" w:rsidR="00163B53" w:rsidRDefault="002A36EE">
      <w:pPr>
        <w:pStyle w:val="Heading3"/>
        <w:ind w:left="143"/>
        <w:jc w:val="both"/>
      </w:pPr>
      <w:r>
        <w:rPr>
          <w:noProof/>
        </w:rPr>
        <mc:AlternateContent>
          <mc:Choice Requires="wps">
            <w:drawing>
              <wp:anchor distT="0" distB="0" distL="0" distR="0" simplePos="0" relativeHeight="15749632" behindDoc="0" locked="0" layoutInCell="1" allowOverlap="1" wp14:anchorId="1CFA7A08" wp14:editId="50284EC9">
                <wp:simplePos x="0" y="0"/>
                <wp:positionH relativeFrom="page">
                  <wp:posOffset>3310128</wp:posOffset>
                </wp:positionH>
                <wp:positionV relativeFrom="paragraph">
                  <wp:posOffset>-828334</wp:posOffset>
                </wp:positionV>
                <wp:extent cx="2970530" cy="6350"/>
                <wp:effectExtent l="0" t="0" r="0" b="0"/>
                <wp:wrapNone/>
                <wp:docPr id="127" name="Graphic 1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0530" cy="6350"/>
                        </a:xfrm>
                        <a:custGeom>
                          <a:avLst/>
                          <a:gdLst/>
                          <a:ahLst/>
                          <a:cxnLst/>
                          <a:rect l="l" t="t" r="r" b="b"/>
                          <a:pathLst>
                            <a:path w="2970530" h="6350">
                              <a:moveTo>
                                <a:pt x="2970276" y="0"/>
                              </a:moveTo>
                              <a:lnTo>
                                <a:pt x="0" y="0"/>
                              </a:lnTo>
                              <a:lnTo>
                                <a:pt x="0" y="6096"/>
                              </a:lnTo>
                              <a:lnTo>
                                <a:pt x="2970276" y="6096"/>
                              </a:lnTo>
                              <a:lnTo>
                                <a:pt x="29702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D7EC52B" id="Graphic 127" o:spid="_x0000_s1026" style="position:absolute;margin-left:260.65pt;margin-top:-65.2pt;width:233.9pt;height:.5pt;z-index:15749632;visibility:visible;mso-wrap-style:square;mso-wrap-distance-left:0;mso-wrap-distance-top:0;mso-wrap-distance-right:0;mso-wrap-distance-bottom:0;mso-position-horizontal:absolute;mso-position-horizontal-relative:page;mso-position-vertical:absolute;mso-position-vertical-relative:text;v-text-anchor:top" coordsize="29705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" path="m2970276,l,,,6096r2970276,l2970276,xe" fillcolor="black" stroked="f">
                <v:path arrowok="t"/>
                <w10:wrap anchorx="page"/>
              </v:shape>
            </w:pict>
          </mc:Fallback>
        </mc:AlternateContent>
      </w:r>
      <w:r>
        <w:t>Pricing</w:t>
      </w:r>
      <w:r>
        <w:rPr>
          <w:spacing w:val="-5"/>
        </w:rPr>
        <w:t xml:space="preserve"> </w:t>
      </w:r>
      <w:r>
        <w:t>Methodology</w:t>
      </w:r>
      <w:r>
        <w:rPr>
          <w:spacing w:val="-4"/>
        </w:rPr>
        <w:t xml:space="preserve"> </w:t>
      </w:r>
      <w:r>
        <w:t>and</w:t>
      </w:r>
      <w:r>
        <w:rPr>
          <w:spacing w:val="-8"/>
        </w:rPr>
        <w:t xml:space="preserve"> </w:t>
      </w:r>
      <w:r>
        <w:t>Resource</w:t>
      </w:r>
      <w:r>
        <w:rPr>
          <w:spacing w:val="-7"/>
        </w:rPr>
        <w:t xml:space="preserve"> </w:t>
      </w:r>
      <w:r>
        <w:rPr>
          <w:spacing w:val="-2"/>
        </w:rPr>
        <w:t>Allocation</w:t>
      </w:r>
    </w:p>
    <w:p w14:paraId="402DA6C8" w14:textId="77777777" w:rsidR="00163B53" w:rsidRDefault="002A36EE">
      <w:pPr>
        <w:pStyle w:val="BodyText"/>
        <w:spacing w:before="161" w:line="276" w:lineRule="auto"/>
        <w:ind w:left="143" w:right="281"/>
        <w:jc w:val="both"/>
      </w:pPr>
      <w:r>
        <w:t>To assist the Contracting Authority in understanding the Tenderer's basis of pricing for valuation services, Tenderers shall complete the Resource Allocation Table below in respect of the Typical Valuation Assignment described herein.</w:t>
      </w:r>
    </w:p>
    <w:p w14:paraId="32640AD8" w14:textId="77777777" w:rsidR="00163B53" w:rsidRDefault="002A36EE">
      <w:pPr>
        <w:pStyle w:val="Heading3"/>
        <w:spacing w:before="120"/>
        <w:ind w:left="143"/>
        <w:jc w:val="both"/>
      </w:pPr>
      <w:r>
        <w:t>Typical</w:t>
      </w:r>
      <w:r>
        <w:rPr>
          <w:spacing w:val="-5"/>
        </w:rPr>
        <w:t xml:space="preserve"> </w:t>
      </w:r>
      <w:r>
        <w:t>Valuation</w:t>
      </w:r>
      <w:r>
        <w:rPr>
          <w:spacing w:val="-4"/>
        </w:rPr>
        <w:t xml:space="preserve"> </w:t>
      </w:r>
      <w:r>
        <w:rPr>
          <w:spacing w:val="-2"/>
        </w:rPr>
        <w:t>Assignment</w:t>
      </w:r>
    </w:p>
    <w:p w14:paraId="4300BF2F" w14:textId="77777777" w:rsidR="00163B53" w:rsidRDefault="002A36EE">
      <w:pPr>
        <w:pStyle w:val="BodyText"/>
        <w:spacing w:before="159" w:line="276" w:lineRule="auto"/>
        <w:ind w:left="143" w:right="278"/>
        <w:jc w:val="both"/>
      </w:pPr>
      <w:r>
        <w:t>Westmeath County Council</w:t>
      </w:r>
      <w:r>
        <w:rPr>
          <w:spacing w:val="-2"/>
        </w:rPr>
        <w:t xml:space="preserve"> </w:t>
      </w:r>
      <w:r>
        <w:t>requires a</w:t>
      </w:r>
      <w:r>
        <w:rPr>
          <w:spacing w:val="-2"/>
        </w:rPr>
        <w:t xml:space="preserve"> </w:t>
      </w:r>
      <w:r>
        <w:t>valuation</w:t>
      </w:r>
      <w:r>
        <w:rPr>
          <w:spacing w:val="-3"/>
        </w:rPr>
        <w:t xml:space="preserve"> </w:t>
      </w:r>
      <w:r>
        <w:t>of a property interest</w:t>
      </w:r>
      <w:r>
        <w:rPr>
          <w:spacing w:val="-1"/>
        </w:rPr>
        <w:t xml:space="preserve"> </w:t>
      </w:r>
      <w:r>
        <w:t>associated with a regeneration or development project.</w:t>
      </w:r>
    </w:p>
    <w:p w14:paraId="0EB34931" w14:textId="77777777" w:rsidR="00163B53" w:rsidRDefault="002A36EE">
      <w:pPr>
        <w:pStyle w:val="BodyText"/>
        <w:spacing w:before="122"/>
        <w:ind w:left="143"/>
        <w:jc w:val="both"/>
      </w:pPr>
      <w:r>
        <w:t>The</w:t>
      </w:r>
      <w:r>
        <w:rPr>
          <w:spacing w:val="-5"/>
        </w:rPr>
        <w:t xml:space="preserve"> </w:t>
      </w:r>
      <w:r>
        <w:t>property</w:t>
      </w:r>
      <w:r>
        <w:rPr>
          <w:spacing w:val="-5"/>
        </w:rPr>
        <w:t xml:space="preserve"> </w:t>
      </w:r>
      <w:r>
        <w:t>shall</w:t>
      </w:r>
      <w:r>
        <w:rPr>
          <w:spacing w:val="-5"/>
        </w:rPr>
        <w:t xml:space="preserve"> </w:t>
      </w:r>
      <w:r>
        <w:t>comprise</w:t>
      </w:r>
      <w:r>
        <w:rPr>
          <w:spacing w:val="-4"/>
        </w:rPr>
        <w:t xml:space="preserve"> </w:t>
      </w:r>
      <w:r>
        <w:rPr>
          <w:spacing w:val="-2"/>
        </w:rPr>
        <w:t>either:</w:t>
      </w:r>
    </w:p>
    <w:p w14:paraId="0F0B8B7C" w14:textId="77777777" w:rsidR="00163B53" w:rsidRDefault="002A36EE">
      <w:pPr>
        <w:pStyle w:val="ListParagraph"/>
        <w:numPr>
          <w:ilvl w:val="1"/>
          <w:numId w:val="25"/>
        </w:numPr>
        <w:tabs>
          <w:tab w:val="left" w:pos="863"/>
        </w:tabs>
        <w:spacing w:before="158"/>
        <w:ind w:left="863" w:hanging="360"/>
      </w:pPr>
      <w:r>
        <w:t>an</w:t>
      </w:r>
      <w:r>
        <w:rPr>
          <w:spacing w:val="-7"/>
        </w:rPr>
        <w:t xml:space="preserve"> </w:t>
      </w:r>
      <w:r>
        <w:t>existing</w:t>
      </w:r>
      <w:r>
        <w:rPr>
          <w:spacing w:val="-6"/>
        </w:rPr>
        <w:t xml:space="preserve"> </w:t>
      </w:r>
      <w:r>
        <w:t>residential</w:t>
      </w:r>
      <w:r>
        <w:rPr>
          <w:spacing w:val="-6"/>
        </w:rPr>
        <w:t xml:space="preserve"> </w:t>
      </w:r>
      <w:r>
        <w:t>property;</w:t>
      </w:r>
      <w:r>
        <w:rPr>
          <w:spacing w:val="-6"/>
        </w:rPr>
        <w:t xml:space="preserve"> </w:t>
      </w:r>
      <w:r>
        <w:rPr>
          <w:spacing w:val="-5"/>
        </w:rPr>
        <w:t>or</w:t>
      </w:r>
    </w:p>
    <w:p w14:paraId="48F2CDBE" w14:textId="77777777" w:rsidR="00163B53" w:rsidRDefault="002A36EE">
      <w:pPr>
        <w:pStyle w:val="ListParagraph"/>
        <w:numPr>
          <w:ilvl w:val="1"/>
          <w:numId w:val="25"/>
        </w:numPr>
        <w:tabs>
          <w:tab w:val="left" w:pos="863"/>
        </w:tabs>
        <w:spacing w:before="42" w:line="273" w:lineRule="auto"/>
        <w:ind w:left="863" w:right="279"/>
      </w:pPr>
      <w:r>
        <w:t xml:space="preserve">a vacant or occupied commercial property, such as a former bank, retail unit, office premises or similar town </w:t>
      </w:r>
      <w:proofErr w:type="spellStart"/>
      <w:r>
        <w:t>centre</w:t>
      </w:r>
      <w:proofErr w:type="spellEnd"/>
      <w:r>
        <w:t xml:space="preserve"> property.</w:t>
      </w:r>
    </w:p>
    <w:p w14:paraId="25CBC69F" w14:textId="77777777" w:rsidR="00163B53" w:rsidRDefault="002A36EE">
      <w:pPr>
        <w:pStyle w:val="BodyText"/>
        <w:spacing w:before="124" w:line="384" w:lineRule="auto"/>
        <w:ind w:left="143" w:right="1223"/>
      </w:pPr>
      <w:r>
        <w:t>In</w:t>
      </w:r>
      <w:r>
        <w:rPr>
          <w:spacing w:val="-3"/>
        </w:rPr>
        <w:t xml:space="preserve"> </w:t>
      </w:r>
      <w:r>
        <w:t>both</w:t>
      </w:r>
      <w:r>
        <w:rPr>
          <w:spacing w:val="-3"/>
        </w:rPr>
        <w:t xml:space="preserve"> </w:t>
      </w:r>
      <w:r>
        <w:t>cases,</w:t>
      </w:r>
      <w:r>
        <w:rPr>
          <w:spacing w:val="-4"/>
        </w:rPr>
        <w:t xml:space="preserve"> </w:t>
      </w:r>
      <w:r>
        <w:t>the</w:t>
      </w:r>
      <w:r>
        <w:rPr>
          <w:spacing w:val="-1"/>
        </w:rPr>
        <w:t xml:space="preserve"> </w:t>
      </w:r>
      <w:r>
        <w:t>property</w:t>
      </w:r>
      <w:r>
        <w:rPr>
          <w:spacing w:val="-3"/>
        </w:rPr>
        <w:t xml:space="preserve"> </w:t>
      </w:r>
      <w:r>
        <w:t>shall</w:t>
      </w:r>
      <w:r>
        <w:rPr>
          <w:spacing w:val="-2"/>
        </w:rPr>
        <w:t xml:space="preserve"> </w:t>
      </w:r>
      <w:r>
        <w:t>be</w:t>
      </w:r>
      <w:r>
        <w:rPr>
          <w:spacing w:val="-1"/>
        </w:rPr>
        <w:t xml:space="preserve"> </w:t>
      </w:r>
      <w:r>
        <w:t>assumed</w:t>
      </w:r>
      <w:r>
        <w:rPr>
          <w:spacing w:val="-5"/>
        </w:rPr>
        <w:t xml:space="preserve"> </w:t>
      </w:r>
      <w:r>
        <w:t>to</w:t>
      </w:r>
      <w:r>
        <w:rPr>
          <w:spacing w:val="-3"/>
        </w:rPr>
        <w:t xml:space="preserve"> </w:t>
      </w:r>
      <w:r>
        <w:t>be</w:t>
      </w:r>
      <w:r>
        <w:rPr>
          <w:spacing w:val="-1"/>
        </w:rPr>
        <w:t xml:space="preserve"> </w:t>
      </w:r>
      <w:r>
        <w:t>situated</w:t>
      </w:r>
      <w:r>
        <w:rPr>
          <w:spacing w:val="-3"/>
        </w:rPr>
        <w:t xml:space="preserve"> </w:t>
      </w:r>
      <w:r>
        <w:t>on</w:t>
      </w:r>
      <w:r>
        <w:rPr>
          <w:spacing w:val="-5"/>
        </w:rPr>
        <w:t xml:space="preserve"> </w:t>
      </w:r>
      <w:r>
        <w:t>a</w:t>
      </w:r>
      <w:r>
        <w:rPr>
          <w:spacing w:val="-2"/>
        </w:rPr>
        <w:t xml:space="preserve"> </w:t>
      </w:r>
      <w:r>
        <w:t>site</w:t>
      </w:r>
      <w:r>
        <w:rPr>
          <w:spacing w:val="-4"/>
        </w:rPr>
        <w:t xml:space="preserve"> </w:t>
      </w:r>
      <w:r>
        <w:t>of</w:t>
      </w:r>
      <w:r>
        <w:rPr>
          <w:spacing w:val="-2"/>
        </w:rPr>
        <w:t xml:space="preserve"> </w:t>
      </w:r>
      <w:r>
        <w:t>up</w:t>
      </w:r>
      <w:r>
        <w:rPr>
          <w:spacing w:val="-3"/>
        </w:rPr>
        <w:t xml:space="preserve"> </w:t>
      </w:r>
      <w:r>
        <w:t>to</w:t>
      </w:r>
      <w:r>
        <w:rPr>
          <w:spacing w:val="-3"/>
        </w:rPr>
        <w:t xml:space="preserve"> </w:t>
      </w:r>
      <w:r>
        <w:t>2</w:t>
      </w:r>
      <w:r>
        <w:rPr>
          <w:spacing w:val="-1"/>
        </w:rPr>
        <w:t xml:space="preserve"> </w:t>
      </w:r>
      <w:r>
        <w:t>hectares. The assignment includes:</w:t>
      </w:r>
    </w:p>
    <w:p w14:paraId="158F7803" w14:textId="77777777" w:rsidR="00163B53" w:rsidRDefault="002A36EE">
      <w:pPr>
        <w:pStyle w:val="ListParagraph"/>
        <w:numPr>
          <w:ilvl w:val="1"/>
          <w:numId w:val="25"/>
        </w:numPr>
        <w:tabs>
          <w:tab w:val="left" w:pos="863"/>
        </w:tabs>
        <w:spacing w:line="273" w:lineRule="auto"/>
        <w:ind w:left="863" w:right="279"/>
      </w:pPr>
      <w:r>
        <w:t>review of property, title and relevant background information provided by the Contracting</w:t>
      </w:r>
      <w:r>
        <w:rPr>
          <w:spacing w:val="40"/>
        </w:rPr>
        <w:t xml:space="preserve"> </w:t>
      </w:r>
      <w:r>
        <w:rPr>
          <w:spacing w:val="-2"/>
        </w:rPr>
        <w:t>Authority;</w:t>
      </w:r>
    </w:p>
    <w:p w14:paraId="3BFBD20C" w14:textId="77777777" w:rsidR="00163B53" w:rsidRDefault="002A36EE">
      <w:pPr>
        <w:pStyle w:val="ListParagraph"/>
        <w:numPr>
          <w:ilvl w:val="1"/>
          <w:numId w:val="25"/>
        </w:numPr>
        <w:tabs>
          <w:tab w:val="left" w:pos="864"/>
        </w:tabs>
        <w:spacing w:before="5"/>
      </w:pPr>
      <w:r>
        <w:t>inspection</w:t>
      </w:r>
      <w:r>
        <w:rPr>
          <w:spacing w:val="-4"/>
        </w:rPr>
        <w:t xml:space="preserve"> </w:t>
      </w:r>
      <w:r>
        <w:t>of</w:t>
      </w:r>
      <w:r>
        <w:rPr>
          <w:spacing w:val="-4"/>
        </w:rPr>
        <w:t xml:space="preserve"> </w:t>
      </w:r>
      <w:r>
        <w:t xml:space="preserve">the </w:t>
      </w:r>
      <w:r>
        <w:rPr>
          <w:spacing w:val="-2"/>
        </w:rPr>
        <w:t>property;</w:t>
      </w:r>
    </w:p>
    <w:p w14:paraId="46B5F0B9" w14:textId="77777777" w:rsidR="00163B53" w:rsidRDefault="002A36EE">
      <w:pPr>
        <w:pStyle w:val="ListParagraph"/>
        <w:numPr>
          <w:ilvl w:val="1"/>
          <w:numId w:val="25"/>
        </w:numPr>
        <w:tabs>
          <w:tab w:val="left" w:pos="864"/>
        </w:tabs>
        <w:spacing w:before="39"/>
        <w:ind w:hanging="360"/>
      </w:pPr>
      <w:r>
        <w:t>market</w:t>
      </w:r>
      <w:r>
        <w:rPr>
          <w:spacing w:val="-3"/>
        </w:rPr>
        <w:t xml:space="preserve"> </w:t>
      </w:r>
      <w:r>
        <w:t>research</w:t>
      </w:r>
      <w:r>
        <w:rPr>
          <w:spacing w:val="-7"/>
        </w:rPr>
        <w:t xml:space="preserve"> </w:t>
      </w:r>
      <w:r>
        <w:t>and</w:t>
      </w:r>
      <w:r>
        <w:rPr>
          <w:spacing w:val="-5"/>
        </w:rPr>
        <w:t xml:space="preserve"> </w:t>
      </w:r>
      <w:r>
        <w:t>analysis</w:t>
      </w:r>
      <w:r>
        <w:rPr>
          <w:spacing w:val="-4"/>
        </w:rPr>
        <w:t xml:space="preserve"> </w:t>
      </w:r>
      <w:r>
        <w:t>of</w:t>
      </w:r>
      <w:r>
        <w:rPr>
          <w:spacing w:val="-6"/>
        </w:rPr>
        <w:t xml:space="preserve"> </w:t>
      </w:r>
      <w:r>
        <w:t>comparable</w:t>
      </w:r>
      <w:r>
        <w:rPr>
          <w:spacing w:val="-5"/>
        </w:rPr>
        <w:t xml:space="preserve"> </w:t>
      </w:r>
      <w:r>
        <w:rPr>
          <w:spacing w:val="-2"/>
        </w:rPr>
        <w:t>evidence;</w:t>
      </w:r>
    </w:p>
    <w:p w14:paraId="4CE0C54B" w14:textId="77777777" w:rsidR="00163B53" w:rsidRDefault="002A36EE">
      <w:pPr>
        <w:pStyle w:val="ListParagraph"/>
        <w:numPr>
          <w:ilvl w:val="1"/>
          <w:numId w:val="25"/>
        </w:numPr>
        <w:tabs>
          <w:tab w:val="left" w:pos="864"/>
        </w:tabs>
        <w:spacing w:before="42"/>
        <w:ind w:hanging="360"/>
      </w:pPr>
      <w:r>
        <w:t>review</w:t>
      </w:r>
      <w:r>
        <w:rPr>
          <w:spacing w:val="-9"/>
        </w:rPr>
        <w:t xml:space="preserve"> </w:t>
      </w:r>
      <w:r>
        <w:t>of</w:t>
      </w:r>
      <w:r>
        <w:rPr>
          <w:spacing w:val="-5"/>
        </w:rPr>
        <w:t xml:space="preserve"> </w:t>
      </w:r>
      <w:r>
        <w:t>relevant</w:t>
      </w:r>
      <w:r>
        <w:rPr>
          <w:spacing w:val="-4"/>
        </w:rPr>
        <w:t xml:space="preserve"> </w:t>
      </w:r>
      <w:r>
        <w:t>planning,</w:t>
      </w:r>
      <w:r>
        <w:rPr>
          <w:spacing w:val="-5"/>
        </w:rPr>
        <w:t xml:space="preserve"> </w:t>
      </w:r>
      <w:r>
        <w:t>zoning</w:t>
      </w:r>
      <w:r>
        <w:rPr>
          <w:spacing w:val="-6"/>
        </w:rPr>
        <w:t xml:space="preserve"> </w:t>
      </w:r>
      <w:r>
        <w:t>and</w:t>
      </w:r>
      <w:r>
        <w:rPr>
          <w:spacing w:val="-6"/>
        </w:rPr>
        <w:t xml:space="preserve"> </w:t>
      </w:r>
      <w:r>
        <w:t>development</w:t>
      </w:r>
      <w:r>
        <w:rPr>
          <w:spacing w:val="-7"/>
        </w:rPr>
        <w:t xml:space="preserve"> </w:t>
      </w:r>
      <w:r>
        <w:t>considerations,</w:t>
      </w:r>
      <w:r>
        <w:rPr>
          <w:spacing w:val="-6"/>
        </w:rPr>
        <w:t xml:space="preserve"> </w:t>
      </w:r>
      <w:r>
        <w:t>where</w:t>
      </w:r>
      <w:r>
        <w:rPr>
          <w:spacing w:val="-4"/>
        </w:rPr>
        <w:t xml:space="preserve"> </w:t>
      </w:r>
      <w:r>
        <w:rPr>
          <w:spacing w:val="-2"/>
        </w:rPr>
        <w:t>applicable;</w:t>
      </w:r>
    </w:p>
    <w:p w14:paraId="65FDB126" w14:textId="77777777" w:rsidR="00163B53" w:rsidRDefault="002A36EE">
      <w:pPr>
        <w:pStyle w:val="ListParagraph"/>
        <w:numPr>
          <w:ilvl w:val="1"/>
          <w:numId w:val="25"/>
        </w:numPr>
        <w:tabs>
          <w:tab w:val="left" w:pos="862"/>
          <w:tab w:val="left" w:pos="864"/>
        </w:tabs>
        <w:spacing w:before="39" w:line="276" w:lineRule="auto"/>
        <w:ind w:right="277"/>
        <w:jc w:val="both"/>
      </w:pPr>
      <w:r>
        <w:t xml:space="preserve">assessment of market value in accordance with the RICS Valuation - Global Standards (incorporating the International Valuation Standards (IVS)) ("RICS Red Book Global </w:t>
      </w:r>
      <w:r>
        <w:rPr>
          <w:spacing w:val="-2"/>
        </w:rPr>
        <w:t>Standards");</w:t>
      </w:r>
    </w:p>
    <w:p w14:paraId="5081F604" w14:textId="77777777" w:rsidR="00163B53" w:rsidRDefault="002A36EE">
      <w:pPr>
        <w:pStyle w:val="ListParagraph"/>
        <w:numPr>
          <w:ilvl w:val="1"/>
          <w:numId w:val="25"/>
        </w:numPr>
        <w:tabs>
          <w:tab w:val="left" w:pos="862"/>
          <w:tab w:val="left" w:pos="864"/>
        </w:tabs>
        <w:spacing w:line="276" w:lineRule="auto"/>
        <w:ind w:right="279"/>
        <w:jc w:val="both"/>
      </w:pPr>
      <w:r>
        <w:t xml:space="preserve">preparation of a valuation report, including valuation methodology, rationale and supporting </w:t>
      </w:r>
      <w:r>
        <w:rPr>
          <w:spacing w:val="-2"/>
        </w:rPr>
        <w:t>evidence;</w:t>
      </w:r>
    </w:p>
    <w:p w14:paraId="24C7D0EB" w14:textId="77777777" w:rsidR="00163B53" w:rsidRDefault="002A36EE">
      <w:pPr>
        <w:pStyle w:val="ListParagraph"/>
        <w:numPr>
          <w:ilvl w:val="1"/>
          <w:numId w:val="25"/>
        </w:numPr>
        <w:tabs>
          <w:tab w:val="left" w:pos="863"/>
        </w:tabs>
        <w:spacing w:before="1"/>
        <w:ind w:left="863" w:hanging="359"/>
        <w:jc w:val="both"/>
      </w:pPr>
      <w:r>
        <w:t>internal</w:t>
      </w:r>
      <w:r>
        <w:rPr>
          <w:spacing w:val="-5"/>
        </w:rPr>
        <w:t xml:space="preserve"> </w:t>
      </w:r>
      <w:r>
        <w:t>technical</w:t>
      </w:r>
      <w:r>
        <w:rPr>
          <w:spacing w:val="-5"/>
        </w:rPr>
        <w:t xml:space="preserve"> </w:t>
      </w:r>
      <w:r>
        <w:t>review</w:t>
      </w:r>
      <w:r>
        <w:rPr>
          <w:spacing w:val="-5"/>
        </w:rPr>
        <w:t xml:space="preserve"> </w:t>
      </w:r>
      <w:r>
        <w:t>and</w:t>
      </w:r>
      <w:r>
        <w:rPr>
          <w:spacing w:val="-5"/>
        </w:rPr>
        <w:t xml:space="preserve"> </w:t>
      </w:r>
      <w:r>
        <w:t>quality</w:t>
      </w:r>
      <w:r>
        <w:rPr>
          <w:spacing w:val="-4"/>
        </w:rPr>
        <w:t xml:space="preserve"> </w:t>
      </w:r>
      <w:r>
        <w:rPr>
          <w:spacing w:val="-2"/>
        </w:rPr>
        <w:t>assurance;</w:t>
      </w:r>
    </w:p>
    <w:p w14:paraId="20A69C91" w14:textId="77777777" w:rsidR="00163B53" w:rsidRDefault="002A36EE">
      <w:pPr>
        <w:pStyle w:val="ListParagraph"/>
        <w:numPr>
          <w:ilvl w:val="1"/>
          <w:numId w:val="25"/>
        </w:numPr>
        <w:tabs>
          <w:tab w:val="left" w:pos="864"/>
        </w:tabs>
        <w:spacing w:before="39"/>
        <w:ind w:hanging="359"/>
        <w:jc w:val="both"/>
      </w:pPr>
      <w:r>
        <w:t>client</w:t>
      </w:r>
      <w:r>
        <w:rPr>
          <w:spacing w:val="-6"/>
        </w:rPr>
        <w:t xml:space="preserve"> </w:t>
      </w:r>
      <w:r>
        <w:t>liaison</w:t>
      </w:r>
      <w:r>
        <w:rPr>
          <w:spacing w:val="-7"/>
        </w:rPr>
        <w:t xml:space="preserve"> </w:t>
      </w:r>
      <w:r>
        <w:t>regarding</w:t>
      </w:r>
      <w:r>
        <w:rPr>
          <w:spacing w:val="-9"/>
        </w:rPr>
        <w:t xml:space="preserve"> </w:t>
      </w:r>
      <w:r>
        <w:t>valuation</w:t>
      </w:r>
      <w:r>
        <w:rPr>
          <w:spacing w:val="-7"/>
        </w:rPr>
        <w:t xml:space="preserve"> </w:t>
      </w:r>
      <w:r>
        <w:t>findings</w:t>
      </w:r>
      <w:r>
        <w:rPr>
          <w:spacing w:val="-7"/>
        </w:rPr>
        <w:t xml:space="preserve"> </w:t>
      </w:r>
      <w:r>
        <w:t>and</w:t>
      </w:r>
      <w:r>
        <w:rPr>
          <w:spacing w:val="-7"/>
        </w:rPr>
        <w:t xml:space="preserve"> </w:t>
      </w:r>
      <w:r>
        <w:t>recommendations;</w:t>
      </w:r>
      <w:r>
        <w:rPr>
          <w:spacing w:val="-5"/>
        </w:rPr>
        <w:t xml:space="preserve"> and</w:t>
      </w:r>
    </w:p>
    <w:p w14:paraId="32D12E4F" w14:textId="77777777" w:rsidR="00163B53" w:rsidRDefault="00163B53">
      <w:pPr>
        <w:pStyle w:val="ListParagraph"/>
        <w:jc w:val="both"/>
        <w:sectPr w:rsidR="00163B53">
          <w:pgSz w:w="11910" w:h="16850"/>
          <w:pgMar w:top="1100" w:right="1133" w:bottom="1040" w:left="1275" w:header="0" w:footer="831" w:gutter="0"/>
          <w:cols w:space="720"/>
        </w:sectPr>
      </w:pPr>
    </w:p>
    <w:p w14:paraId="1DEA590E" w14:textId="77777777" w:rsidR="00163B53" w:rsidRDefault="002A36EE">
      <w:pPr>
        <w:pStyle w:val="ListParagraph"/>
        <w:numPr>
          <w:ilvl w:val="1"/>
          <w:numId w:val="25"/>
        </w:numPr>
        <w:tabs>
          <w:tab w:val="left" w:pos="863"/>
        </w:tabs>
        <w:spacing w:before="71" w:line="376" w:lineRule="auto"/>
        <w:ind w:left="143" w:right="2063" w:firstLine="359"/>
      </w:pPr>
      <w:r>
        <w:lastRenderedPageBreak/>
        <w:t>responding</w:t>
      </w:r>
      <w:r>
        <w:rPr>
          <w:spacing w:val="-4"/>
        </w:rPr>
        <w:t xml:space="preserve"> </w:t>
      </w:r>
      <w:r>
        <w:t>to</w:t>
      </w:r>
      <w:r>
        <w:rPr>
          <w:spacing w:val="-2"/>
        </w:rPr>
        <w:t xml:space="preserve"> </w:t>
      </w:r>
      <w:r>
        <w:t>reasonable</w:t>
      </w:r>
      <w:r>
        <w:rPr>
          <w:spacing w:val="-5"/>
        </w:rPr>
        <w:t xml:space="preserve"> </w:t>
      </w:r>
      <w:r>
        <w:t>client</w:t>
      </w:r>
      <w:r>
        <w:rPr>
          <w:spacing w:val="-2"/>
        </w:rPr>
        <w:t xml:space="preserve"> </w:t>
      </w:r>
      <w:r>
        <w:t>queries</w:t>
      </w:r>
      <w:r>
        <w:rPr>
          <w:spacing w:val="-5"/>
        </w:rPr>
        <w:t xml:space="preserve"> </w:t>
      </w:r>
      <w:r>
        <w:t>arising</w:t>
      </w:r>
      <w:r>
        <w:rPr>
          <w:spacing w:val="-4"/>
        </w:rPr>
        <w:t xml:space="preserve"> </w:t>
      </w:r>
      <w:r>
        <w:t>from</w:t>
      </w:r>
      <w:r>
        <w:rPr>
          <w:spacing w:val="-4"/>
        </w:rPr>
        <w:t xml:space="preserve"> </w:t>
      </w:r>
      <w:r>
        <w:t>the</w:t>
      </w:r>
      <w:r>
        <w:rPr>
          <w:spacing w:val="-2"/>
        </w:rPr>
        <w:t xml:space="preserve"> </w:t>
      </w:r>
      <w:r>
        <w:t>valuation</w:t>
      </w:r>
      <w:r>
        <w:rPr>
          <w:spacing w:val="-4"/>
        </w:rPr>
        <w:t xml:space="preserve"> </w:t>
      </w:r>
      <w:r>
        <w:t>report. Tenderers shall assume that:</w:t>
      </w:r>
    </w:p>
    <w:p w14:paraId="42672515" w14:textId="77777777" w:rsidR="00163B53" w:rsidRDefault="002A36EE">
      <w:pPr>
        <w:pStyle w:val="ListParagraph"/>
        <w:numPr>
          <w:ilvl w:val="1"/>
          <w:numId w:val="25"/>
        </w:numPr>
        <w:tabs>
          <w:tab w:val="left" w:pos="863"/>
        </w:tabs>
        <w:spacing w:before="16"/>
        <w:ind w:left="863" w:hanging="360"/>
      </w:pPr>
      <w:r>
        <w:t>a</w:t>
      </w:r>
      <w:r>
        <w:rPr>
          <w:spacing w:val="-4"/>
        </w:rPr>
        <w:t xml:space="preserve"> </w:t>
      </w:r>
      <w:r>
        <w:t>single</w:t>
      </w:r>
      <w:r>
        <w:rPr>
          <w:spacing w:val="-2"/>
        </w:rPr>
        <w:t xml:space="preserve"> </w:t>
      </w:r>
      <w:r>
        <w:t>property</w:t>
      </w:r>
      <w:r>
        <w:rPr>
          <w:spacing w:val="-4"/>
        </w:rPr>
        <w:t xml:space="preserve"> </w:t>
      </w:r>
      <w:r>
        <w:t>interest</w:t>
      </w:r>
      <w:r>
        <w:rPr>
          <w:spacing w:val="-2"/>
        </w:rPr>
        <w:t xml:space="preserve"> </w:t>
      </w:r>
      <w:r>
        <w:t>is</w:t>
      </w:r>
      <w:r>
        <w:rPr>
          <w:spacing w:val="-5"/>
        </w:rPr>
        <w:t xml:space="preserve"> </w:t>
      </w:r>
      <w:r>
        <w:t>being</w:t>
      </w:r>
      <w:r>
        <w:rPr>
          <w:spacing w:val="-4"/>
        </w:rPr>
        <w:t xml:space="preserve"> </w:t>
      </w:r>
      <w:r>
        <w:rPr>
          <w:spacing w:val="-2"/>
        </w:rPr>
        <w:t>valued;</w:t>
      </w:r>
    </w:p>
    <w:p w14:paraId="0A067CE9" w14:textId="77777777" w:rsidR="00163B53" w:rsidRDefault="002A36EE">
      <w:pPr>
        <w:pStyle w:val="ListParagraph"/>
        <w:numPr>
          <w:ilvl w:val="1"/>
          <w:numId w:val="25"/>
        </w:numPr>
        <w:tabs>
          <w:tab w:val="left" w:pos="863"/>
        </w:tabs>
        <w:spacing w:before="39"/>
        <w:ind w:left="863" w:hanging="360"/>
      </w:pPr>
      <w:r>
        <w:t>access</w:t>
      </w:r>
      <w:r>
        <w:rPr>
          <w:spacing w:val="-4"/>
        </w:rPr>
        <w:t xml:space="preserve"> </w:t>
      </w:r>
      <w:r>
        <w:t>to</w:t>
      </w:r>
      <w:r>
        <w:rPr>
          <w:spacing w:val="-3"/>
        </w:rPr>
        <w:t xml:space="preserve"> </w:t>
      </w:r>
      <w:r>
        <w:t>the</w:t>
      </w:r>
      <w:r>
        <w:rPr>
          <w:spacing w:val="-3"/>
        </w:rPr>
        <w:t xml:space="preserve"> </w:t>
      </w:r>
      <w:r>
        <w:t>property</w:t>
      </w:r>
      <w:r>
        <w:rPr>
          <w:spacing w:val="-1"/>
        </w:rPr>
        <w:t xml:space="preserve"> </w:t>
      </w:r>
      <w:r>
        <w:t>is</w:t>
      </w:r>
      <w:r>
        <w:rPr>
          <w:spacing w:val="-3"/>
        </w:rPr>
        <w:t xml:space="preserve"> </w:t>
      </w:r>
      <w:r>
        <w:rPr>
          <w:spacing w:val="-2"/>
        </w:rPr>
        <w:t>available;</w:t>
      </w:r>
    </w:p>
    <w:p w14:paraId="35F2A7CC" w14:textId="77777777" w:rsidR="00163B53" w:rsidRDefault="002A36EE">
      <w:pPr>
        <w:pStyle w:val="ListParagraph"/>
        <w:numPr>
          <w:ilvl w:val="1"/>
          <w:numId w:val="25"/>
        </w:numPr>
        <w:tabs>
          <w:tab w:val="left" w:pos="863"/>
        </w:tabs>
        <w:spacing w:before="42"/>
        <w:ind w:left="863" w:hanging="360"/>
      </w:pPr>
      <w:r>
        <w:t>no</w:t>
      </w:r>
      <w:r>
        <w:rPr>
          <w:spacing w:val="-4"/>
        </w:rPr>
        <w:t xml:space="preserve"> </w:t>
      </w:r>
      <w:r>
        <w:t>compulsory</w:t>
      </w:r>
      <w:r>
        <w:rPr>
          <w:spacing w:val="-6"/>
        </w:rPr>
        <w:t xml:space="preserve"> </w:t>
      </w:r>
      <w:r>
        <w:t>acquisition</w:t>
      </w:r>
      <w:r>
        <w:rPr>
          <w:spacing w:val="-8"/>
        </w:rPr>
        <w:t xml:space="preserve"> </w:t>
      </w:r>
      <w:r>
        <w:t>dispute</w:t>
      </w:r>
      <w:r>
        <w:rPr>
          <w:spacing w:val="-3"/>
        </w:rPr>
        <w:t xml:space="preserve"> </w:t>
      </w:r>
      <w:r>
        <w:rPr>
          <w:spacing w:val="-2"/>
        </w:rPr>
        <w:t>exists;</w:t>
      </w:r>
    </w:p>
    <w:p w14:paraId="391C1CF2" w14:textId="77777777" w:rsidR="00163B53" w:rsidRDefault="002A36EE">
      <w:pPr>
        <w:pStyle w:val="ListParagraph"/>
        <w:numPr>
          <w:ilvl w:val="1"/>
          <w:numId w:val="25"/>
        </w:numPr>
        <w:tabs>
          <w:tab w:val="left" w:pos="863"/>
        </w:tabs>
        <w:spacing w:before="39"/>
        <w:ind w:left="863" w:hanging="360"/>
      </w:pPr>
      <w:r>
        <w:t>no</w:t>
      </w:r>
      <w:r>
        <w:rPr>
          <w:spacing w:val="-4"/>
        </w:rPr>
        <w:t xml:space="preserve"> </w:t>
      </w:r>
      <w:r>
        <w:t>Assessment</w:t>
      </w:r>
      <w:r>
        <w:rPr>
          <w:spacing w:val="-3"/>
        </w:rPr>
        <w:t xml:space="preserve"> </w:t>
      </w:r>
      <w:r>
        <w:t>Hearing</w:t>
      </w:r>
      <w:r>
        <w:rPr>
          <w:spacing w:val="-5"/>
        </w:rPr>
        <w:t xml:space="preserve"> </w:t>
      </w:r>
      <w:r>
        <w:t>is</w:t>
      </w:r>
      <w:r>
        <w:rPr>
          <w:spacing w:val="-3"/>
        </w:rPr>
        <w:t xml:space="preserve"> </w:t>
      </w:r>
      <w:r>
        <w:rPr>
          <w:spacing w:val="-2"/>
        </w:rPr>
        <w:t>required;</w:t>
      </w:r>
    </w:p>
    <w:p w14:paraId="068F2F9B" w14:textId="77777777" w:rsidR="00163B53" w:rsidRDefault="002A36EE">
      <w:pPr>
        <w:pStyle w:val="ListParagraph"/>
        <w:numPr>
          <w:ilvl w:val="1"/>
          <w:numId w:val="25"/>
        </w:numPr>
        <w:tabs>
          <w:tab w:val="left" w:pos="864"/>
        </w:tabs>
        <w:spacing w:before="41"/>
        <w:ind w:hanging="360"/>
      </w:pPr>
      <w:r>
        <w:t>no</w:t>
      </w:r>
      <w:r>
        <w:rPr>
          <w:spacing w:val="-3"/>
        </w:rPr>
        <w:t xml:space="preserve"> </w:t>
      </w:r>
      <w:r>
        <w:t>Arbitration</w:t>
      </w:r>
      <w:r>
        <w:rPr>
          <w:spacing w:val="-5"/>
        </w:rPr>
        <w:t xml:space="preserve"> </w:t>
      </w:r>
      <w:r>
        <w:t>Hearing</w:t>
      </w:r>
      <w:r>
        <w:rPr>
          <w:spacing w:val="-5"/>
        </w:rPr>
        <w:t xml:space="preserve"> </w:t>
      </w:r>
      <w:r>
        <w:t>is</w:t>
      </w:r>
      <w:r>
        <w:rPr>
          <w:spacing w:val="-5"/>
        </w:rPr>
        <w:t xml:space="preserve"> </w:t>
      </w:r>
      <w:r>
        <w:rPr>
          <w:spacing w:val="-2"/>
        </w:rPr>
        <w:t>required;</w:t>
      </w:r>
    </w:p>
    <w:p w14:paraId="3E220FEC" w14:textId="77777777" w:rsidR="00163B53" w:rsidRDefault="002A36EE">
      <w:pPr>
        <w:pStyle w:val="ListParagraph"/>
        <w:numPr>
          <w:ilvl w:val="1"/>
          <w:numId w:val="25"/>
        </w:numPr>
        <w:tabs>
          <w:tab w:val="left" w:pos="864"/>
        </w:tabs>
        <w:spacing w:before="41"/>
        <w:ind w:hanging="360"/>
      </w:pPr>
      <w:r>
        <w:t>no</w:t>
      </w:r>
      <w:r>
        <w:rPr>
          <w:spacing w:val="-3"/>
        </w:rPr>
        <w:t xml:space="preserve"> </w:t>
      </w:r>
      <w:r>
        <w:t>expert</w:t>
      </w:r>
      <w:r>
        <w:rPr>
          <w:spacing w:val="-6"/>
        </w:rPr>
        <w:t xml:space="preserve"> </w:t>
      </w:r>
      <w:r>
        <w:t>witness</w:t>
      </w:r>
      <w:r>
        <w:rPr>
          <w:spacing w:val="-4"/>
        </w:rPr>
        <w:t xml:space="preserve"> </w:t>
      </w:r>
      <w:r>
        <w:t>services</w:t>
      </w:r>
      <w:r>
        <w:rPr>
          <w:spacing w:val="-6"/>
        </w:rPr>
        <w:t xml:space="preserve"> </w:t>
      </w:r>
      <w:r>
        <w:t>are</w:t>
      </w:r>
      <w:r>
        <w:rPr>
          <w:spacing w:val="-2"/>
        </w:rPr>
        <w:t xml:space="preserve"> required;</w:t>
      </w:r>
    </w:p>
    <w:p w14:paraId="3BC99691" w14:textId="77777777" w:rsidR="00163B53" w:rsidRDefault="002A36EE">
      <w:pPr>
        <w:pStyle w:val="ListParagraph"/>
        <w:numPr>
          <w:ilvl w:val="1"/>
          <w:numId w:val="25"/>
        </w:numPr>
        <w:tabs>
          <w:tab w:val="left" w:pos="864"/>
        </w:tabs>
        <w:spacing w:before="39"/>
        <w:ind w:hanging="360"/>
      </w:pPr>
      <w:r>
        <w:t>no</w:t>
      </w:r>
      <w:r>
        <w:rPr>
          <w:spacing w:val="-6"/>
        </w:rPr>
        <w:t xml:space="preserve"> </w:t>
      </w:r>
      <w:r>
        <w:t>litigation</w:t>
      </w:r>
      <w:r>
        <w:rPr>
          <w:spacing w:val="-6"/>
        </w:rPr>
        <w:t xml:space="preserve"> </w:t>
      </w:r>
      <w:r>
        <w:t>support</w:t>
      </w:r>
      <w:r>
        <w:rPr>
          <w:spacing w:val="-3"/>
        </w:rPr>
        <w:t xml:space="preserve"> </w:t>
      </w:r>
      <w:r>
        <w:t>services</w:t>
      </w:r>
      <w:r>
        <w:rPr>
          <w:spacing w:val="-5"/>
        </w:rPr>
        <w:t xml:space="preserve"> </w:t>
      </w:r>
      <w:r>
        <w:t>are</w:t>
      </w:r>
      <w:r>
        <w:rPr>
          <w:spacing w:val="-6"/>
        </w:rPr>
        <w:t xml:space="preserve"> </w:t>
      </w:r>
      <w:r>
        <w:t>required;</w:t>
      </w:r>
      <w:r>
        <w:rPr>
          <w:spacing w:val="-5"/>
        </w:rPr>
        <w:t xml:space="preserve"> and</w:t>
      </w:r>
    </w:p>
    <w:p w14:paraId="3FA21D9B" w14:textId="77777777" w:rsidR="00163B53" w:rsidRDefault="002A36EE">
      <w:pPr>
        <w:pStyle w:val="ListParagraph"/>
        <w:numPr>
          <w:ilvl w:val="1"/>
          <w:numId w:val="25"/>
        </w:numPr>
        <w:tabs>
          <w:tab w:val="left" w:pos="864"/>
        </w:tabs>
        <w:spacing w:before="42"/>
        <w:ind w:hanging="360"/>
      </w:pPr>
      <w:proofErr w:type="gramStart"/>
      <w:r>
        <w:t>no</w:t>
      </w:r>
      <w:proofErr w:type="gramEnd"/>
      <w:r>
        <w:rPr>
          <w:spacing w:val="-5"/>
        </w:rPr>
        <w:t xml:space="preserve"> </w:t>
      </w:r>
      <w:r>
        <w:t>specialist</w:t>
      </w:r>
      <w:r>
        <w:rPr>
          <w:spacing w:val="-4"/>
        </w:rPr>
        <w:t xml:space="preserve"> </w:t>
      </w:r>
      <w:r>
        <w:t>third-party</w:t>
      </w:r>
      <w:r>
        <w:rPr>
          <w:spacing w:val="-5"/>
        </w:rPr>
        <w:t xml:space="preserve"> </w:t>
      </w:r>
      <w:r>
        <w:t>advice</w:t>
      </w:r>
      <w:r>
        <w:rPr>
          <w:spacing w:val="-4"/>
        </w:rPr>
        <w:t xml:space="preserve"> </w:t>
      </w:r>
      <w:r>
        <w:t>is</w:t>
      </w:r>
      <w:r>
        <w:rPr>
          <w:spacing w:val="-5"/>
        </w:rPr>
        <w:t xml:space="preserve"> </w:t>
      </w:r>
      <w:r>
        <w:rPr>
          <w:spacing w:val="-2"/>
        </w:rPr>
        <w:t>required.</w:t>
      </w:r>
    </w:p>
    <w:p w14:paraId="4956907C" w14:textId="77777777" w:rsidR="00163B53" w:rsidRDefault="002A36EE">
      <w:pPr>
        <w:pStyle w:val="ListParagraph"/>
        <w:numPr>
          <w:ilvl w:val="1"/>
          <w:numId w:val="25"/>
        </w:numPr>
        <w:tabs>
          <w:tab w:val="left" w:pos="864"/>
        </w:tabs>
        <w:spacing w:before="39"/>
        <w:ind w:hanging="360"/>
      </w:pPr>
      <w:r>
        <w:t>Resource</w:t>
      </w:r>
      <w:r>
        <w:rPr>
          <w:spacing w:val="-7"/>
        </w:rPr>
        <w:t xml:space="preserve"> </w:t>
      </w:r>
      <w:r>
        <w:t>Allocation</w:t>
      </w:r>
      <w:r>
        <w:rPr>
          <w:spacing w:val="-5"/>
        </w:rPr>
        <w:t xml:space="preserve"> </w:t>
      </w:r>
      <w:r>
        <w:rPr>
          <w:spacing w:val="-2"/>
        </w:rPr>
        <w:t>Table</w:t>
      </w:r>
    </w:p>
    <w:p w14:paraId="18F1C256" w14:textId="77777777" w:rsidR="00163B53" w:rsidRDefault="00163B53">
      <w:pPr>
        <w:pStyle w:val="BodyText"/>
      </w:pPr>
    </w:p>
    <w:p w14:paraId="0DB91631" w14:textId="77777777" w:rsidR="00163B53" w:rsidRDefault="00163B53">
      <w:pPr>
        <w:pStyle w:val="BodyText"/>
        <w:spacing w:before="51"/>
      </w:pPr>
    </w:p>
    <w:p w14:paraId="10950B14" w14:textId="77777777" w:rsidR="00163B53" w:rsidRDefault="002A36EE">
      <w:pPr>
        <w:pStyle w:val="BodyText"/>
        <w:ind w:left="144"/>
      </w:pPr>
      <w:r>
        <w:t>Tenderers</w:t>
      </w:r>
      <w:r>
        <w:rPr>
          <w:spacing w:val="-6"/>
        </w:rPr>
        <w:t xml:space="preserve"> </w:t>
      </w:r>
      <w:r>
        <w:t>shall</w:t>
      </w:r>
      <w:r>
        <w:rPr>
          <w:spacing w:val="-4"/>
        </w:rPr>
        <w:t xml:space="preserve"> </w:t>
      </w:r>
      <w:r>
        <w:t>provide</w:t>
      </w:r>
      <w:r>
        <w:rPr>
          <w:spacing w:val="-5"/>
        </w:rPr>
        <w:t xml:space="preserve"> </w:t>
      </w:r>
      <w:r>
        <w:t>estimated</w:t>
      </w:r>
      <w:r>
        <w:rPr>
          <w:spacing w:val="-7"/>
        </w:rPr>
        <w:t xml:space="preserve"> </w:t>
      </w:r>
      <w:r>
        <w:t>staff</w:t>
      </w:r>
      <w:r>
        <w:rPr>
          <w:spacing w:val="-3"/>
        </w:rPr>
        <w:t xml:space="preserve"> </w:t>
      </w:r>
      <w:r>
        <w:t>hours</w:t>
      </w:r>
      <w:r>
        <w:rPr>
          <w:spacing w:val="-4"/>
        </w:rPr>
        <w:t xml:space="preserve"> </w:t>
      </w:r>
      <w:r>
        <w:t>for</w:t>
      </w:r>
      <w:r>
        <w:rPr>
          <w:spacing w:val="-6"/>
        </w:rPr>
        <w:t xml:space="preserve"> </w:t>
      </w:r>
      <w:r>
        <w:t>the</w:t>
      </w:r>
      <w:r>
        <w:rPr>
          <w:spacing w:val="-2"/>
        </w:rPr>
        <w:t xml:space="preserve"> </w:t>
      </w:r>
      <w:r>
        <w:t>Typical</w:t>
      </w:r>
      <w:r>
        <w:rPr>
          <w:spacing w:val="-4"/>
        </w:rPr>
        <w:t xml:space="preserve"> </w:t>
      </w:r>
      <w:r>
        <w:t>Valuation</w:t>
      </w:r>
      <w:r>
        <w:rPr>
          <w:spacing w:val="-5"/>
        </w:rPr>
        <w:t xml:space="preserve"> </w:t>
      </w:r>
      <w:r>
        <w:t>Assignment</w:t>
      </w:r>
      <w:r>
        <w:rPr>
          <w:spacing w:val="-2"/>
        </w:rPr>
        <w:t xml:space="preserve"> </w:t>
      </w:r>
      <w:r>
        <w:t>set</w:t>
      </w:r>
      <w:r>
        <w:rPr>
          <w:spacing w:val="-6"/>
        </w:rPr>
        <w:t xml:space="preserve"> </w:t>
      </w:r>
      <w:r>
        <w:t>out</w:t>
      </w:r>
      <w:r>
        <w:rPr>
          <w:spacing w:val="-5"/>
        </w:rPr>
        <w:t xml:space="preserve"> </w:t>
      </w:r>
      <w:r>
        <w:rPr>
          <w:spacing w:val="-2"/>
        </w:rPr>
        <w:t>above.</w:t>
      </w:r>
    </w:p>
    <w:p w14:paraId="40D6B75C" w14:textId="77777777" w:rsidR="00163B53" w:rsidRDefault="00163B53">
      <w:pPr>
        <w:pStyle w:val="BodyText"/>
      </w:pPr>
    </w:p>
    <w:p w14:paraId="08452E00" w14:textId="77777777" w:rsidR="00163B53" w:rsidRDefault="00163B53">
      <w:pPr>
        <w:pStyle w:val="BodyText"/>
        <w:spacing w:before="53"/>
      </w:pPr>
    </w:p>
    <w:p w14:paraId="610266DA" w14:textId="77777777" w:rsidR="00163B53" w:rsidRDefault="002A36EE">
      <w:pPr>
        <w:pStyle w:val="Heading3"/>
        <w:ind w:left="205"/>
      </w:pPr>
      <w:r>
        <w:t>Resource</w:t>
      </w:r>
      <w:r>
        <w:rPr>
          <w:spacing w:val="-7"/>
        </w:rPr>
        <w:t xml:space="preserve"> </w:t>
      </w:r>
      <w:r>
        <w:t>Allocation</w:t>
      </w:r>
      <w:r>
        <w:rPr>
          <w:spacing w:val="-8"/>
        </w:rPr>
        <w:t xml:space="preserve"> </w:t>
      </w:r>
      <w:r>
        <w:rPr>
          <w:spacing w:val="-2"/>
        </w:rPr>
        <w:t>Table</w:t>
      </w:r>
    </w:p>
    <w:p w14:paraId="3430A385" w14:textId="77777777" w:rsidR="00163B53" w:rsidRDefault="002A36EE">
      <w:pPr>
        <w:pStyle w:val="BodyText"/>
        <w:spacing w:before="161"/>
        <w:ind w:left="143"/>
      </w:pPr>
      <w:r>
        <w:t>Tenderers</w:t>
      </w:r>
      <w:r>
        <w:rPr>
          <w:spacing w:val="-6"/>
        </w:rPr>
        <w:t xml:space="preserve"> </w:t>
      </w:r>
      <w:r>
        <w:t>shall</w:t>
      </w:r>
      <w:r>
        <w:rPr>
          <w:spacing w:val="-4"/>
        </w:rPr>
        <w:t xml:space="preserve"> </w:t>
      </w:r>
      <w:r>
        <w:t>provide</w:t>
      </w:r>
      <w:r>
        <w:rPr>
          <w:spacing w:val="-5"/>
        </w:rPr>
        <w:t xml:space="preserve"> </w:t>
      </w:r>
      <w:r>
        <w:t>estimated</w:t>
      </w:r>
      <w:r>
        <w:rPr>
          <w:spacing w:val="-7"/>
        </w:rPr>
        <w:t xml:space="preserve"> </w:t>
      </w:r>
      <w:r>
        <w:t>staff</w:t>
      </w:r>
      <w:r>
        <w:rPr>
          <w:spacing w:val="-3"/>
        </w:rPr>
        <w:t xml:space="preserve"> </w:t>
      </w:r>
      <w:r>
        <w:t>hours</w:t>
      </w:r>
      <w:r>
        <w:rPr>
          <w:spacing w:val="-4"/>
        </w:rPr>
        <w:t xml:space="preserve"> </w:t>
      </w:r>
      <w:r>
        <w:t>for</w:t>
      </w:r>
      <w:r>
        <w:rPr>
          <w:spacing w:val="-6"/>
        </w:rPr>
        <w:t xml:space="preserve"> </w:t>
      </w:r>
      <w:r>
        <w:t>the</w:t>
      </w:r>
      <w:r>
        <w:rPr>
          <w:spacing w:val="-2"/>
        </w:rPr>
        <w:t xml:space="preserve"> </w:t>
      </w:r>
      <w:r>
        <w:t>Typical</w:t>
      </w:r>
      <w:r>
        <w:rPr>
          <w:spacing w:val="-4"/>
        </w:rPr>
        <w:t xml:space="preserve"> </w:t>
      </w:r>
      <w:r>
        <w:t>Valuation</w:t>
      </w:r>
      <w:r>
        <w:rPr>
          <w:spacing w:val="-5"/>
        </w:rPr>
        <w:t xml:space="preserve"> </w:t>
      </w:r>
      <w:r>
        <w:t>Assignment</w:t>
      </w:r>
      <w:r>
        <w:rPr>
          <w:spacing w:val="-2"/>
        </w:rPr>
        <w:t xml:space="preserve"> </w:t>
      </w:r>
      <w:r>
        <w:t>set</w:t>
      </w:r>
      <w:r>
        <w:rPr>
          <w:spacing w:val="-6"/>
        </w:rPr>
        <w:t xml:space="preserve"> </w:t>
      </w:r>
      <w:r>
        <w:t>out</w:t>
      </w:r>
      <w:r>
        <w:rPr>
          <w:spacing w:val="-5"/>
        </w:rPr>
        <w:t xml:space="preserve"> </w:t>
      </w:r>
      <w:r>
        <w:rPr>
          <w:spacing w:val="-2"/>
        </w:rPr>
        <w:t>above.</w:t>
      </w:r>
    </w:p>
    <w:p w14:paraId="48FDF57D" w14:textId="77777777" w:rsidR="00163B53" w:rsidRDefault="00163B53">
      <w:pPr>
        <w:pStyle w:val="BodyText"/>
        <w:rPr>
          <w:sz w:val="13"/>
        </w:rPr>
      </w:pPr>
    </w:p>
    <w:tbl>
      <w:tblPr>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20"/>
        <w:gridCol w:w="4320"/>
      </w:tblGrid>
      <w:tr w:rsidR="00163B53" w14:paraId="36FE0D3A" w14:textId="77777777">
        <w:trPr>
          <w:trHeight w:val="400"/>
        </w:trPr>
        <w:tc>
          <w:tcPr>
            <w:tcW w:w="4320" w:type="dxa"/>
          </w:tcPr>
          <w:p w14:paraId="51BFA3E3" w14:textId="77777777" w:rsidR="00163B53" w:rsidRDefault="002A36EE">
            <w:pPr>
              <w:pStyle w:val="TableParagraph"/>
              <w:spacing w:before="1"/>
              <w:ind w:left="107"/>
              <w:rPr>
                <w:sz w:val="20"/>
              </w:rPr>
            </w:pPr>
            <w:r>
              <w:rPr>
                <w:sz w:val="20"/>
              </w:rPr>
              <w:t>Staff</w:t>
            </w:r>
            <w:r>
              <w:rPr>
                <w:spacing w:val="-7"/>
                <w:sz w:val="20"/>
              </w:rPr>
              <w:t xml:space="preserve"> </w:t>
            </w:r>
            <w:r>
              <w:rPr>
                <w:spacing w:val="-2"/>
                <w:sz w:val="20"/>
              </w:rPr>
              <w:t>Grade</w:t>
            </w:r>
          </w:p>
        </w:tc>
        <w:tc>
          <w:tcPr>
            <w:tcW w:w="4320" w:type="dxa"/>
          </w:tcPr>
          <w:p w14:paraId="3FFF0F63" w14:textId="77777777" w:rsidR="00163B53" w:rsidRDefault="002A36EE">
            <w:pPr>
              <w:pStyle w:val="TableParagraph"/>
              <w:spacing w:before="1"/>
              <w:ind w:left="107"/>
              <w:rPr>
                <w:sz w:val="20"/>
              </w:rPr>
            </w:pPr>
            <w:r>
              <w:rPr>
                <w:sz w:val="20"/>
              </w:rPr>
              <w:t>Estimated</w:t>
            </w:r>
            <w:r>
              <w:rPr>
                <w:spacing w:val="-9"/>
                <w:sz w:val="20"/>
              </w:rPr>
              <w:t xml:space="preserve"> </w:t>
            </w:r>
            <w:r>
              <w:rPr>
                <w:spacing w:val="-4"/>
                <w:sz w:val="20"/>
              </w:rPr>
              <w:t>Hours</w:t>
            </w:r>
          </w:p>
        </w:tc>
      </w:tr>
      <w:tr w:rsidR="00163B53" w14:paraId="16449F3B" w14:textId="77777777">
        <w:trPr>
          <w:trHeight w:val="402"/>
        </w:trPr>
        <w:tc>
          <w:tcPr>
            <w:tcW w:w="4320" w:type="dxa"/>
          </w:tcPr>
          <w:p w14:paraId="4B4E2FC1" w14:textId="77777777" w:rsidR="00163B53" w:rsidRDefault="002A36EE">
            <w:pPr>
              <w:pStyle w:val="TableParagraph"/>
              <w:spacing w:before="3"/>
              <w:ind w:left="107"/>
              <w:rPr>
                <w:sz w:val="20"/>
              </w:rPr>
            </w:pPr>
            <w:r>
              <w:rPr>
                <w:sz w:val="20"/>
              </w:rPr>
              <w:t>Director</w:t>
            </w:r>
            <w:r>
              <w:rPr>
                <w:spacing w:val="-6"/>
                <w:sz w:val="20"/>
              </w:rPr>
              <w:t xml:space="preserve"> </w:t>
            </w:r>
            <w:r>
              <w:rPr>
                <w:sz w:val="20"/>
              </w:rPr>
              <w:t>(9+</w:t>
            </w:r>
            <w:r>
              <w:rPr>
                <w:spacing w:val="-6"/>
                <w:sz w:val="20"/>
              </w:rPr>
              <w:t xml:space="preserve"> </w:t>
            </w:r>
            <w:r>
              <w:rPr>
                <w:sz w:val="20"/>
              </w:rPr>
              <w:t>years</w:t>
            </w:r>
            <w:r>
              <w:rPr>
                <w:spacing w:val="-5"/>
                <w:sz w:val="20"/>
              </w:rPr>
              <w:t xml:space="preserve"> </w:t>
            </w:r>
            <w:r>
              <w:rPr>
                <w:spacing w:val="-4"/>
                <w:sz w:val="20"/>
              </w:rPr>
              <w:t>PQE)</w:t>
            </w:r>
          </w:p>
        </w:tc>
        <w:tc>
          <w:tcPr>
            <w:tcW w:w="4320" w:type="dxa"/>
          </w:tcPr>
          <w:p w14:paraId="118AD61C" w14:textId="77777777" w:rsidR="00163B53" w:rsidRDefault="00163B53">
            <w:pPr>
              <w:pStyle w:val="TableParagraph"/>
              <w:rPr>
                <w:rFonts w:ascii="Times New Roman"/>
                <w:sz w:val="20"/>
              </w:rPr>
            </w:pPr>
          </w:p>
        </w:tc>
      </w:tr>
      <w:tr w:rsidR="00163B53" w14:paraId="4C99A1E1" w14:textId="77777777">
        <w:trPr>
          <w:trHeight w:val="400"/>
        </w:trPr>
        <w:tc>
          <w:tcPr>
            <w:tcW w:w="4320" w:type="dxa"/>
          </w:tcPr>
          <w:p w14:paraId="619D509B" w14:textId="77777777" w:rsidR="00163B53" w:rsidRDefault="002A36EE">
            <w:pPr>
              <w:pStyle w:val="TableParagraph"/>
              <w:spacing w:before="1"/>
              <w:ind w:left="107"/>
              <w:rPr>
                <w:sz w:val="20"/>
              </w:rPr>
            </w:pPr>
            <w:r>
              <w:rPr>
                <w:sz w:val="20"/>
              </w:rPr>
              <w:t>Associate</w:t>
            </w:r>
            <w:r>
              <w:rPr>
                <w:spacing w:val="-8"/>
                <w:sz w:val="20"/>
              </w:rPr>
              <w:t xml:space="preserve"> </w:t>
            </w:r>
            <w:r>
              <w:rPr>
                <w:sz w:val="20"/>
              </w:rPr>
              <w:t>Director</w:t>
            </w:r>
            <w:r>
              <w:rPr>
                <w:spacing w:val="-6"/>
                <w:sz w:val="20"/>
              </w:rPr>
              <w:t xml:space="preserve"> </w:t>
            </w:r>
            <w:r>
              <w:rPr>
                <w:sz w:val="20"/>
              </w:rPr>
              <w:t>(6+</w:t>
            </w:r>
            <w:r>
              <w:rPr>
                <w:spacing w:val="-7"/>
                <w:sz w:val="20"/>
              </w:rPr>
              <w:t xml:space="preserve"> </w:t>
            </w:r>
            <w:r>
              <w:rPr>
                <w:sz w:val="20"/>
              </w:rPr>
              <w:t>years</w:t>
            </w:r>
            <w:r>
              <w:rPr>
                <w:spacing w:val="-6"/>
                <w:sz w:val="20"/>
              </w:rPr>
              <w:t xml:space="preserve"> </w:t>
            </w:r>
            <w:r>
              <w:rPr>
                <w:spacing w:val="-4"/>
                <w:sz w:val="20"/>
              </w:rPr>
              <w:t>PQE)</w:t>
            </w:r>
          </w:p>
        </w:tc>
        <w:tc>
          <w:tcPr>
            <w:tcW w:w="4320" w:type="dxa"/>
          </w:tcPr>
          <w:p w14:paraId="6B2A30A9" w14:textId="77777777" w:rsidR="00163B53" w:rsidRDefault="00163B53">
            <w:pPr>
              <w:pStyle w:val="TableParagraph"/>
              <w:rPr>
                <w:rFonts w:ascii="Times New Roman"/>
                <w:sz w:val="20"/>
              </w:rPr>
            </w:pPr>
          </w:p>
        </w:tc>
      </w:tr>
      <w:tr w:rsidR="00163B53" w14:paraId="7B3A043B" w14:textId="77777777">
        <w:trPr>
          <w:trHeight w:val="400"/>
        </w:trPr>
        <w:tc>
          <w:tcPr>
            <w:tcW w:w="4320" w:type="dxa"/>
          </w:tcPr>
          <w:p w14:paraId="3CE41087" w14:textId="77777777" w:rsidR="00163B53" w:rsidRDefault="002A36EE">
            <w:pPr>
              <w:pStyle w:val="TableParagraph"/>
              <w:spacing w:before="1"/>
              <w:ind w:left="107"/>
              <w:rPr>
                <w:sz w:val="20"/>
              </w:rPr>
            </w:pPr>
            <w:r>
              <w:rPr>
                <w:sz w:val="20"/>
              </w:rPr>
              <w:t>Senior</w:t>
            </w:r>
            <w:r>
              <w:rPr>
                <w:spacing w:val="-7"/>
                <w:sz w:val="20"/>
              </w:rPr>
              <w:t xml:space="preserve"> </w:t>
            </w:r>
            <w:r>
              <w:rPr>
                <w:sz w:val="20"/>
              </w:rPr>
              <w:t>Surveyor</w:t>
            </w:r>
            <w:r>
              <w:rPr>
                <w:spacing w:val="-6"/>
                <w:sz w:val="20"/>
              </w:rPr>
              <w:t xml:space="preserve"> </w:t>
            </w:r>
            <w:r>
              <w:rPr>
                <w:sz w:val="20"/>
              </w:rPr>
              <w:t>(3+</w:t>
            </w:r>
            <w:r>
              <w:rPr>
                <w:spacing w:val="-7"/>
                <w:sz w:val="20"/>
              </w:rPr>
              <w:t xml:space="preserve"> </w:t>
            </w:r>
            <w:r>
              <w:rPr>
                <w:sz w:val="20"/>
              </w:rPr>
              <w:t>years</w:t>
            </w:r>
            <w:r>
              <w:rPr>
                <w:spacing w:val="-5"/>
                <w:sz w:val="20"/>
              </w:rPr>
              <w:t xml:space="preserve"> </w:t>
            </w:r>
            <w:r>
              <w:rPr>
                <w:spacing w:val="-4"/>
                <w:sz w:val="20"/>
              </w:rPr>
              <w:t>PQE)</w:t>
            </w:r>
          </w:p>
        </w:tc>
        <w:tc>
          <w:tcPr>
            <w:tcW w:w="4320" w:type="dxa"/>
          </w:tcPr>
          <w:p w14:paraId="145AD214" w14:textId="77777777" w:rsidR="00163B53" w:rsidRDefault="00163B53">
            <w:pPr>
              <w:pStyle w:val="TableParagraph"/>
              <w:rPr>
                <w:rFonts w:ascii="Times New Roman"/>
                <w:sz w:val="20"/>
              </w:rPr>
            </w:pPr>
          </w:p>
        </w:tc>
      </w:tr>
      <w:tr w:rsidR="00163B53" w14:paraId="0E32AF68" w14:textId="77777777">
        <w:trPr>
          <w:trHeight w:val="400"/>
        </w:trPr>
        <w:tc>
          <w:tcPr>
            <w:tcW w:w="4320" w:type="dxa"/>
          </w:tcPr>
          <w:p w14:paraId="7BC149C2" w14:textId="77777777" w:rsidR="00163B53" w:rsidRDefault="002A36EE">
            <w:pPr>
              <w:pStyle w:val="TableParagraph"/>
              <w:spacing w:before="1"/>
              <w:ind w:left="107"/>
              <w:rPr>
                <w:sz w:val="20"/>
              </w:rPr>
            </w:pPr>
            <w:r>
              <w:rPr>
                <w:sz w:val="20"/>
              </w:rPr>
              <w:t>Trainee</w:t>
            </w:r>
            <w:r>
              <w:rPr>
                <w:spacing w:val="-5"/>
                <w:sz w:val="20"/>
              </w:rPr>
              <w:t xml:space="preserve"> </w:t>
            </w:r>
            <w:r>
              <w:rPr>
                <w:sz w:val="20"/>
              </w:rPr>
              <w:t>Surveyor</w:t>
            </w:r>
            <w:r>
              <w:rPr>
                <w:spacing w:val="-7"/>
                <w:sz w:val="20"/>
              </w:rPr>
              <w:t xml:space="preserve"> </w:t>
            </w:r>
            <w:r>
              <w:rPr>
                <w:sz w:val="20"/>
              </w:rPr>
              <w:t>(Post</w:t>
            </w:r>
            <w:r>
              <w:rPr>
                <w:spacing w:val="-7"/>
                <w:sz w:val="20"/>
              </w:rPr>
              <w:t xml:space="preserve"> </w:t>
            </w:r>
            <w:r>
              <w:rPr>
                <w:sz w:val="20"/>
              </w:rPr>
              <w:t>Third</w:t>
            </w:r>
            <w:r>
              <w:rPr>
                <w:spacing w:val="-6"/>
                <w:sz w:val="20"/>
              </w:rPr>
              <w:t xml:space="preserve"> </w:t>
            </w:r>
            <w:r>
              <w:rPr>
                <w:sz w:val="20"/>
              </w:rPr>
              <w:t>Level</w:t>
            </w:r>
            <w:r>
              <w:rPr>
                <w:spacing w:val="-6"/>
                <w:sz w:val="20"/>
              </w:rPr>
              <w:t xml:space="preserve"> </w:t>
            </w:r>
            <w:r>
              <w:rPr>
                <w:spacing w:val="-2"/>
                <w:sz w:val="20"/>
              </w:rPr>
              <w:t>Qualification)</w:t>
            </w:r>
          </w:p>
        </w:tc>
        <w:tc>
          <w:tcPr>
            <w:tcW w:w="4320" w:type="dxa"/>
          </w:tcPr>
          <w:p w14:paraId="4137A145" w14:textId="77777777" w:rsidR="00163B53" w:rsidRDefault="00163B53">
            <w:pPr>
              <w:pStyle w:val="TableParagraph"/>
              <w:rPr>
                <w:rFonts w:ascii="Times New Roman"/>
                <w:sz w:val="20"/>
              </w:rPr>
            </w:pPr>
          </w:p>
        </w:tc>
      </w:tr>
      <w:tr w:rsidR="00163B53" w14:paraId="2D362530" w14:textId="77777777">
        <w:trPr>
          <w:trHeight w:val="400"/>
        </w:trPr>
        <w:tc>
          <w:tcPr>
            <w:tcW w:w="4320" w:type="dxa"/>
          </w:tcPr>
          <w:p w14:paraId="497FEC5E" w14:textId="77777777" w:rsidR="00163B53" w:rsidRDefault="002A36EE">
            <w:pPr>
              <w:pStyle w:val="TableParagraph"/>
              <w:spacing w:before="1"/>
              <w:ind w:left="107"/>
              <w:rPr>
                <w:sz w:val="20"/>
              </w:rPr>
            </w:pPr>
            <w:r>
              <w:rPr>
                <w:spacing w:val="-2"/>
                <w:sz w:val="20"/>
              </w:rPr>
              <w:t>Administrative</w:t>
            </w:r>
            <w:r>
              <w:rPr>
                <w:spacing w:val="12"/>
                <w:sz w:val="20"/>
              </w:rPr>
              <w:t xml:space="preserve"> </w:t>
            </w:r>
            <w:r>
              <w:rPr>
                <w:spacing w:val="-2"/>
                <w:sz w:val="20"/>
              </w:rPr>
              <w:t>Staff</w:t>
            </w:r>
          </w:p>
        </w:tc>
        <w:tc>
          <w:tcPr>
            <w:tcW w:w="4320" w:type="dxa"/>
          </w:tcPr>
          <w:p w14:paraId="4B9BA5D8" w14:textId="77777777" w:rsidR="00163B53" w:rsidRDefault="00163B53">
            <w:pPr>
              <w:pStyle w:val="TableParagraph"/>
              <w:rPr>
                <w:rFonts w:ascii="Times New Roman"/>
                <w:sz w:val="20"/>
              </w:rPr>
            </w:pPr>
          </w:p>
        </w:tc>
      </w:tr>
      <w:tr w:rsidR="00163B53" w14:paraId="133986FE" w14:textId="77777777">
        <w:trPr>
          <w:trHeight w:val="400"/>
        </w:trPr>
        <w:tc>
          <w:tcPr>
            <w:tcW w:w="4320" w:type="dxa"/>
          </w:tcPr>
          <w:p w14:paraId="113D747D" w14:textId="77777777" w:rsidR="00163B53" w:rsidRDefault="002A36EE">
            <w:pPr>
              <w:pStyle w:val="TableParagraph"/>
              <w:spacing w:before="1"/>
              <w:ind w:left="107"/>
              <w:rPr>
                <w:sz w:val="20"/>
              </w:rPr>
            </w:pPr>
            <w:r>
              <w:rPr>
                <w:sz w:val="20"/>
              </w:rPr>
              <w:t>Total</w:t>
            </w:r>
            <w:r>
              <w:rPr>
                <w:spacing w:val="-8"/>
                <w:sz w:val="20"/>
              </w:rPr>
              <w:t xml:space="preserve"> </w:t>
            </w:r>
            <w:r>
              <w:rPr>
                <w:sz w:val="20"/>
              </w:rPr>
              <w:t>Estimated</w:t>
            </w:r>
            <w:r>
              <w:rPr>
                <w:spacing w:val="-7"/>
                <w:sz w:val="20"/>
              </w:rPr>
              <w:t xml:space="preserve"> </w:t>
            </w:r>
            <w:r>
              <w:rPr>
                <w:spacing w:val="-2"/>
                <w:sz w:val="20"/>
              </w:rPr>
              <w:t>Hours</w:t>
            </w:r>
          </w:p>
        </w:tc>
        <w:tc>
          <w:tcPr>
            <w:tcW w:w="4320" w:type="dxa"/>
          </w:tcPr>
          <w:p w14:paraId="7DAA8EE9" w14:textId="77777777" w:rsidR="00163B53" w:rsidRDefault="00163B53">
            <w:pPr>
              <w:pStyle w:val="TableParagraph"/>
              <w:rPr>
                <w:rFonts w:ascii="Times New Roman"/>
                <w:sz w:val="20"/>
              </w:rPr>
            </w:pPr>
          </w:p>
        </w:tc>
      </w:tr>
    </w:tbl>
    <w:p w14:paraId="20FC8BFA" w14:textId="77777777" w:rsidR="00163B53" w:rsidRDefault="00163B53">
      <w:pPr>
        <w:pStyle w:val="TableParagraph"/>
        <w:rPr>
          <w:rFonts w:ascii="Times New Roman"/>
          <w:sz w:val="20"/>
        </w:rPr>
        <w:sectPr w:rsidR="00163B53">
          <w:pgSz w:w="11910" w:h="16850"/>
          <w:pgMar w:top="1060" w:right="1133" w:bottom="1080" w:left="1275" w:header="0" w:footer="831" w:gutter="0"/>
          <w:cols w:space="720"/>
        </w:sectPr>
      </w:pPr>
    </w:p>
    <w:p w14:paraId="1392B729" w14:textId="77777777" w:rsidR="00163B53" w:rsidRDefault="002A36EE">
      <w:pPr>
        <w:pStyle w:val="Heading3"/>
        <w:spacing w:before="31" w:line="276" w:lineRule="auto"/>
        <w:ind w:left="143" w:right="523"/>
        <w:jc w:val="both"/>
        <w:rPr>
          <w:b w:val="0"/>
        </w:rPr>
      </w:pPr>
      <w:r>
        <w:lastRenderedPageBreak/>
        <w:t>For</w:t>
      </w:r>
      <w:r>
        <w:rPr>
          <w:spacing w:val="-1"/>
        </w:rPr>
        <w:t xml:space="preserve"> </w:t>
      </w:r>
      <w:r>
        <w:t>Lot</w:t>
      </w:r>
      <w:r>
        <w:rPr>
          <w:spacing w:val="-2"/>
        </w:rPr>
        <w:t xml:space="preserve"> </w:t>
      </w:r>
      <w:r>
        <w:t>2:</w:t>
      </w:r>
      <w:r>
        <w:rPr>
          <w:spacing w:val="-4"/>
        </w:rPr>
        <w:t xml:space="preserve"> </w:t>
      </w:r>
      <w:r>
        <w:t>Property</w:t>
      </w:r>
      <w:r>
        <w:rPr>
          <w:spacing w:val="-2"/>
        </w:rPr>
        <w:t xml:space="preserve"> </w:t>
      </w:r>
      <w:r>
        <w:t>and</w:t>
      </w:r>
      <w:r>
        <w:rPr>
          <w:spacing w:val="-2"/>
        </w:rPr>
        <w:t xml:space="preserve"> </w:t>
      </w:r>
      <w:r>
        <w:t>Valuation</w:t>
      </w:r>
      <w:r>
        <w:rPr>
          <w:spacing w:val="-2"/>
        </w:rPr>
        <w:t xml:space="preserve"> </w:t>
      </w:r>
      <w:r>
        <w:t>Professional</w:t>
      </w:r>
      <w:r>
        <w:rPr>
          <w:spacing w:val="-1"/>
        </w:rPr>
        <w:t xml:space="preserve"> </w:t>
      </w:r>
      <w:r>
        <w:t>services</w:t>
      </w:r>
      <w:r>
        <w:rPr>
          <w:spacing w:val="-1"/>
        </w:rPr>
        <w:t xml:space="preserve"> </w:t>
      </w:r>
      <w:r>
        <w:t>required</w:t>
      </w:r>
      <w:r>
        <w:rPr>
          <w:spacing w:val="-4"/>
        </w:rPr>
        <w:t xml:space="preserve"> </w:t>
      </w:r>
      <w:r>
        <w:t>in</w:t>
      </w:r>
      <w:r>
        <w:rPr>
          <w:spacing w:val="-2"/>
        </w:rPr>
        <w:t xml:space="preserve"> </w:t>
      </w:r>
      <w:r>
        <w:t>respect</w:t>
      </w:r>
      <w:r>
        <w:rPr>
          <w:spacing w:val="-2"/>
        </w:rPr>
        <w:t xml:space="preserve"> </w:t>
      </w:r>
      <w:r>
        <w:t>of</w:t>
      </w:r>
      <w:r>
        <w:rPr>
          <w:spacing w:val="-3"/>
        </w:rPr>
        <w:t xml:space="preserve"> </w:t>
      </w:r>
      <w:r>
        <w:t>land</w:t>
      </w:r>
      <w:r>
        <w:rPr>
          <w:spacing w:val="-2"/>
        </w:rPr>
        <w:t xml:space="preserve"> </w:t>
      </w:r>
      <w:r>
        <w:t>to</w:t>
      </w:r>
      <w:r>
        <w:rPr>
          <w:spacing w:val="-2"/>
        </w:rPr>
        <w:t xml:space="preserve"> </w:t>
      </w:r>
      <w:r>
        <w:t>be</w:t>
      </w:r>
      <w:r>
        <w:rPr>
          <w:spacing w:val="-2"/>
        </w:rPr>
        <w:t xml:space="preserve"> </w:t>
      </w:r>
      <w:r>
        <w:t>acquired for the</w:t>
      </w:r>
      <w:r>
        <w:rPr>
          <w:spacing w:val="-2"/>
        </w:rPr>
        <w:t xml:space="preserve"> </w:t>
      </w:r>
      <w:r>
        <w:t>Westmeath</w:t>
      </w:r>
      <w:r>
        <w:rPr>
          <w:spacing w:val="-4"/>
        </w:rPr>
        <w:t xml:space="preserve"> </w:t>
      </w:r>
      <w:r>
        <w:t>National Roads Office</w:t>
      </w:r>
      <w:r>
        <w:rPr>
          <w:spacing w:val="-4"/>
        </w:rPr>
        <w:t xml:space="preserve"> </w:t>
      </w:r>
      <w:r>
        <w:t>(WNRO) for both</w:t>
      </w:r>
      <w:r>
        <w:rPr>
          <w:spacing w:val="-2"/>
        </w:rPr>
        <w:t xml:space="preserve"> </w:t>
      </w:r>
      <w:r>
        <w:t>National Roads and</w:t>
      </w:r>
      <w:r>
        <w:rPr>
          <w:spacing w:val="-4"/>
        </w:rPr>
        <w:t xml:space="preserve"> </w:t>
      </w:r>
      <w:r>
        <w:t xml:space="preserve">Greenway Minor </w:t>
      </w:r>
      <w:r>
        <w:rPr>
          <w:spacing w:val="-2"/>
        </w:rPr>
        <w:t>Projects</w:t>
      </w:r>
      <w:r>
        <w:rPr>
          <w:b w:val="0"/>
          <w:spacing w:val="-2"/>
        </w:rPr>
        <w:t>.</w:t>
      </w:r>
    </w:p>
    <w:p w14:paraId="7E89625A" w14:textId="77777777" w:rsidR="00163B53" w:rsidRDefault="002A36EE">
      <w:pPr>
        <w:pStyle w:val="BodyText"/>
        <w:spacing w:before="122" w:line="276" w:lineRule="auto"/>
        <w:ind w:left="863" w:right="277"/>
        <w:jc w:val="both"/>
      </w:pPr>
      <w:r>
        <w:t>You</w:t>
      </w:r>
      <w:r>
        <w:rPr>
          <w:spacing w:val="-7"/>
        </w:rPr>
        <w:t xml:space="preserve"> </w:t>
      </w:r>
      <w:r>
        <w:t>are</w:t>
      </w:r>
      <w:r>
        <w:rPr>
          <w:spacing w:val="-5"/>
        </w:rPr>
        <w:t xml:space="preserve"> </w:t>
      </w:r>
      <w:r>
        <w:t>required</w:t>
      </w:r>
      <w:r>
        <w:rPr>
          <w:spacing w:val="-7"/>
        </w:rPr>
        <w:t xml:space="preserve"> </w:t>
      </w:r>
      <w:r>
        <w:t>as</w:t>
      </w:r>
      <w:r>
        <w:rPr>
          <w:spacing w:val="-6"/>
        </w:rPr>
        <w:t xml:space="preserve"> </w:t>
      </w:r>
      <w:r>
        <w:t>part</w:t>
      </w:r>
      <w:r>
        <w:rPr>
          <w:spacing w:val="-5"/>
        </w:rPr>
        <w:t xml:space="preserve"> </w:t>
      </w:r>
      <w:r>
        <w:t>of</w:t>
      </w:r>
      <w:r>
        <w:rPr>
          <w:spacing w:val="-8"/>
        </w:rPr>
        <w:t xml:space="preserve"> </w:t>
      </w:r>
      <w:r>
        <w:t>this</w:t>
      </w:r>
      <w:r>
        <w:rPr>
          <w:spacing w:val="-3"/>
        </w:rPr>
        <w:t xml:space="preserve"> </w:t>
      </w:r>
      <w:r>
        <w:t>tender</w:t>
      </w:r>
      <w:r>
        <w:rPr>
          <w:spacing w:val="-6"/>
        </w:rPr>
        <w:t xml:space="preserve"> </w:t>
      </w:r>
      <w:r>
        <w:t>submission</w:t>
      </w:r>
      <w:r>
        <w:rPr>
          <w:spacing w:val="-6"/>
        </w:rPr>
        <w:t xml:space="preserve"> </w:t>
      </w:r>
      <w:r>
        <w:t>to</w:t>
      </w:r>
      <w:r>
        <w:rPr>
          <w:spacing w:val="-5"/>
        </w:rPr>
        <w:t xml:space="preserve"> </w:t>
      </w:r>
      <w:r>
        <w:t>insert</w:t>
      </w:r>
      <w:r>
        <w:rPr>
          <w:spacing w:val="-5"/>
        </w:rPr>
        <w:t xml:space="preserve"> </w:t>
      </w:r>
      <w:r>
        <w:t>the</w:t>
      </w:r>
      <w:r>
        <w:rPr>
          <w:spacing w:val="-5"/>
        </w:rPr>
        <w:t xml:space="preserve"> </w:t>
      </w:r>
      <w:r>
        <w:t>hourly</w:t>
      </w:r>
      <w:r>
        <w:rPr>
          <w:spacing w:val="-5"/>
        </w:rPr>
        <w:t xml:space="preserve"> </w:t>
      </w:r>
      <w:r>
        <w:t>rates</w:t>
      </w:r>
      <w:r>
        <w:rPr>
          <w:spacing w:val="-6"/>
        </w:rPr>
        <w:t xml:space="preserve"> </w:t>
      </w:r>
      <w:r>
        <w:t>for</w:t>
      </w:r>
      <w:r>
        <w:rPr>
          <w:spacing w:val="-6"/>
        </w:rPr>
        <w:t xml:space="preserve"> </w:t>
      </w:r>
      <w:r>
        <w:t>the</w:t>
      </w:r>
      <w:r>
        <w:rPr>
          <w:spacing w:val="-3"/>
        </w:rPr>
        <w:t xml:space="preserve"> </w:t>
      </w:r>
      <w:r>
        <w:t>staff</w:t>
      </w:r>
      <w:r>
        <w:rPr>
          <w:spacing w:val="-4"/>
        </w:rPr>
        <w:t xml:space="preserve"> </w:t>
      </w:r>
      <w:r>
        <w:t>grade listed below</w:t>
      </w:r>
      <w:r>
        <w:rPr>
          <w:b/>
        </w:rPr>
        <w:t xml:space="preserve">. </w:t>
      </w:r>
      <w:r>
        <w:t xml:space="preserve">The Authority will apply the tenderer’s tendered hourly rates to the notional hours set out below in Table A below </w:t>
      </w:r>
      <w:proofErr w:type="gramStart"/>
      <w:r>
        <w:t>in order to</w:t>
      </w:r>
      <w:proofErr w:type="gramEnd"/>
      <w:r>
        <w:t xml:space="preserve"> derive an overall notional lump sum for the purposes of tender assessment only. Tenderers should note that the hours set out in Table A are purely notional and tenderers are reminded that, as such, there is no guarantee that any work will be ordered by any Client under the Framework Agreement.</w:t>
      </w:r>
    </w:p>
    <w:p w14:paraId="778F1B51" w14:textId="77777777" w:rsidR="00163B53" w:rsidRDefault="002A36EE">
      <w:pPr>
        <w:pStyle w:val="Heading3"/>
        <w:spacing w:before="240"/>
        <w:jc w:val="both"/>
      </w:pPr>
      <w:r>
        <w:t>Table</w:t>
      </w:r>
      <w:r>
        <w:rPr>
          <w:spacing w:val="-2"/>
        </w:rPr>
        <w:t xml:space="preserve"> </w:t>
      </w:r>
      <w:r>
        <w:rPr>
          <w:spacing w:val="-10"/>
        </w:rPr>
        <w:t>A</w:t>
      </w:r>
    </w:p>
    <w:p w14:paraId="4817DFBF" w14:textId="77777777" w:rsidR="00163B53" w:rsidRDefault="00163B53">
      <w:pPr>
        <w:pStyle w:val="BodyText"/>
        <w:spacing w:before="35"/>
        <w:rPr>
          <w:b/>
          <w:sz w:val="20"/>
        </w:rPr>
      </w:pPr>
    </w:p>
    <w:tbl>
      <w:tblPr>
        <w:tblW w:w="0" w:type="auto"/>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30"/>
        <w:gridCol w:w="1851"/>
        <w:gridCol w:w="1052"/>
        <w:gridCol w:w="1196"/>
      </w:tblGrid>
      <w:tr w:rsidR="00163B53" w14:paraId="2268AB8D" w14:textId="77777777">
        <w:trPr>
          <w:trHeight w:val="1475"/>
        </w:trPr>
        <w:tc>
          <w:tcPr>
            <w:tcW w:w="2830" w:type="dxa"/>
            <w:vMerge w:val="restart"/>
          </w:tcPr>
          <w:p w14:paraId="56EF7CD3" w14:textId="77777777" w:rsidR="00163B53" w:rsidRDefault="00163B53">
            <w:pPr>
              <w:pStyle w:val="TableParagraph"/>
              <w:rPr>
                <w:b/>
              </w:rPr>
            </w:pPr>
          </w:p>
          <w:p w14:paraId="3C948DB5" w14:textId="77777777" w:rsidR="00163B53" w:rsidRDefault="00163B53">
            <w:pPr>
              <w:pStyle w:val="TableParagraph"/>
              <w:spacing w:before="11"/>
              <w:rPr>
                <w:b/>
              </w:rPr>
            </w:pPr>
          </w:p>
          <w:p w14:paraId="2A0D378A" w14:textId="77777777" w:rsidR="00163B53" w:rsidRDefault="002A36EE">
            <w:pPr>
              <w:pStyle w:val="TableParagraph"/>
              <w:ind w:left="777"/>
              <w:rPr>
                <w:b/>
              </w:rPr>
            </w:pPr>
            <w:r>
              <w:rPr>
                <w:b/>
              </w:rPr>
              <w:t>Grade</w:t>
            </w:r>
            <w:r>
              <w:rPr>
                <w:b/>
                <w:spacing w:val="-5"/>
              </w:rPr>
              <w:t xml:space="preserve"> </w:t>
            </w:r>
            <w:r>
              <w:rPr>
                <w:b/>
              </w:rPr>
              <w:t>of</w:t>
            </w:r>
            <w:r>
              <w:rPr>
                <w:b/>
                <w:spacing w:val="-2"/>
              </w:rPr>
              <w:t xml:space="preserve"> Staff</w:t>
            </w:r>
          </w:p>
        </w:tc>
        <w:tc>
          <w:tcPr>
            <w:tcW w:w="1851" w:type="dxa"/>
          </w:tcPr>
          <w:p w14:paraId="58187A5B" w14:textId="77777777" w:rsidR="00163B53" w:rsidRDefault="002A36EE">
            <w:pPr>
              <w:pStyle w:val="TableParagraph"/>
              <w:spacing w:line="276" w:lineRule="auto"/>
              <w:ind w:left="118" w:right="147"/>
              <w:jc w:val="center"/>
              <w:rPr>
                <w:b/>
              </w:rPr>
            </w:pPr>
            <w:r>
              <w:rPr>
                <w:b/>
              </w:rPr>
              <w:t>Notional</w:t>
            </w:r>
            <w:r>
              <w:rPr>
                <w:b/>
                <w:spacing w:val="-13"/>
              </w:rPr>
              <w:t xml:space="preserve"> </w:t>
            </w:r>
            <w:r>
              <w:rPr>
                <w:b/>
              </w:rPr>
              <w:t xml:space="preserve">hours for evaluation </w:t>
            </w:r>
            <w:r>
              <w:rPr>
                <w:b/>
                <w:spacing w:val="-2"/>
              </w:rPr>
              <w:t>purposes</w:t>
            </w:r>
          </w:p>
        </w:tc>
        <w:tc>
          <w:tcPr>
            <w:tcW w:w="1052" w:type="dxa"/>
          </w:tcPr>
          <w:p w14:paraId="3E1ACB00" w14:textId="77777777" w:rsidR="00163B53" w:rsidRDefault="002A36EE">
            <w:pPr>
              <w:pStyle w:val="TableParagraph"/>
              <w:spacing w:line="276" w:lineRule="auto"/>
              <w:ind w:left="33" w:right="66"/>
              <w:jc w:val="center"/>
              <w:rPr>
                <w:b/>
              </w:rPr>
            </w:pPr>
            <w:r>
              <w:rPr>
                <w:b/>
                <w:spacing w:val="-2"/>
              </w:rPr>
              <w:t xml:space="preserve">Tendered hourly </w:t>
            </w:r>
            <w:r>
              <w:rPr>
                <w:b/>
                <w:spacing w:val="-4"/>
              </w:rPr>
              <w:t>Rate</w:t>
            </w:r>
          </w:p>
          <w:p w14:paraId="24EAA5F4" w14:textId="77777777" w:rsidR="00163B53" w:rsidRDefault="002A36EE">
            <w:pPr>
              <w:pStyle w:val="TableParagraph"/>
              <w:spacing w:before="1"/>
              <w:ind w:left="33" w:right="68"/>
              <w:jc w:val="center"/>
              <w:rPr>
                <w:b/>
              </w:rPr>
            </w:pPr>
            <w:proofErr w:type="gramStart"/>
            <w:r>
              <w:rPr>
                <w:b/>
              </w:rPr>
              <w:t>(</w:t>
            </w:r>
            <w:r>
              <w:rPr>
                <w:b/>
                <w:spacing w:val="-1"/>
              </w:rPr>
              <w:t xml:space="preserve"> </w:t>
            </w:r>
            <w:r>
              <w:rPr>
                <w:b/>
              </w:rPr>
              <w:t>Ex</w:t>
            </w:r>
            <w:proofErr w:type="gramEnd"/>
            <w:r>
              <w:rPr>
                <w:b/>
                <w:spacing w:val="-1"/>
              </w:rPr>
              <w:t xml:space="preserve"> </w:t>
            </w:r>
            <w:r>
              <w:rPr>
                <w:b/>
                <w:spacing w:val="-4"/>
              </w:rPr>
              <w:t>VAT)</w:t>
            </w:r>
          </w:p>
        </w:tc>
        <w:tc>
          <w:tcPr>
            <w:tcW w:w="1196" w:type="dxa"/>
          </w:tcPr>
          <w:p w14:paraId="58ED4B25" w14:textId="77777777" w:rsidR="00163B53" w:rsidRDefault="002A36EE">
            <w:pPr>
              <w:pStyle w:val="TableParagraph"/>
              <w:spacing w:line="276" w:lineRule="auto"/>
              <w:ind w:left="182" w:right="181" w:hanging="4"/>
              <w:jc w:val="center"/>
              <w:rPr>
                <w:b/>
              </w:rPr>
            </w:pPr>
            <w:r>
              <w:rPr>
                <w:b/>
                <w:spacing w:val="-2"/>
              </w:rPr>
              <w:t>Total notional amount</w:t>
            </w:r>
            <w:r>
              <w:rPr>
                <w:b/>
                <w:spacing w:val="40"/>
              </w:rPr>
              <w:t xml:space="preserve"> </w:t>
            </w:r>
            <w:proofErr w:type="gramStart"/>
            <w:r>
              <w:rPr>
                <w:b/>
              </w:rPr>
              <w:t>(</w:t>
            </w:r>
            <w:r>
              <w:rPr>
                <w:b/>
                <w:spacing w:val="-13"/>
              </w:rPr>
              <w:t xml:space="preserve"> </w:t>
            </w:r>
            <w:r>
              <w:rPr>
                <w:b/>
              </w:rPr>
              <w:t>Ex</w:t>
            </w:r>
            <w:proofErr w:type="gramEnd"/>
            <w:r>
              <w:rPr>
                <w:b/>
                <w:spacing w:val="-12"/>
              </w:rPr>
              <w:t xml:space="preserve"> </w:t>
            </w:r>
            <w:r>
              <w:rPr>
                <w:b/>
              </w:rPr>
              <w:t>VAT)</w:t>
            </w:r>
          </w:p>
        </w:tc>
      </w:tr>
      <w:tr w:rsidR="00163B53" w14:paraId="70904595" w14:textId="77777777">
        <w:trPr>
          <w:trHeight w:val="549"/>
        </w:trPr>
        <w:tc>
          <w:tcPr>
            <w:tcW w:w="2830" w:type="dxa"/>
            <w:vMerge/>
            <w:tcBorders>
              <w:top w:val="nil"/>
            </w:tcBorders>
          </w:tcPr>
          <w:p w14:paraId="248A0349" w14:textId="77777777" w:rsidR="00163B53" w:rsidRDefault="00163B53">
            <w:pPr>
              <w:rPr>
                <w:sz w:val="2"/>
                <w:szCs w:val="2"/>
              </w:rPr>
            </w:pPr>
          </w:p>
        </w:tc>
        <w:tc>
          <w:tcPr>
            <w:tcW w:w="1851" w:type="dxa"/>
          </w:tcPr>
          <w:p w14:paraId="5DACD0CC" w14:textId="77777777" w:rsidR="00163B53" w:rsidRDefault="002A36EE">
            <w:pPr>
              <w:pStyle w:val="TableParagraph"/>
              <w:spacing w:line="268" w:lineRule="exact"/>
              <w:ind w:left="156" w:right="147"/>
              <w:jc w:val="center"/>
              <w:rPr>
                <w:b/>
              </w:rPr>
            </w:pPr>
            <w:r>
              <w:rPr>
                <w:b/>
              </w:rPr>
              <w:t>Lot</w:t>
            </w:r>
            <w:r>
              <w:rPr>
                <w:b/>
                <w:spacing w:val="-2"/>
              </w:rPr>
              <w:t xml:space="preserve"> </w:t>
            </w:r>
            <w:r>
              <w:rPr>
                <w:b/>
                <w:spacing w:val="-10"/>
              </w:rPr>
              <w:t>2</w:t>
            </w:r>
          </w:p>
        </w:tc>
        <w:tc>
          <w:tcPr>
            <w:tcW w:w="1052" w:type="dxa"/>
          </w:tcPr>
          <w:p w14:paraId="49D314AD" w14:textId="77777777" w:rsidR="00163B53" w:rsidRDefault="00163B53">
            <w:pPr>
              <w:pStyle w:val="TableParagraph"/>
              <w:rPr>
                <w:rFonts w:ascii="Times New Roman"/>
              </w:rPr>
            </w:pPr>
          </w:p>
        </w:tc>
        <w:tc>
          <w:tcPr>
            <w:tcW w:w="1196" w:type="dxa"/>
          </w:tcPr>
          <w:p w14:paraId="41CD0046" w14:textId="77777777" w:rsidR="00163B53" w:rsidRDefault="00163B53">
            <w:pPr>
              <w:pStyle w:val="TableParagraph"/>
              <w:rPr>
                <w:rFonts w:ascii="Times New Roman"/>
              </w:rPr>
            </w:pPr>
          </w:p>
        </w:tc>
      </w:tr>
      <w:tr w:rsidR="00163B53" w14:paraId="314C5E72" w14:textId="77777777">
        <w:trPr>
          <w:trHeight w:val="549"/>
        </w:trPr>
        <w:tc>
          <w:tcPr>
            <w:tcW w:w="2830" w:type="dxa"/>
          </w:tcPr>
          <w:p w14:paraId="69CA6242" w14:textId="77777777" w:rsidR="00163B53" w:rsidRDefault="002A36EE">
            <w:pPr>
              <w:pStyle w:val="TableParagraph"/>
              <w:spacing w:line="268" w:lineRule="exact"/>
              <w:ind w:left="8"/>
              <w:jc w:val="center"/>
              <w:rPr>
                <w:b/>
              </w:rPr>
            </w:pPr>
            <w:r>
              <w:rPr>
                <w:b/>
              </w:rPr>
              <w:t>Director</w:t>
            </w:r>
            <w:r>
              <w:rPr>
                <w:b/>
                <w:spacing w:val="-6"/>
              </w:rPr>
              <w:t xml:space="preserve"> </w:t>
            </w:r>
            <w:r>
              <w:rPr>
                <w:b/>
              </w:rPr>
              <w:t>(9</w:t>
            </w:r>
            <w:r>
              <w:rPr>
                <w:b/>
                <w:spacing w:val="-3"/>
              </w:rPr>
              <w:t xml:space="preserve"> </w:t>
            </w:r>
            <w:r>
              <w:rPr>
                <w:b/>
              </w:rPr>
              <w:t>yrs.</w:t>
            </w:r>
            <w:r>
              <w:rPr>
                <w:b/>
                <w:spacing w:val="-3"/>
              </w:rPr>
              <w:t xml:space="preserve"> </w:t>
            </w:r>
            <w:r>
              <w:rPr>
                <w:b/>
                <w:spacing w:val="-4"/>
              </w:rPr>
              <w:t>PQE)</w:t>
            </w:r>
          </w:p>
        </w:tc>
        <w:tc>
          <w:tcPr>
            <w:tcW w:w="1851" w:type="dxa"/>
          </w:tcPr>
          <w:p w14:paraId="14286502" w14:textId="77777777" w:rsidR="00163B53" w:rsidRDefault="002A36EE">
            <w:pPr>
              <w:pStyle w:val="TableParagraph"/>
              <w:spacing w:line="268" w:lineRule="exact"/>
              <w:ind w:left="155" w:right="147"/>
              <w:jc w:val="center"/>
            </w:pPr>
            <w:r>
              <w:rPr>
                <w:spacing w:val="-5"/>
              </w:rPr>
              <w:t>100</w:t>
            </w:r>
          </w:p>
        </w:tc>
        <w:tc>
          <w:tcPr>
            <w:tcW w:w="1052" w:type="dxa"/>
          </w:tcPr>
          <w:p w14:paraId="6CB7A7D5" w14:textId="77777777" w:rsidR="00163B53" w:rsidRDefault="00163B53">
            <w:pPr>
              <w:pStyle w:val="TableParagraph"/>
              <w:rPr>
                <w:rFonts w:ascii="Times New Roman"/>
              </w:rPr>
            </w:pPr>
          </w:p>
        </w:tc>
        <w:tc>
          <w:tcPr>
            <w:tcW w:w="1196" w:type="dxa"/>
          </w:tcPr>
          <w:p w14:paraId="5CAE99BA" w14:textId="77777777" w:rsidR="00163B53" w:rsidRDefault="00163B53">
            <w:pPr>
              <w:pStyle w:val="TableParagraph"/>
              <w:rPr>
                <w:rFonts w:ascii="Times New Roman"/>
              </w:rPr>
            </w:pPr>
          </w:p>
        </w:tc>
      </w:tr>
      <w:tr w:rsidR="00163B53" w14:paraId="47E1A18E" w14:textId="77777777">
        <w:trPr>
          <w:trHeight w:val="856"/>
        </w:trPr>
        <w:tc>
          <w:tcPr>
            <w:tcW w:w="2830" w:type="dxa"/>
          </w:tcPr>
          <w:p w14:paraId="59D00824" w14:textId="77777777" w:rsidR="00163B53" w:rsidRDefault="002A36EE">
            <w:pPr>
              <w:pStyle w:val="TableParagraph"/>
              <w:spacing w:line="268" w:lineRule="exact"/>
              <w:ind w:left="5"/>
              <w:jc w:val="center"/>
              <w:rPr>
                <w:b/>
              </w:rPr>
            </w:pPr>
            <w:r>
              <w:rPr>
                <w:b/>
                <w:u w:val="single"/>
              </w:rPr>
              <w:t>Associate</w:t>
            </w:r>
            <w:r>
              <w:rPr>
                <w:b/>
                <w:spacing w:val="-6"/>
                <w:u w:val="single"/>
              </w:rPr>
              <w:t xml:space="preserve"> </w:t>
            </w:r>
            <w:r>
              <w:rPr>
                <w:b/>
                <w:u w:val="single"/>
              </w:rPr>
              <w:t>Director</w:t>
            </w:r>
            <w:r>
              <w:rPr>
                <w:b/>
                <w:spacing w:val="-5"/>
                <w:u w:val="single"/>
              </w:rPr>
              <w:t xml:space="preserve"> </w:t>
            </w:r>
            <w:r>
              <w:rPr>
                <w:b/>
                <w:u w:val="single"/>
              </w:rPr>
              <w:t>(6</w:t>
            </w:r>
            <w:r>
              <w:rPr>
                <w:b/>
                <w:spacing w:val="-5"/>
                <w:u w:val="single"/>
              </w:rPr>
              <w:t xml:space="preserve"> </w:t>
            </w:r>
            <w:r>
              <w:rPr>
                <w:b/>
                <w:spacing w:val="-4"/>
                <w:u w:val="single"/>
              </w:rPr>
              <w:t>yrs.</w:t>
            </w:r>
          </w:p>
          <w:p w14:paraId="1CD526EB" w14:textId="77777777" w:rsidR="00163B53" w:rsidRDefault="002A36EE">
            <w:pPr>
              <w:pStyle w:val="TableParagraph"/>
              <w:spacing w:before="41"/>
              <w:ind w:left="6"/>
              <w:jc w:val="center"/>
              <w:rPr>
                <w:b/>
              </w:rPr>
            </w:pPr>
            <w:r>
              <w:rPr>
                <w:b/>
                <w:spacing w:val="-4"/>
                <w:u w:val="single"/>
              </w:rPr>
              <w:t>PQE)</w:t>
            </w:r>
          </w:p>
        </w:tc>
        <w:tc>
          <w:tcPr>
            <w:tcW w:w="1851" w:type="dxa"/>
          </w:tcPr>
          <w:p w14:paraId="3842D70B" w14:textId="77777777" w:rsidR="00163B53" w:rsidRDefault="002A36EE">
            <w:pPr>
              <w:pStyle w:val="TableParagraph"/>
              <w:spacing w:line="268" w:lineRule="exact"/>
              <w:ind w:left="155" w:right="147"/>
              <w:jc w:val="center"/>
            </w:pPr>
            <w:r>
              <w:rPr>
                <w:spacing w:val="-5"/>
                <w:u w:val="single"/>
              </w:rPr>
              <w:t>125</w:t>
            </w:r>
          </w:p>
        </w:tc>
        <w:tc>
          <w:tcPr>
            <w:tcW w:w="1052" w:type="dxa"/>
          </w:tcPr>
          <w:p w14:paraId="77409A62" w14:textId="77777777" w:rsidR="00163B53" w:rsidRDefault="00163B53">
            <w:pPr>
              <w:pStyle w:val="TableParagraph"/>
              <w:rPr>
                <w:rFonts w:ascii="Times New Roman"/>
              </w:rPr>
            </w:pPr>
          </w:p>
        </w:tc>
        <w:tc>
          <w:tcPr>
            <w:tcW w:w="1196" w:type="dxa"/>
          </w:tcPr>
          <w:p w14:paraId="046F9632" w14:textId="77777777" w:rsidR="00163B53" w:rsidRDefault="00163B53">
            <w:pPr>
              <w:pStyle w:val="TableParagraph"/>
              <w:rPr>
                <w:rFonts w:ascii="Times New Roman"/>
              </w:rPr>
            </w:pPr>
          </w:p>
        </w:tc>
      </w:tr>
      <w:tr w:rsidR="00163B53" w14:paraId="00A6DD6D" w14:textId="77777777">
        <w:trPr>
          <w:trHeight w:val="549"/>
        </w:trPr>
        <w:tc>
          <w:tcPr>
            <w:tcW w:w="2830" w:type="dxa"/>
          </w:tcPr>
          <w:p w14:paraId="35FF9090" w14:textId="77777777" w:rsidR="00163B53" w:rsidRDefault="002A36EE">
            <w:pPr>
              <w:pStyle w:val="TableParagraph"/>
              <w:spacing w:before="1"/>
              <w:ind w:left="5"/>
              <w:jc w:val="center"/>
              <w:rPr>
                <w:b/>
              </w:rPr>
            </w:pPr>
            <w:r>
              <w:rPr>
                <w:b/>
                <w:u w:val="single"/>
              </w:rPr>
              <w:t>Senior</w:t>
            </w:r>
            <w:r>
              <w:rPr>
                <w:b/>
                <w:spacing w:val="-7"/>
                <w:u w:val="single"/>
              </w:rPr>
              <w:t xml:space="preserve"> </w:t>
            </w:r>
            <w:r>
              <w:rPr>
                <w:b/>
                <w:u w:val="single"/>
              </w:rPr>
              <w:t>Surveyor</w:t>
            </w:r>
            <w:r>
              <w:rPr>
                <w:b/>
                <w:spacing w:val="-5"/>
                <w:u w:val="single"/>
              </w:rPr>
              <w:t xml:space="preserve"> </w:t>
            </w:r>
            <w:r>
              <w:rPr>
                <w:b/>
                <w:u w:val="single"/>
              </w:rPr>
              <w:t>(3</w:t>
            </w:r>
            <w:r>
              <w:rPr>
                <w:b/>
                <w:spacing w:val="-2"/>
                <w:u w:val="single"/>
              </w:rPr>
              <w:t xml:space="preserve"> </w:t>
            </w:r>
            <w:r>
              <w:rPr>
                <w:b/>
                <w:u w:val="single"/>
              </w:rPr>
              <w:t>yrs.</w:t>
            </w:r>
            <w:r>
              <w:rPr>
                <w:b/>
                <w:spacing w:val="-2"/>
                <w:u w:val="single"/>
              </w:rPr>
              <w:t xml:space="preserve"> </w:t>
            </w:r>
            <w:r>
              <w:rPr>
                <w:b/>
                <w:spacing w:val="-4"/>
                <w:u w:val="single"/>
              </w:rPr>
              <w:t>PQE)</w:t>
            </w:r>
          </w:p>
        </w:tc>
        <w:tc>
          <w:tcPr>
            <w:tcW w:w="1851" w:type="dxa"/>
          </w:tcPr>
          <w:p w14:paraId="2859C532" w14:textId="77777777" w:rsidR="00163B53" w:rsidRDefault="002A36EE">
            <w:pPr>
              <w:pStyle w:val="TableParagraph"/>
              <w:spacing w:before="1"/>
              <w:ind w:left="155" w:right="147"/>
              <w:jc w:val="center"/>
            </w:pPr>
            <w:r>
              <w:rPr>
                <w:spacing w:val="-5"/>
                <w:u w:val="single"/>
              </w:rPr>
              <w:t>150</w:t>
            </w:r>
          </w:p>
        </w:tc>
        <w:tc>
          <w:tcPr>
            <w:tcW w:w="1052" w:type="dxa"/>
          </w:tcPr>
          <w:p w14:paraId="16EEE3B0" w14:textId="77777777" w:rsidR="00163B53" w:rsidRDefault="00163B53">
            <w:pPr>
              <w:pStyle w:val="TableParagraph"/>
              <w:rPr>
                <w:rFonts w:ascii="Times New Roman"/>
              </w:rPr>
            </w:pPr>
          </w:p>
        </w:tc>
        <w:tc>
          <w:tcPr>
            <w:tcW w:w="1196" w:type="dxa"/>
          </w:tcPr>
          <w:p w14:paraId="65A18637" w14:textId="77777777" w:rsidR="00163B53" w:rsidRDefault="00163B53">
            <w:pPr>
              <w:pStyle w:val="TableParagraph"/>
              <w:rPr>
                <w:rFonts w:ascii="Times New Roman"/>
              </w:rPr>
            </w:pPr>
          </w:p>
        </w:tc>
      </w:tr>
      <w:tr w:rsidR="00163B53" w14:paraId="6CD19219" w14:textId="77777777">
        <w:trPr>
          <w:trHeight w:val="858"/>
        </w:trPr>
        <w:tc>
          <w:tcPr>
            <w:tcW w:w="2830" w:type="dxa"/>
          </w:tcPr>
          <w:p w14:paraId="1C89523A" w14:textId="77777777" w:rsidR="00163B53" w:rsidRDefault="002A36EE">
            <w:pPr>
              <w:pStyle w:val="TableParagraph"/>
              <w:spacing w:line="276" w:lineRule="auto"/>
              <w:ind w:left="563" w:hanging="435"/>
              <w:rPr>
                <w:b/>
              </w:rPr>
            </w:pPr>
            <w:r>
              <w:rPr>
                <w:b/>
                <w:u w:val="single"/>
              </w:rPr>
              <w:t>Trainee</w:t>
            </w:r>
            <w:r>
              <w:rPr>
                <w:b/>
                <w:spacing w:val="-13"/>
                <w:u w:val="single"/>
              </w:rPr>
              <w:t xml:space="preserve"> </w:t>
            </w:r>
            <w:r>
              <w:rPr>
                <w:b/>
                <w:u w:val="single"/>
              </w:rPr>
              <w:t>Surveyor</w:t>
            </w:r>
            <w:r>
              <w:rPr>
                <w:b/>
                <w:spacing w:val="-12"/>
                <w:u w:val="single"/>
              </w:rPr>
              <w:t xml:space="preserve"> </w:t>
            </w:r>
            <w:r>
              <w:rPr>
                <w:b/>
                <w:u w:val="single"/>
              </w:rPr>
              <w:t>(Post</w:t>
            </w:r>
            <w:r>
              <w:rPr>
                <w:b/>
                <w:spacing w:val="-13"/>
                <w:u w:val="single"/>
              </w:rPr>
              <w:t xml:space="preserve"> </w:t>
            </w:r>
            <w:r>
              <w:rPr>
                <w:b/>
                <w:u w:val="single"/>
              </w:rPr>
              <w:t>third</w:t>
            </w:r>
            <w:r>
              <w:rPr>
                <w:b/>
              </w:rPr>
              <w:t xml:space="preserve"> </w:t>
            </w:r>
            <w:r>
              <w:rPr>
                <w:b/>
                <w:u w:val="single"/>
              </w:rPr>
              <w:t>level qualification)</w:t>
            </w:r>
          </w:p>
        </w:tc>
        <w:tc>
          <w:tcPr>
            <w:tcW w:w="1851" w:type="dxa"/>
          </w:tcPr>
          <w:p w14:paraId="5B243451" w14:textId="77777777" w:rsidR="00163B53" w:rsidRDefault="002A36EE">
            <w:pPr>
              <w:pStyle w:val="TableParagraph"/>
              <w:spacing w:line="268" w:lineRule="exact"/>
              <w:ind w:left="155" w:right="147"/>
              <w:jc w:val="center"/>
            </w:pPr>
            <w:r>
              <w:rPr>
                <w:spacing w:val="-5"/>
                <w:u w:val="single"/>
              </w:rPr>
              <w:t>150</w:t>
            </w:r>
          </w:p>
        </w:tc>
        <w:tc>
          <w:tcPr>
            <w:tcW w:w="1052" w:type="dxa"/>
          </w:tcPr>
          <w:p w14:paraId="16F7E414" w14:textId="77777777" w:rsidR="00163B53" w:rsidRDefault="00163B53">
            <w:pPr>
              <w:pStyle w:val="TableParagraph"/>
              <w:rPr>
                <w:rFonts w:ascii="Times New Roman"/>
              </w:rPr>
            </w:pPr>
          </w:p>
        </w:tc>
        <w:tc>
          <w:tcPr>
            <w:tcW w:w="1196" w:type="dxa"/>
          </w:tcPr>
          <w:p w14:paraId="3EF58A90" w14:textId="77777777" w:rsidR="00163B53" w:rsidRDefault="00163B53">
            <w:pPr>
              <w:pStyle w:val="TableParagraph"/>
              <w:rPr>
                <w:rFonts w:ascii="Times New Roman"/>
              </w:rPr>
            </w:pPr>
          </w:p>
        </w:tc>
      </w:tr>
      <w:tr w:rsidR="00163B53" w14:paraId="3D1FE42E" w14:textId="77777777">
        <w:trPr>
          <w:trHeight w:val="549"/>
        </w:trPr>
        <w:tc>
          <w:tcPr>
            <w:tcW w:w="2830" w:type="dxa"/>
          </w:tcPr>
          <w:p w14:paraId="3EDEB67A" w14:textId="77777777" w:rsidR="00163B53" w:rsidRDefault="002A36EE">
            <w:pPr>
              <w:pStyle w:val="TableParagraph"/>
              <w:spacing w:line="268" w:lineRule="exact"/>
              <w:ind w:left="6"/>
              <w:jc w:val="center"/>
              <w:rPr>
                <w:b/>
              </w:rPr>
            </w:pPr>
            <w:r>
              <w:rPr>
                <w:b/>
                <w:spacing w:val="1"/>
                <w:u w:val="single"/>
              </w:rPr>
              <w:t xml:space="preserve"> </w:t>
            </w:r>
            <w:r>
              <w:rPr>
                <w:b/>
                <w:spacing w:val="-2"/>
                <w:u w:val="single"/>
              </w:rPr>
              <w:t>Administrative</w:t>
            </w:r>
            <w:r>
              <w:rPr>
                <w:b/>
                <w:spacing w:val="7"/>
                <w:u w:val="single"/>
              </w:rPr>
              <w:t xml:space="preserve"> </w:t>
            </w:r>
            <w:r>
              <w:rPr>
                <w:b/>
                <w:spacing w:val="-4"/>
                <w:u w:val="single"/>
              </w:rPr>
              <w:t>Staff</w:t>
            </w:r>
          </w:p>
        </w:tc>
        <w:tc>
          <w:tcPr>
            <w:tcW w:w="1851" w:type="dxa"/>
          </w:tcPr>
          <w:p w14:paraId="010B47A8" w14:textId="77777777" w:rsidR="00163B53" w:rsidRDefault="002A36EE">
            <w:pPr>
              <w:pStyle w:val="TableParagraph"/>
              <w:spacing w:line="268" w:lineRule="exact"/>
              <w:ind w:left="157" w:right="147"/>
              <w:jc w:val="center"/>
            </w:pPr>
            <w:r>
              <w:rPr>
                <w:spacing w:val="-5"/>
                <w:u w:val="single"/>
              </w:rPr>
              <w:t>50</w:t>
            </w:r>
          </w:p>
        </w:tc>
        <w:tc>
          <w:tcPr>
            <w:tcW w:w="1052" w:type="dxa"/>
          </w:tcPr>
          <w:p w14:paraId="28C8A9A3" w14:textId="77777777" w:rsidR="00163B53" w:rsidRDefault="00163B53">
            <w:pPr>
              <w:pStyle w:val="TableParagraph"/>
              <w:rPr>
                <w:rFonts w:ascii="Times New Roman"/>
              </w:rPr>
            </w:pPr>
          </w:p>
        </w:tc>
        <w:tc>
          <w:tcPr>
            <w:tcW w:w="1196" w:type="dxa"/>
          </w:tcPr>
          <w:p w14:paraId="35208F22" w14:textId="77777777" w:rsidR="00163B53" w:rsidRDefault="00163B53">
            <w:pPr>
              <w:pStyle w:val="TableParagraph"/>
              <w:rPr>
                <w:rFonts w:ascii="Times New Roman"/>
              </w:rPr>
            </w:pPr>
          </w:p>
        </w:tc>
      </w:tr>
    </w:tbl>
    <w:p w14:paraId="0B818C39" w14:textId="77777777" w:rsidR="00163B53" w:rsidRDefault="002A36EE">
      <w:pPr>
        <w:pStyle w:val="BodyText"/>
        <w:spacing w:before="3"/>
        <w:rPr>
          <w:b/>
          <w:sz w:val="17"/>
        </w:rPr>
      </w:pPr>
      <w:r>
        <w:rPr>
          <w:b/>
          <w:noProof/>
          <w:sz w:val="17"/>
        </w:rPr>
        <mc:AlternateContent>
          <mc:Choice Requires="wps">
            <w:drawing>
              <wp:anchor distT="0" distB="0" distL="0" distR="0" simplePos="0" relativeHeight="487609344" behindDoc="1" locked="0" layoutInCell="1" allowOverlap="1" wp14:anchorId="3563529B" wp14:editId="3E64D921">
                <wp:simplePos x="0" y="0"/>
                <wp:positionH relativeFrom="page">
                  <wp:posOffset>900683</wp:posOffset>
                </wp:positionH>
                <wp:positionV relativeFrom="paragraph">
                  <wp:posOffset>149225</wp:posOffset>
                </wp:positionV>
                <wp:extent cx="457200" cy="9525"/>
                <wp:effectExtent l="0" t="0" r="0" b="0"/>
                <wp:wrapTopAndBottom/>
                <wp:docPr id="128" name="Graphic 1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0" cy="9525"/>
                        </a:xfrm>
                        <a:custGeom>
                          <a:avLst/>
                          <a:gdLst/>
                          <a:ahLst/>
                          <a:cxnLst/>
                          <a:rect l="l" t="t" r="r" b="b"/>
                          <a:pathLst>
                            <a:path w="457200" h="9525">
                              <a:moveTo>
                                <a:pt x="457200" y="0"/>
                              </a:moveTo>
                              <a:lnTo>
                                <a:pt x="0" y="0"/>
                              </a:lnTo>
                              <a:lnTo>
                                <a:pt x="0" y="9144"/>
                              </a:lnTo>
                              <a:lnTo>
                                <a:pt x="457200" y="9144"/>
                              </a:lnTo>
                              <a:lnTo>
                                <a:pt x="4572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3B284B1" id="Graphic 128" o:spid="_x0000_s1026" style="position:absolute;margin-left:70.9pt;margin-top:11.75pt;width:36pt;height:.75pt;z-index:-15707136;visibility:visible;mso-wrap-style:square;mso-wrap-distance-left:0;mso-wrap-distance-top:0;mso-wrap-distance-right:0;mso-wrap-distance-bottom:0;mso-position-horizontal:absolute;mso-position-horizontal-relative:page;mso-position-vertical:absolute;mso-position-vertical-relative:text;v-text-anchor:top" coordsize="4572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" path="m457200,l,,,9144r457200,l457200,xe" fillcolor="black" stroked="f">
                <v:path arrowok="t"/>
                <w10:wrap type="topAndBottom" anchorx="page"/>
              </v:shape>
            </w:pict>
          </mc:Fallback>
        </mc:AlternateContent>
      </w:r>
    </w:p>
    <w:p w14:paraId="03ED17DD" w14:textId="77777777" w:rsidR="00163B53" w:rsidRDefault="002A36EE">
      <w:pPr>
        <w:pStyle w:val="Heading3"/>
        <w:spacing w:before="181" w:line="276" w:lineRule="auto"/>
        <w:ind w:right="281" w:hanging="720"/>
      </w:pPr>
      <w:r>
        <w:rPr>
          <w:u w:val="single"/>
        </w:rPr>
        <w:t>For</w:t>
      </w:r>
      <w:r>
        <w:rPr>
          <w:spacing w:val="-2"/>
          <w:u w:val="single"/>
        </w:rPr>
        <w:t xml:space="preserve"> </w:t>
      </w:r>
      <w:r>
        <w:rPr>
          <w:u w:val="single"/>
        </w:rPr>
        <w:t>clarity</w:t>
      </w:r>
      <w:r>
        <w:rPr>
          <w:spacing w:val="-2"/>
          <w:u w:val="single"/>
        </w:rPr>
        <w:t xml:space="preserve"> </w:t>
      </w:r>
      <w:r>
        <w:rPr>
          <w:u w:val="single"/>
        </w:rPr>
        <w:t>PQE</w:t>
      </w:r>
      <w:r>
        <w:rPr>
          <w:spacing w:val="-3"/>
          <w:u w:val="single"/>
        </w:rPr>
        <w:t xml:space="preserve"> </w:t>
      </w:r>
      <w:r>
        <w:rPr>
          <w:u w:val="single"/>
        </w:rPr>
        <w:t>stands</w:t>
      </w:r>
      <w:r>
        <w:rPr>
          <w:spacing w:val="-2"/>
          <w:u w:val="single"/>
        </w:rPr>
        <w:t xml:space="preserve"> </w:t>
      </w:r>
      <w:r>
        <w:rPr>
          <w:u w:val="single"/>
        </w:rPr>
        <w:t>for</w:t>
      </w:r>
      <w:r>
        <w:rPr>
          <w:spacing w:val="-5"/>
          <w:u w:val="single"/>
        </w:rPr>
        <w:t xml:space="preserve"> </w:t>
      </w:r>
      <w:r>
        <w:rPr>
          <w:u w:val="single"/>
        </w:rPr>
        <w:t>post</w:t>
      </w:r>
      <w:r>
        <w:rPr>
          <w:spacing w:val="-3"/>
          <w:u w:val="single"/>
        </w:rPr>
        <w:t xml:space="preserve"> </w:t>
      </w:r>
      <w:r>
        <w:rPr>
          <w:u w:val="single"/>
        </w:rPr>
        <w:t>professional</w:t>
      </w:r>
      <w:r>
        <w:rPr>
          <w:spacing w:val="-2"/>
          <w:u w:val="single"/>
        </w:rPr>
        <w:t xml:space="preserve"> </w:t>
      </w:r>
      <w:r>
        <w:rPr>
          <w:u w:val="single"/>
        </w:rPr>
        <w:t>qualification</w:t>
      </w:r>
      <w:r>
        <w:rPr>
          <w:spacing w:val="-4"/>
          <w:u w:val="single"/>
        </w:rPr>
        <w:t xml:space="preserve"> </w:t>
      </w:r>
      <w:r>
        <w:rPr>
          <w:u w:val="single"/>
        </w:rPr>
        <w:t>experience</w:t>
      </w:r>
      <w:r>
        <w:rPr>
          <w:spacing w:val="-4"/>
          <w:u w:val="single"/>
        </w:rPr>
        <w:t xml:space="preserve"> </w:t>
      </w:r>
      <w:r>
        <w:rPr>
          <w:u w:val="single"/>
        </w:rPr>
        <w:t>from</w:t>
      </w:r>
      <w:r>
        <w:rPr>
          <w:spacing w:val="-2"/>
          <w:u w:val="single"/>
        </w:rPr>
        <w:t xml:space="preserve"> </w:t>
      </w:r>
      <w:r>
        <w:rPr>
          <w:u w:val="single"/>
        </w:rPr>
        <w:t>a</w:t>
      </w:r>
      <w:r>
        <w:rPr>
          <w:spacing w:val="-4"/>
          <w:u w:val="single"/>
        </w:rPr>
        <w:t xml:space="preserve"> </w:t>
      </w:r>
      <w:proofErr w:type="spellStart"/>
      <w:r>
        <w:rPr>
          <w:u w:val="single"/>
        </w:rPr>
        <w:t>recognised</w:t>
      </w:r>
      <w:proofErr w:type="spellEnd"/>
      <w:r>
        <w:rPr>
          <w:spacing w:val="-4"/>
          <w:u w:val="single"/>
        </w:rPr>
        <w:t xml:space="preserve"> </w:t>
      </w:r>
      <w:r>
        <w:rPr>
          <w:u w:val="single"/>
        </w:rPr>
        <w:t>professional</w:t>
      </w:r>
      <w:r>
        <w:t xml:space="preserve"> </w:t>
      </w:r>
      <w:r>
        <w:rPr>
          <w:u w:val="single"/>
        </w:rPr>
        <w:t>body such as Society of Chartered Surveyors Ireland / Royal Institution of Chartered</w:t>
      </w:r>
      <w:r>
        <w:t xml:space="preserve"> </w:t>
      </w:r>
      <w:r>
        <w:rPr>
          <w:u w:val="single"/>
        </w:rPr>
        <w:t>Surveyors / Institute of Professional Auctioneers and Valuers</w:t>
      </w:r>
    </w:p>
    <w:p w14:paraId="39B932C2" w14:textId="77777777" w:rsidR="00163B53" w:rsidRDefault="00163B53">
      <w:pPr>
        <w:pStyle w:val="Heading3"/>
        <w:spacing w:line="276" w:lineRule="auto"/>
        <w:sectPr w:rsidR="00163B53">
          <w:pgSz w:w="11910" w:h="16850"/>
          <w:pgMar w:top="1100" w:right="1133" w:bottom="1080" w:left="1275" w:header="0" w:footer="831" w:gutter="0"/>
          <w:cols w:space="720"/>
        </w:sectPr>
      </w:pPr>
    </w:p>
    <w:p w14:paraId="10DCFC2B" w14:textId="77777777" w:rsidR="00163B53" w:rsidRDefault="002A36EE">
      <w:pPr>
        <w:spacing w:before="31" w:line="276" w:lineRule="auto"/>
        <w:ind w:left="143" w:right="523"/>
        <w:jc w:val="both"/>
        <w:rPr>
          <w:b/>
        </w:rPr>
      </w:pPr>
      <w:r>
        <w:rPr>
          <w:b/>
        </w:rPr>
        <w:lastRenderedPageBreak/>
        <w:t>For</w:t>
      </w:r>
      <w:r>
        <w:rPr>
          <w:b/>
          <w:spacing w:val="-1"/>
        </w:rPr>
        <w:t xml:space="preserve"> </w:t>
      </w:r>
      <w:r>
        <w:rPr>
          <w:b/>
        </w:rPr>
        <w:t>Lot</w:t>
      </w:r>
      <w:r>
        <w:rPr>
          <w:b/>
          <w:spacing w:val="-2"/>
        </w:rPr>
        <w:t xml:space="preserve"> </w:t>
      </w:r>
      <w:r>
        <w:rPr>
          <w:b/>
        </w:rPr>
        <w:t>3:</w:t>
      </w:r>
      <w:r>
        <w:rPr>
          <w:b/>
          <w:spacing w:val="-4"/>
        </w:rPr>
        <w:t xml:space="preserve"> </w:t>
      </w:r>
      <w:r>
        <w:rPr>
          <w:b/>
        </w:rPr>
        <w:t>Property</w:t>
      </w:r>
      <w:r>
        <w:rPr>
          <w:b/>
          <w:spacing w:val="-2"/>
        </w:rPr>
        <w:t xml:space="preserve"> </w:t>
      </w:r>
      <w:r>
        <w:rPr>
          <w:b/>
        </w:rPr>
        <w:t>and</w:t>
      </w:r>
      <w:r>
        <w:rPr>
          <w:b/>
          <w:spacing w:val="-2"/>
        </w:rPr>
        <w:t xml:space="preserve"> </w:t>
      </w:r>
      <w:r>
        <w:rPr>
          <w:b/>
        </w:rPr>
        <w:t>Valuation</w:t>
      </w:r>
      <w:r>
        <w:rPr>
          <w:b/>
          <w:spacing w:val="-2"/>
        </w:rPr>
        <w:t xml:space="preserve"> </w:t>
      </w:r>
      <w:r>
        <w:rPr>
          <w:b/>
        </w:rPr>
        <w:t>Professional</w:t>
      </w:r>
      <w:r>
        <w:rPr>
          <w:b/>
          <w:spacing w:val="-1"/>
        </w:rPr>
        <w:t xml:space="preserve"> </w:t>
      </w:r>
      <w:r>
        <w:rPr>
          <w:b/>
        </w:rPr>
        <w:t>services</w:t>
      </w:r>
      <w:r>
        <w:rPr>
          <w:b/>
          <w:spacing w:val="-1"/>
        </w:rPr>
        <w:t xml:space="preserve"> </w:t>
      </w:r>
      <w:r>
        <w:rPr>
          <w:b/>
        </w:rPr>
        <w:t>required</w:t>
      </w:r>
      <w:r>
        <w:rPr>
          <w:b/>
          <w:spacing w:val="-4"/>
        </w:rPr>
        <w:t xml:space="preserve"> </w:t>
      </w:r>
      <w:r>
        <w:rPr>
          <w:b/>
        </w:rPr>
        <w:t>in</w:t>
      </w:r>
      <w:r>
        <w:rPr>
          <w:b/>
          <w:spacing w:val="-2"/>
        </w:rPr>
        <w:t xml:space="preserve"> </w:t>
      </w:r>
      <w:r>
        <w:rPr>
          <w:b/>
        </w:rPr>
        <w:t>respect</w:t>
      </w:r>
      <w:r>
        <w:rPr>
          <w:b/>
          <w:spacing w:val="-2"/>
        </w:rPr>
        <w:t xml:space="preserve"> </w:t>
      </w:r>
      <w:r>
        <w:rPr>
          <w:b/>
        </w:rPr>
        <w:t>of</w:t>
      </w:r>
      <w:r>
        <w:rPr>
          <w:b/>
          <w:spacing w:val="-3"/>
        </w:rPr>
        <w:t xml:space="preserve"> </w:t>
      </w:r>
      <w:r>
        <w:rPr>
          <w:b/>
        </w:rPr>
        <w:t>land</w:t>
      </w:r>
      <w:r>
        <w:rPr>
          <w:b/>
          <w:spacing w:val="-2"/>
        </w:rPr>
        <w:t xml:space="preserve"> </w:t>
      </w:r>
      <w:r>
        <w:rPr>
          <w:b/>
        </w:rPr>
        <w:t>to</w:t>
      </w:r>
      <w:r>
        <w:rPr>
          <w:b/>
          <w:spacing w:val="-2"/>
        </w:rPr>
        <w:t xml:space="preserve"> </w:t>
      </w:r>
      <w:r>
        <w:rPr>
          <w:b/>
        </w:rPr>
        <w:t>be</w:t>
      </w:r>
      <w:r>
        <w:rPr>
          <w:b/>
          <w:spacing w:val="-2"/>
        </w:rPr>
        <w:t xml:space="preserve"> </w:t>
      </w:r>
      <w:r>
        <w:rPr>
          <w:b/>
        </w:rPr>
        <w:t>acquired for the Westmeath</w:t>
      </w:r>
      <w:r>
        <w:rPr>
          <w:b/>
          <w:spacing w:val="-2"/>
        </w:rPr>
        <w:t xml:space="preserve"> </w:t>
      </w:r>
      <w:r>
        <w:rPr>
          <w:b/>
        </w:rPr>
        <w:t>National Roads Office</w:t>
      </w:r>
      <w:r>
        <w:rPr>
          <w:b/>
          <w:spacing w:val="-2"/>
        </w:rPr>
        <w:t xml:space="preserve"> </w:t>
      </w:r>
      <w:r>
        <w:rPr>
          <w:b/>
        </w:rPr>
        <w:t>(WNRO) for both National Roads and</w:t>
      </w:r>
      <w:r>
        <w:rPr>
          <w:b/>
          <w:spacing w:val="-2"/>
        </w:rPr>
        <w:t xml:space="preserve"> </w:t>
      </w:r>
      <w:r>
        <w:rPr>
          <w:b/>
        </w:rPr>
        <w:t xml:space="preserve">Greenway major </w:t>
      </w:r>
      <w:r>
        <w:rPr>
          <w:b/>
          <w:spacing w:val="-2"/>
        </w:rPr>
        <w:t>projects.</w:t>
      </w:r>
    </w:p>
    <w:p w14:paraId="08C2C03C" w14:textId="77777777" w:rsidR="00163B53" w:rsidRDefault="00163B53">
      <w:pPr>
        <w:pStyle w:val="BodyText"/>
        <w:rPr>
          <w:b/>
        </w:rPr>
      </w:pPr>
    </w:p>
    <w:p w14:paraId="325583A2" w14:textId="77777777" w:rsidR="00163B53" w:rsidRDefault="00163B53">
      <w:pPr>
        <w:pStyle w:val="BodyText"/>
        <w:spacing w:before="12"/>
        <w:rPr>
          <w:b/>
        </w:rPr>
      </w:pPr>
    </w:p>
    <w:p w14:paraId="15A79C6B" w14:textId="77777777" w:rsidR="00163B53" w:rsidRDefault="002A36EE">
      <w:pPr>
        <w:pStyle w:val="BodyText"/>
        <w:spacing w:before="1" w:line="276" w:lineRule="auto"/>
        <w:ind w:left="863" w:right="279"/>
        <w:jc w:val="both"/>
      </w:pPr>
      <w:r>
        <w:t>You</w:t>
      </w:r>
      <w:r>
        <w:rPr>
          <w:spacing w:val="-7"/>
        </w:rPr>
        <w:t xml:space="preserve"> </w:t>
      </w:r>
      <w:r>
        <w:t>are</w:t>
      </w:r>
      <w:r>
        <w:rPr>
          <w:spacing w:val="-5"/>
        </w:rPr>
        <w:t xml:space="preserve"> </w:t>
      </w:r>
      <w:r>
        <w:t>required</w:t>
      </w:r>
      <w:r>
        <w:rPr>
          <w:spacing w:val="-7"/>
        </w:rPr>
        <w:t xml:space="preserve"> </w:t>
      </w:r>
      <w:r>
        <w:t>as</w:t>
      </w:r>
      <w:r>
        <w:rPr>
          <w:spacing w:val="-6"/>
        </w:rPr>
        <w:t xml:space="preserve"> </w:t>
      </w:r>
      <w:r>
        <w:t>part</w:t>
      </w:r>
      <w:r>
        <w:rPr>
          <w:spacing w:val="-5"/>
        </w:rPr>
        <w:t xml:space="preserve"> </w:t>
      </w:r>
      <w:r>
        <w:t>of</w:t>
      </w:r>
      <w:r>
        <w:rPr>
          <w:spacing w:val="-8"/>
        </w:rPr>
        <w:t xml:space="preserve"> </w:t>
      </w:r>
      <w:r>
        <w:t>this</w:t>
      </w:r>
      <w:r>
        <w:rPr>
          <w:spacing w:val="-3"/>
        </w:rPr>
        <w:t xml:space="preserve"> </w:t>
      </w:r>
      <w:r>
        <w:t>tender</w:t>
      </w:r>
      <w:r>
        <w:rPr>
          <w:spacing w:val="-6"/>
        </w:rPr>
        <w:t xml:space="preserve"> </w:t>
      </w:r>
      <w:r>
        <w:t>submission</w:t>
      </w:r>
      <w:r>
        <w:rPr>
          <w:spacing w:val="-6"/>
        </w:rPr>
        <w:t xml:space="preserve"> </w:t>
      </w:r>
      <w:r>
        <w:t>to</w:t>
      </w:r>
      <w:r>
        <w:rPr>
          <w:spacing w:val="-5"/>
        </w:rPr>
        <w:t xml:space="preserve"> </w:t>
      </w:r>
      <w:r>
        <w:t>insert</w:t>
      </w:r>
      <w:r>
        <w:rPr>
          <w:spacing w:val="-5"/>
        </w:rPr>
        <w:t xml:space="preserve"> </w:t>
      </w:r>
      <w:r>
        <w:t>the</w:t>
      </w:r>
      <w:r>
        <w:rPr>
          <w:spacing w:val="-5"/>
        </w:rPr>
        <w:t xml:space="preserve"> </w:t>
      </w:r>
      <w:r>
        <w:t>hourly</w:t>
      </w:r>
      <w:r>
        <w:rPr>
          <w:spacing w:val="-5"/>
        </w:rPr>
        <w:t xml:space="preserve"> </w:t>
      </w:r>
      <w:r>
        <w:t>rates</w:t>
      </w:r>
      <w:r>
        <w:rPr>
          <w:spacing w:val="-6"/>
        </w:rPr>
        <w:t xml:space="preserve"> </w:t>
      </w:r>
      <w:r>
        <w:t>for</w:t>
      </w:r>
      <w:r>
        <w:rPr>
          <w:spacing w:val="-6"/>
        </w:rPr>
        <w:t xml:space="preserve"> </w:t>
      </w:r>
      <w:r>
        <w:t>the</w:t>
      </w:r>
      <w:r>
        <w:rPr>
          <w:spacing w:val="-3"/>
        </w:rPr>
        <w:t xml:space="preserve"> </w:t>
      </w:r>
      <w:r>
        <w:t>staff</w:t>
      </w:r>
      <w:r>
        <w:rPr>
          <w:spacing w:val="-4"/>
        </w:rPr>
        <w:t xml:space="preserve"> </w:t>
      </w:r>
      <w:r>
        <w:t>grade listed below</w:t>
      </w:r>
      <w:r>
        <w:rPr>
          <w:b/>
        </w:rPr>
        <w:t xml:space="preserve">. </w:t>
      </w:r>
      <w:r>
        <w:t xml:space="preserve">The Authority will apply the tenderer’s tendered hourly rates to the notional hours set out below in Table B below </w:t>
      </w:r>
      <w:proofErr w:type="gramStart"/>
      <w:r>
        <w:t>in order to</w:t>
      </w:r>
      <w:proofErr w:type="gramEnd"/>
      <w:r>
        <w:t xml:space="preserve"> derive an overall notional lump sum for the purposes of tender assessment only. Tenderers should note that the hours set out in Table B are purely notional and tenderers are reminded that, as such, there is no guarantee that any work will be ordered by any Client under the Framework Agreement.</w:t>
      </w:r>
    </w:p>
    <w:p w14:paraId="5A28820C" w14:textId="77777777" w:rsidR="00163B53" w:rsidRDefault="00163B53">
      <w:pPr>
        <w:pStyle w:val="BodyText"/>
      </w:pPr>
    </w:p>
    <w:p w14:paraId="5F11E3A5" w14:textId="77777777" w:rsidR="00163B53" w:rsidRDefault="00163B53">
      <w:pPr>
        <w:pStyle w:val="BodyText"/>
      </w:pPr>
    </w:p>
    <w:p w14:paraId="4C571040" w14:textId="77777777" w:rsidR="00163B53" w:rsidRDefault="00163B53">
      <w:pPr>
        <w:pStyle w:val="BodyText"/>
      </w:pPr>
    </w:p>
    <w:p w14:paraId="431742E3" w14:textId="77777777" w:rsidR="00163B53" w:rsidRDefault="00163B53">
      <w:pPr>
        <w:pStyle w:val="BodyText"/>
        <w:spacing w:before="264"/>
      </w:pPr>
    </w:p>
    <w:p w14:paraId="6E6DDDEC" w14:textId="77777777" w:rsidR="00163B53" w:rsidRDefault="002A36EE">
      <w:pPr>
        <w:ind w:left="863"/>
        <w:jc w:val="both"/>
        <w:rPr>
          <w:b/>
        </w:rPr>
      </w:pPr>
      <w:r>
        <w:rPr>
          <w:b/>
        </w:rPr>
        <w:t>Table</w:t>
      </w:r>
      <w:r>
        <w:rPr>
          <w:b/>
          <w:spacing w:val="-2"/>
        </w:rPr>
        <w:t xml:space="preserve"> </w:t>
      </w:r>
      <w:r>
        <w:rPr>
          <w:b/>
          <w:spacing w:val="-10"/>
        </w:rPr>
        <w:t>B</w:t>
      </w:r>
    </w:p>
    <w:p w14:paraId="07E79050" w14:textId="77777777" w:rsidR="00163B53" w:rsidRDefault="00163B53">
      <w:pPr>
        <w:pStyle w:val="BodyText"/>
        <w:spacing w:before="35"/>
        <w:rPr>
          <w:b/>
          <w:sz w:val="20"/>
        </w:rPr>
      </w:pPr>
    </w:p>
    <w:tbl>
      <w:tblPr>
        <w:tblW w:w="0" w:type="auto"/>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25"/>
        <w:gridCol w:w="1534"/>
        <w:gridCol w:w="1090"/>
        <w:gridCol w:w="1196"/>
      </w:tblGrid>
      <w:tr w:rsidR="00163B53" w14:paraId="027DD758" w14:textId="77777777">
        <w:trPr>
          <w:trHeight w:val="1475"/>
        </w:trPr>
        <w:tc>
          <w:tcPr>
            <w:tcW w:w="2825" w:type="dxa"/>
            <w:vMerge w:val="restart"/>
          </w:tcPr>
          <w:p w14:paraId="5997FDFD" w14:textId="77777777" w:rsidR="00163B53" w:rsidRDefault="00163B53">
            <w:pPr>
              <w:pStyle w:val="TableParagraph"/>
              <w:rPr>
                <w:b/>
              </w:rPr>
            </w:pPr>
          </w:p>
          <w:p w14:paraId="36F7C434" w14:textId="77777777" w:rsidR="00163B53" w:rsidRDefault="00163B53">
            <w:pPr>
              <w:pStyle w:val="TableParagraph"/>
              <w:spacing w:before="11"/>
              <w:rPr>
                <w:b/>
              </w:rPr>
            </w:pPr>
          </w:p>
          <w:p w14:paraId="5A2ECAF1" w14:textId="77777777" w:rsidR="00163B53" w:rsidRDefault="002A36EE">
            <w:pPr>
              <w:pStyle w:val="TableParagraph"/>
              <w:ind w:left="775"/>
              <w:rPr>
                <w:b/>
              </w:rPr>
            </w:pPr>
            <w:r>
              <w:rPr>
                <w:b/>
              </w:rPr>
              <w:t>Grade</w:t>
            </w:r>
            <w:r>
              <w:rPr>
                <w:b/>
                <w:spacing w:val="-5"/>
              </w:rPr>
              <w:t xml:space="preserve"> </w:t>
            </w:r>
            <w:r>
              <w:rPr>
                <w:b/>
              </w:rPr>
              <w:t>of</w:t>
            </w:r>
            <w:r>
              <w:rPr>
                <w:b/>
                <w:spacing w:val="-2"/>
              </w:rPr>
              <w:t xml:space="preserve"> Staff</w:t>
            </w:r>
          </w:p>
        </w:tc>
        <w:tc>
          <w:tcPr>
            <w:tcW w:w="1534" w:type="dxa"/>
          </w:tcPr>
          <w:p w14:paraId="502C6767" w14:textId="77777777" w:rsidR="00163B53" w:rsidRDefault="002A36EE">
            <w:pPr>
              <w:pStyle w:val="TableParagraph"/>
              <w:spacing w:before="1" w:line="276" w:lineRule="auto"/>
              <w:ind w:left="280" w:right="268" w:hanging="3"/>
              <w:jc w:val="center"/>
              <w:rPr>
                <w:b/>
              </w:rPr>
            </w:pPr>
            <w:r>
              <w:rPr>
                <w:b/>
                <w:spacing w:val="-2"/>
              </w:rPr>
              <w:t xml:space="preserve">Notional </w:t>
            </w:r>
            <w:r>
              <w:rPr>
                <w:b/>
              </w:rPr>
              <w:t xml:space="preserve">hours for </w:t>
            </w:r>
            <w:r>
              <w:rPr>
                <w:b/>
                <w:spacing w:val="-2"/>
              </w:rPr>
              <w:t>evaluation purposes</w:t>
            </w:r>
          </w:p>
        </w:tc>
        <w:tc>
          <w:tcPr>
            <w:tcW w:w="1090" w:type="dxa"/>
          </w:tcPr>
          <w:p w14:paraId="5287AAD1" w14:textId="77777777" w:rsidR="00163B53" w:rsidRDefault="002A36EE">
            <w:pPr>
              <w:pStyle w:val="TableParagraph"/>
              <w:spacing w:before="1" w:line="276" w:lineRule="auto"/>
              <w:ind w:left="74" w:right="63"/>
              <w:jc w:val="center"/>
              <w:rPr>
                <w:b/>
              </w:rPr>
            </w:pPr>
            <w:r>
              <w:rPr>
                <w:b/>
                <w:spacing w:val="-2"/>
              </w:rPr>
              <w:t xml:space="preserve">Tendered hourly </w:t>
            </w:r>
            <w:r>
              <w:rPr>
                <w:b/>
                <w:spacing w:val="-4"/>
              </w:rPr>
              <w:t>Rate</w:t>
            </w:r>
          </w:p>
          <w:p w14:paraId="39B0E9F2" w14:textId="77777777" w:rsidR="00163B53" w:rsidRDefault="002A36EE">
            <w:pPr>
              <w:pStyle w:val="TableParagraph"/>
              <w:ind w:left="74" w:right="67"/>
              <w:jc w:val="center"/>
              <w:rPr>
                <w:b/>
              </w:rPr>
            </w:pPr>
            <w:proofErr w:type="gramStart"/>
            <w:r>
              <w:rPr>
                <w:b/>
              </w:rPr>
              <w:t>(</w:t>
            </w:r>
            <w:r>
              <w:rPr>
                <w:b/>
                <w:spacing w:val="-1"/>
              </w:rPr>
              <w:t xml:space="preserve"> </w:t>
            </w:r>
            <w:r>
              <w:rPr>
                <w:b/>
              </w:rPr>
              <w:t>Ex</w:t>
            </w:r>
            <w:proofErr w:type="gramEnd"/>
            <w:r>
              <w:rPr>
                <w:b/>
                <w:spacing w:val="-1"/>
              </w:rPr>
              <w:t xml:space="preserve"> </w:t>
            </w:r>
            <w:r>
              <w:rPr>
                <w:b/>
                <w:spacing w:val="-4"/>
              </w:rPr>
              <w:t>VAT)</w:t>
            </w:r>
          </w:p>
        </w:tc>
        <w:tc>
          <w:tcPr>
            <w:tcW w:w="1196" w:type="dxa"/>
          </w:tcPr>
          <w:p w14:paraId="530BB078" w14:textId="77777777" w:rsidR="00163B53" w:rsidRDefault="002A36EE">
            <w:pPr>
              <w:pStyle w:val="TableParagraph"/>
              <w:spacing w:before="1" w:line="276" w:lineRule="auto"/>
              <w:ind w:left="186" w:right="178" w:hanging="4"/>
              <w:jc w:val="center"/>
              <w:rPr>
                <w:b/>
              </w:rPr>
            </w:pPr>
            <w:r>
              <w:rPr>
                <w:b/>
                <w:spacing w:val="-2"/>
              </w:rPr>
              <w:t>Total notional amount</w:t>
            </w:r>
            <w:r>
              <w:rPr>
                <w:b/>
                <w:spacing w:val="40"/>
              </w:rPr>
              <w:t xml:space="preserve"> </w:t>
            </w:r>
            <w:proofErr w:type="gramStart"/>
            <w:r>
              <w:rPr>
                <w:b/>
              </w:rPr>
              <w:t>(</w:t>
            </w:r>
            <w:r>
              <w:rPr>
                <w:b/>
                <w:spacing w:val="-13"/>
              </w:rPr>
              <w:t xml:space="preserve"> </w:t>
            </w:r>
            <w:r>
              <w:rPr>
                <w:b/>
              </w:rPr>
              <w:t>Ex</w:t>
            </w:r>
            <w:proofErr w:type="gramEnd"/>
            <w:r>
              <w:rPr>
                <w:b/>
                <w:spacing w:val="-12"/>
              </w:rPr>
              <w:t xml:space="preserve"> </w:t>
            </w:r>
            <w:r>
              <w:rPr>
                <w:b/>
              </w:rPr>
              <w:t>VAT)</w:t>
            </w:r>
          </w:p>
        </w:tc>
      </w:tr>
      <w:tr w:rsidR="00163B53" w14:paraId="3F24B3D7" w14:textId="77777777">
        <w:trPr>
          <w:trHeight w:val="549"/>
        </w:trPr>
        <w:tc>
          <w:tcPr>
            <w:tcW w:w="2825" w:type="dxa"/>
            <w:vMerge/>
            <w:tcBorders>
              <w:top w:val="nil"/>
            </w:tcBorders>
          </w:tcPr>
          <w:p w14:paraId="30BB0617" w14:textId="77777777" w:rsidR="00163B53" w:rsidRDefault="00163B53">
            <w:pPr>
              <w:rPr>
                <w:sz w:val="2"/>
                <w:szCs w:val="2"/>
              </w:rPr>
            </w:pPr>
          </w:p>
        </w:tc>
        <w:tc>
          <w:tcPr>
            <w:tcW w:w="1534" w:type="dxa"/>
          </w:tcPr>
          <w:p w14:paraId="11E55FE6" w14:textId="77777777" w:rsidR="00163B53" w:rsidRDefault="002A36EE">
            <w:pPr>
              <w:pStyle w:val="TableParagraph"/>
              <w:spacing w:line="268" w:lineRule="exact"/>
              <w:ind w:left="11" w:right="1"/>
              <w:jc w:val="center"/>
              <w:rPr>
                <w:b/>
              </w:rPr>
            </w:pPr>
            <w:r>
              <w:rPr>
                <w:b/>
              </w:rPr>
              <w:t>Lot</w:t>
            </w:r>
            <w:r>
              <w:rPr>
                <w:b/>
                <w:spacing w:val="-2"/>
              </w:rPr>
              <w:t xml:space="preserve"> </w:t>
            </w:r>
            <w:r>
              <w:rPr>
                <w:b/>
                <w:spacing w:val="-10"/>
              </w:rPr>
              <w:t>3</w:t>
            </w:r>
          </w:p>
        </w:tc>
        <w:tc>
          <w:tcPr>
            <w:tcW w:w="1090" w:type="dxa"/>
          </w:tcPr>
          <w:p w14:paraId="279CC63C" w14:textId="77777777" w:rsidR="00163B53" w:rsidRDefault="00163B53">
            <w:pPr>
              <w:pStyle w:val="TableParagraph"/>
              <w:rPr>
                <w:rFonts w:ascii="Times New Roman"/>
              </w:rPr>
            </w:pPr>
          </w:p>
        </w:tc>
        <w:tc>
          <w:tcPr>
            <w:tcW w:w="1196" w:type="dxa"/>
          </w:tcPr>
          <w:p w14:paraId="446DB0CE" w14:textId="77777777" w:rsidR="00163B53" w:rsidRDefault="00163B53">
            <w:pPr>
              <w:pStyle w:val="TableParagraph"/>
              <w:rPr>
                <w:rFonts w:ascii="Times New Roman"/>
              </w:rPr>
            </w:pPr>
          </w:p>
        </w:tc>
      </w:tr>
      <w:tr w:rsidR="00163B53" w14:paraId="50D2EE01" w14:textId="77777777">
        <w:trPr>
          <w:trHeight w:val="549"/>
        </w:trPr>
        <w:tc>
          <w:tcPr>
            <w:tcW w:w="2825" w:type="dxa"/>
          </w:tcPr>
          <w:p w14:paraId="7E14133F" w14:textId="77777777" w:rsidR="00163B53" w:rsidRDefault="002A36EE">
            <w:pPr>
              <w:pStyle w:val="TableParagraph"/>
              <w:spacing w:line="268" w:lineRule="exact"/>
              <w:ind w:left="62" w:right="54"/>
              <w:jc w:val="center"/>
              <w:rPr>
                <w:b/>
              </w:rPr>
            </w:pPr>
            <w:r>
              <w:rPr>
                <w:b/>
              </w:rPr>
              <w:t>Director</w:t>
            </w:r>
            <w:r>
              <w:rPr>
                <w:b/>
                <w:spacing w:val="-6"/>
              </w:rPr>
              <w:t xml:space="preserve"> </w:t>
            </w:r>
            <w:r>
              <w:rPr>
                <w:b/>
              </w:rPr>
              <w:t>(9</w:t>
            </w:r>
            <w:r>
              <w:rPr>
                <w:b/>
                <w:spacing w:val="-3"/>
              </w:rPr>
              <w:t xml:space="preserve"> </w:t>
            </w:r>
            <w:r>
              <w:rPr>
                <w:b/>
              </w:rPr>
              <w:t>yrs.</w:t>
            </w:r>
            <w:r>
              <w:rPr>
                <w:b/>
                <w:spacing w:val="-3"/>
              </w:rPr>
              <w:t xml:space="preserve"> </w:t>
            </w:r>
            <w:r>
              <w:rPr>
                <w:b/>
                <w:spacing w:val="-4"/>
              </w:rPr>
              <w:t>PQE)</w:t>
            </w:r>
          </w:p>
        </w:tc>
        <w:tc>
          <w:tcPr>
            <w:tcW w:w="1534" w:type="dxa"/>
          </w:tcPr>
          <w:p w14:paraId="6333576A" w14:textId="77777777" w:rsidR="00163B53" w:rsidRDefault="002A36EE">
            <w:pPr>
              <w:pStyle w:val="TableParagraph"/>
              <w:spacing w:line="268" w:lineRule="exact"/>
              <w:ind w:left="11" w:right="3"/>
              <w:jc w:val="center"/>
            </w:pPr>
            <w:r>
              <w:rPr>
                <w:spacing w:val="-5"/>
              </w:rPr>
              <w:t>450</w:t>
            </w:r>
          </w:p>
        </w:tc>
        <w:tc>
          <w:tcPr>
            <w:tcW w:w="1090" w:type="dxa"/>
          </w:tcPr>
          <w:p w14:paraId="43AD5D57" w14:textId="77777777" w:rsidR="00163B53" w:rsidRDefault="00163B53">
            <w:pPr>
              <w:pStyle w:val="TableParagraph"/>
              <w:rPr>
                <w:rFonts w:ascii="Times New Roman"/>
              </w:rPr>
            </w:pPr>
          </w:p>
        </w:tc>
        <w:tc>
          <w:tcPr>
            <w:tcW w:w="1196" w:type="dxa"/>
          </w:tcPr>
          <w:p w14:paraId="6CE2B8A8" w14:textId="77777777" w:rsidR="00163B53" w:rsidRDefault="00163B53">
            <w:pPr>
              <w:pStyle w:val="TableParagraph"/>
              <w:rPr>
                <w:rFonts w:ascii="Times New Roman"/>
              </w:rPr>
            </w:pPr>
          </w:p>
        </w:tc>
      </w:tr>
      <w:tr w:rsidR="00163B53" w14:paraId="4A20DE21" w14:textId="77777777">
        <w:trPr>
          <w:trHeight w:val="856"/>
        </w:trPr>
        <w:tc>
          <w:tcPr>
            <w:tcW w:w="2825" w:type="dxa"/>
          </w:tcPr>
          <w:p w14:paraId="470188A2" w14:textId="77777777" w:rsidR="00163B53" w:rsidRDefault="002A36EE">
            <w:pPr>
              <w:pStyle w:val="TableParagraph"/>
              <w:spacing w:line="268" w:lineRule="exact"/>
              <w:ind w:left="62" w:right="56"/>
              <w:jc w:val="center"/>
              <w:rPr>
                <w:b/>
              </w:rPr>
            </w:pPr>
            <w:r>
              <w:rPr>
                <w:b/>
              </w:rPr>
              <w:t>Associate</w:t>
            </w:r>
            <w:r>
              <w:rPr>
                <w:b/>
                <w:spacing w:val="-6"/>
              </w:rPr>
              <w:t xml:space="preserve"> </w:t>
            </w:r>
            <w:r>
              <w:rPr>
                <w:b/>
              </w:rPr>
              <w:t>Director</w:t>
            </w:r>
            <w:r>
              <w:rPr>
                <w:b/>
                <w:spacing w:val="-5"/>
              </w:rPr>
              <w:t xml:space="preserve"> </w:t>
            </w:r>
            <w:r>
              <w:rPr>
                <w:b/>
              </w:rPr>
              <w:t>(6</w:t>
            </w:r>
            <w:r>
              <w:rPr>
                <w:b/>
                <w:spacing w:val="-5"/>
              </w:rPr>
              <w:t xml:space="preserve"> </w:t>
            </w:r>
            <w:r>
              <w:rPr>
                <w:b/>
                <w:spacing w:val="-4"/>
              </w:rPr>
              <w:t>yrs.</w:t>
            </w:r>
          </w:p>
          <w:p w14:paraId="20E39AC0" w14:textId="77777777" w:rsidR="00163B53" w:rsidRDefault="002A36EE">
            <w:pPr>
              <w:pStyle w:val="TableParagraph"/>
              <w:spacing w:before="41"/>
              <w:ind w:left="62" w:right="51"/>
              <w:jc w:val="center"/>
              <w:rPr>
                <w:b/>
              </w:rPr>
            </w:pPr>
            <w:r>
              <w:rPr>
                <w:b/>
                <w:spacing w:val="-4"/>
              </w:rPr>
              <w:t>PQE)</w:t>
            </w:r>
          </w:p>
        </w:tc>
        <w:tc>
          <w:tcPr>
            <w:tcW w:w="1534" w:type="dxa"/>
          </w:tcPr>
          <w:p w14:paraId="56B480CE" w14:textId="77777777" w:rsidR="00163B53" w:rsidRDefault="002A36EE">
            <w:pPr>
              <w:pStyle w:val="TableParagraph"/>
              <w:spacing w:line="268" w:lineRule="exact"/>
              <w:ind w:left="11" w:right="3"/>
              <w:jc w:val="center"/>
            </w:pPr>
            <w:r>
              <w:rPr>
                <w:spacing w:val="-5"/>
              </w:rPr>
              <w:t>600</w:t>
            </w:r>
          </w:p>
        </w:tc>
        <w:tc>
          <w:tcPr>
            <w:tcW w:w="1090" w:type="dxa"/>
          </w:tcPr>
          <w:p w14:paraId="65BE3C7F" w14:textId="77777777" w:rsidR="00163B53" w:rsidRDefault="00163B53">
            <w:pPr>
              <w:pStyle w:val="TableParagraph"/>
              <w:rPr>
                <w:rFonts w:ascii="Times New Roman"/>
              </w:rPr>
            </w:pPr>
          </w:p>
        </w:tc>
        <w:tc>
          <w:tcPr>
            <w:tcW w:w="1196" w:type="dxa"/>
          </w:tcPr>
          <w:p w14:paraId="4E23AFEC" w14:textId="77777777" w:rsidR="00163B53" w:rsidRDefault="00163B53">
            <w:pPr>
              <w:pStyle w:val="TableParagraph"/>
              <w:rPr>
                <w:rFonts w:ascii="Times New Roman"/>
              </w:rPr>
            </w:pPr>
          </w:p>
        </w:tc>
      </w:tr>
      <w:tr w:rsidR="00163B53" w14:paraId="65A7A9AC" w14:textId="77777777">
        <w:trPr>
          <w:trHeight w:val="549"/>
        </w:trPr>
        <w:tc>
          <w:tcPr>
            <w:tcW w:w="2825" w:type="dxa"/>
          </w:tcPr>
          <w:p w14:paraId="69F67951" w14:textId="77777777" w:rsidR="00163B53" w:rsidRDefault="002A36EE">
            <w:pPr>
              <w:pStyle w:val="TableParagraph"/>
              <w:spacing w:before="1"/>
              <w:ind w:left="62" w:right="52"/>
              <w:jc w:val="center"/>
              <w:rPr>
                <w:b/>
              </w:rPr>
            </w:pPr>
            <w:r>
              <w:rPr>
                <w:b/>
              </w:rPr>
              <w:t>Senior</w:t>
            </w:r>
            <w:r>
              <w:rPr>
                <w:b/>
                <w:spacing w:val="-4"/>
              </w:rPr>
              <w:t xml:space="preserve"> </w:t>
            </w:r>
            <w:r>
              <w:rPr>
                <w:b/>
              </w:rPr>
              <w:t>Surveyor</w:t>
            </w:r>
            <w:r>
              <w:rPr>
                <w:b/>
                <w:spacing w:val="-4"/>
              </w:rPr>
              <w:t xml:space="preserve"> </w:t>
            </w:r>
            <w:r>
              <w:rPr>
                <w:b/>
              </w:rPr>
              <w:t>(3</w:t>
            </w:r>
            <w:r>
              <w:rPr>
                <w:b/>
                <w:spacing w:val="-2"/>
              </w:rPr>
              <w:t xml:space="preserve"> </w:t>
            </w:r>
            <w:r>
              <w:rPr>
                <w:b/>
              </w:rPr>
              <w:t>yrs.</w:t>
            </w:r>
            <w:r>
              <w:rPr>
                <w:b/>
                <w:spacing w:val="-2"/>
              </w:rPr>
              <w:t xml:space="preserve"> </w:t>
            </w:r>
            <w:r>
              <w:rPr>
                <w:b/>
                <w:spacing w:val="-4"/>
              </w:rPr>
              <w:t>PQE)</w:t>
            </w:r>
          </w:p>
        </w:tc>
        <w:tc>
          <w:tcPr>
            <w:tcW w:w="1534" w:type="dxa"/>
          </w:tcPr>
          <w:p w14:paraId="2F9916C2" w14:textId="77777777" w:rsidR="00163B53" w:rsidRDefault="002A36EE">
            <w:pPr>
              <w:pStyle w:val="TableParagraph"/>
              <w:spacing w:before="1"/>
              <w:ind w:left="11" w:right="3"/>
              <w:jc w:val="center"/>
            </w:pPr>
            <w:r>
              <w:rPr>
                <w:spacing w:val="-5"/>
              </w:rPr>
              <w:t>700</w:t>
            </w:r>
          </w:p>
        </w:tc>
        <w:tc>
          <w:tcPr>
            <w:tcW w:w="1090" w:type="dxa"/>
          </w:tcPr>
          <w:p w14:paraId="1F0ACD65" w14:textId="77777777" w:rsidR="00163B53" w:rsidRDefault="00163B53">
            <w:pPr>
              <w:pStyle w:val="TableParagraph"/>
              <w:rPr>
                <w:rFonts w:ascii="Times New Roman"/>
              </w:rPr>
            </w:pPr>
          </w:p>
        </w:tc>
        <w:tc>
          <w:tcPr>
            <w:tcW w:w="1196" w:type="dxa"/>
          </w:tcPr>
          <w:p w14:paraId="7C766904" w14:textId="77777777" w:rsidR="00163B53" w:rsidRDefault="00163B53">
            <w:pPr>
              <w:pStyle w:val="TableParagraph"/>
              <w:rPr>
                <w:rFonts w:ascii="Times New Roman"/>
              </w:rPr>
            </w:pPr>
          </w:p>
        </w:tc>
      </w:tr>
      <w:tr w:rsidR="00163B53" w14:paraId="1B2F53E3" w14:textId="77777777">
        <w:trPr>
          <w:trHeight w:val="858"/>
        </w:trPr>
        <w:tc>
          <w:tcPr>
            <w:tcW w:w="2825" w:type="dxa"/>
          </w:tcPr>
          <w:p w14:paraId="6C2528FD" w14:textId="77777777" w:rsidR="00163B53" w:rsidRDefault="002A36EE">
            <w:pPr>
              <w:pStyle w:val="TableParagraph"/>
              <w:spacing w:before="1" w:line="273" w:lineRule="auto"/>
              <w:ind w:left="563" w:hanging="435"/>
              <w:rPr>
                <w:b/>
              </w:rPr>
            </w:pPr>
            <w:r>
              <w:rPr>
                <w:b/>
              </w:rPr>
              <w:t>Trainee</w:t>
            </w:r>
            <w:r>
              <w:rPr>
                <w:b/>
                <w:spacing w:val="-13"/>
              </w:rPr>
              <w:t xml:space="preserve"> </w:t>
            </w:r>
            <w:r>
              <w:rPr>
                <w:b/>
              </w:rPr>
              <w:t>Surveyor</w:t>
            </w:r>
            <w:r>
              <w:rPr>
                <w:b/>
                <w:spacing w:val="-12"/>
              </w:rPr>
              <w:t xml:space="preserve"> </w:t>
            </w:r>
            <w:r>
              <w:rPr>
                <w:b/>
              </w:rPr>
              <w:t>(Post</w:t>
            </w:r>
            <w:r>
              <w:rPr>
                <w:b/>
                <w:spacing w:val="-13"/>
              </w:rPr>
              <w:t xml:space="preserve"> </w:t>
            </w:r>
            <w:r>
              <w:rPr>
                <w:b/>
              </w:rPr>
              <w:t>third level qualification)</w:t>
            </w:r>
          </w:p>
        </w:tc>
        <w:tc>
          <w:tcPr>
            <w:tcW w:w="1534" w:type="dxa"/>
          </w:tcPr>
          <w:p w14:paraId="68A25543" w14:textId="77777777" w:rsidR="00163B53" w:rsidRDefault="002A36EE">
            <w:pPr>
              <w:pStyle w:val="TableParagraph"/>
              <w:spacing w:before="1"/>
              <w:ind w:left="11" w:right="3"/>
              <w:jc w:val="center"/>
            </w:pPr>
            <w:r>
              <w:rPr>
                <w:spacing w:val="-5"/>
              </w:rPr>
              <w:t>250</w:t>
            </w:r>
          </w:p>
        </w:tc>
        <w:tc>
          <w:tcPr>
            <w:tcW w:w="1090" w:type="dxa"/>
          </w:tcPr>
          <w:p w14:paraId="36ADE626" w14:textId="77777777" w:rsidR="00163B53" w:rsidRDefault="00163B53">
            <w:pPr>
              <w:pStyle w:val="TableParagraph"/>
              <w:rPr>
                <w:rFonts w:ascii="Times New Roman"/>
              </w:rPr>
            </w:pPr>
          </w:p>
        </w:tc>
        <w:tc>
          <w:tcPr>
            <w:tcW w:w="1196" w:type="dxa"/>
          </w:tcPr>
          <w:p w14:paraId="48630E7B" w14:textId="77777777" w:rsidR="00163B53" w:rsidRDefault="00163B53">
            <w:pPr>
              <w:pStyle w:val="TableParagraph"/>
              <w:rPr>
                <w:rFonts w:ascii="Times New Roman"/>
              </w:rPr>
            </w:pPr>
          </w:p>
        </w:tc>
      </w:tr>
      <w:tr w:rsidR="00163B53" w14:paraId="716E3AA4" w14:textId="77777777">
        <w:trPr>
          <w:trHeight w:val="549"/>
        </w:trPr>
        <w:tc>
          <w:tcPr>
            <w:tcW w:w="2825" w:type="dxa"/>
          </w:tcPr>
          <w:p w14:paraId="01B1DEB8" w14:textId="77777777" w:rsidR="00163B53" w:rsidRDefault="002A36EE">
            <w:pPr>
              <w:pStyle w:val="TableParagraph"/>
              <w:spacing w:line="268" w:lineRule="exact"/>
              <w:ind w:left="62"/>
              <w:jc w:val="center"/>
              <w:rPr>
                <w:b/>
              </w:rPr>
            </w:pPr>
            <w:r>
              <w:rPr>
                <w:b/>
                <w:spacing w:val="-2"/>
              </w:rPr>
              <w:t>Administrative</w:t>
            </w:r>
            <w:r>
              <w:rPr>
                <w:b/>
                <w:spacing w:val="13"/>
              </w:rPr>
              <w:t xml:space="preserve"> </w:t>
            </w:r>
            <w:r>
              <w:rPr>
                <w:b/>
                <w:spacing w:val="-4"/>
              </w:rPr>
              <w:t>Staff</w:t>
            </w:r>
          </w:p>
        </w:tc>
        <w:tc>
          <w:tcPr>
            <w:tcW w:w="1534" w:type="dxa"/>
          </w:tcPr>
          <w:p w14:paraId="1FB9F59D" w14:textId="77777777" w:rsidR="00163B53" w:rsidRDefault="002A36EE">
            <w:pPr>
              <w:pStyle w:val="TableParagraph"/>
              <w:spacing w:line="268" w:lineRule="exact"/>
              <w:ind w:left="11"/>
              <w:jc w:val="center"/>
            </w:pPr>
            <w:r>
              <w:rPr>
                <w:spacing w:val="-5"/>
              </w:rPr>
              <w:t>75</w:t>
            </w:r>
          </w:p>
        </w:tc>
        <w:tc>
          <w:tcPr>
            <w:tcW w:w="1090" w:type="dxa"/>
          </w:tcPr>
          <w:p w14:paraId="3C10476D" w14:textId="77777777" w:rsidR="00163B53" w:rsidRDefault="00163B53">
            <w:pPr>
              <w:pStyle w:val="TableParagraph"/>
              <w:rPr>
                <w:rFonts w:ascii="Times New Roman"/>
              </w:rPr>
            </w:pPr>
          </w:p>
        </w:tc>
        <w:tc>
          <w:tcPr>
            <w:tcW w:w="1196" w:type="dxa"/>
          </w:tcPr>
          <w:p w14:paraId="579104B3" w14:textId="77777777" w:rsidR="00163B53" w:rsidRDefault="00163B53">
            <w:pPr>
              <w:pStyle w:val="TableParagraph"/>
              <w:rPr>
                <w:rFonts w:ascii="Times New Roman"/>
              </w:rPr>
            </w:pPr>
          </w:p>
        </w:tc>
      </w:tr>
    </w:tbl>
    <w:p w14:paraId="2CCC89D5" w14:textId="77777777" w:rsidR="00163B53" w:rsidRDefault="00163B53">
      <w:pPr>
        <w:pStyle w:val="BodyText"/>
        <w:rPr>
          <w:b/>
        </w:rPr>
      </w:pPr>
    </w:p>
    <w:p w14:paraId="3DD08BB8" w14:textId="77777777" w:rsidR="00163B53" w:rsidRDefault="00163B53">
      <w:pPr>
        <w:pStyle w:val="BodyText"/>
        <w:spacing w:before="13"/>
        <w:rPr>
          <w:b/>
        </w:rPr>
      </w:pPr>
    </w:p>
    <w:p w14:paraId="048CD56F" w14:textId="77777777" w:rsidR="00163B53" w:rsidRDefault="002A36EE">
      <w:pPr>
        <w:spacing w:before="1" w:line="276" w:lineRule="auto"/>
        <w:ind w:left="863" w:right="313" w:hanging="721"/>
        <w:rPr>
          <w:b/>
        </w:rPr>
      </w:pPr>
      <w:r>
        <w:rPr>
          <w:b/>
        </w:rPr>
        <w:t>For</w:t>
      </w:r>
      <w:r>
        <w:rPr>
          <w:b/>
          <w:spacing w:val="-2"/>
        </w:rPr>
        <w:t xml:space="preserve"> </w:t>
      </w:r>
      <w:r>
        <w:rPr>
          <w:b/>
        </w:rPr>
        <w:t>clarity</w:t>
      </w:r>
      <w:r>
        <w:rPr>
          <w:b/>
          <w:spacing w:val="-2"/>
        </w:rPr>
        <w:t xml:space="preserve"> </w:t>
      </w:r>
      <w:r>
        <w:rPr>
          <w:b/>
        </w:rPr>
        <w:t>PQE</w:t>
      </w:r>
      <w:r>
        <w:rPr>
          <w:b/>
          <w:spacing w:val="-3"/>
        </w:rPr>
        <w:t xml:space="preserve"> </w:t>
      </w:r>
      <w:r>
        <w:rPr>
          <w:b/>
        </w:rPr>
        <w:t>stands</w:t>
      </w:r>
      <w:r>
        <w:rPr>
          <w:b/>
          <w:spacing w:val="-2"/>
        </w:rPr>
        <w:t xml:space="preserve"> </w:t>
      </w:r>
      <w:r>
        <w:rPr>
          <w:b/>
        </w:rPr>
        <w:t>for</w:t>
      </w:r>
      <w:r>
        <w:rPr>
          <w:b/>
          <w:spacing w:val="-5"/>
        </w:rPr>
        <w:t xml:space="preserve"> </w:t>
      </w:r>
      <w:r>
        <w:rPr>
          <w:b/>
        </w:rPr>
        <w:t>post</w:t>
      </w:r>
      <w:r>
        <w:rPr>
          <w:b/>
          <w:spacing w:val="-3"/>
        </w:rPr>
        <w:t xml:space="preserve"> </w:t>
      </w:r>
      <w:r>
        <w:rPr>
          <w:b/>
        </w:rPr>
        <w:t>professional</w:t>
      </w:r>
      <w:r>
        <w:rPr>
          <w:b/>
          <w:spacing w:val="-2"/>
        </w:rPr>
        <w:t xml:space="preserve"> </w:t>
      </w:r>
      <w:r>
        <w:rPr>
          <w:b/>
        </w:rPr>
        <w:t>qualification</w:t>
      </w:r>
      <w:r>
        <w:rPr>
          <w:b/>
          <w:spacing w:val="-4"/>
        </w:rPr>
        <w:t xml:space="preserve"> </w:t>
      </w:r>
      <w:r>
        <w:rPr>
          <w:b/>
        </w:rPr>
        <w:t>experience</w:t>
      </w:r>
      <w:r>
        <w:rPr>
          <w:b/>
          <w:spacing w:val="-4"/>
        </w:rPr>
        <w:t xml:space="preserve"> </w:t>
      </w:r>
      <w:r>
        <w:rPr>
          <w:b/>
        </w:rPr>
        <w:t>from</w:t>
      </w:r>
      <w:r>
        <w:rPr>
          <w:b/>
          <w:spacing w:val="-2"/>
        </w:rPr>
        <w:t xml:space="preserve"> </w:t>
      </w:r>
      <w:r>
        <w:rPr>
          <w:b/>
        </w:rPr>
        <w:t>a</w:t>
      </w:r>
      <w:r>
        <w:rPr>
          <w:b/>
          <w:spacing w:val="-4"/>
        </w:rPr>
        <w:t xml:space="preserve"> </w:t>
      </w:r>
      <w:proofErr w:type="spellStart"/>
      <w:r>
        <w:rPr>
          <w:b/>
        </w:rPr>
        <w:t>recognised</w:t>
      </w:r>
      <w:proofErr w:type="spellEnd"/>
      <w:r>
        <w:rPr>
          <w:b/>
          <w:spacing w:val="-4"/>
        </w:rPr>
        <w:t xml:space="preserve"> </w:t>
      </w:r>
      <w:r>
        <w:rPr>
          <w:b/>
        </w:rPr>
        <w:t>professional body such as Society of Chartered Surveyors Ireland / Royal Institution of Chartered Surveyors / Institute of Professional Auctioneers and Valuers</w:t>
      </w:r>
    </w:p>
    <w:p w14:paraId="29E4B0A8" w14:textId="77777777" w:rsidR="00163B53" w:rsidRDefault="00163B53">
      <w:pPr>
        <w:spacing w:line="276" w:lineRule="auto"/>
        <w:rPr>
          <w:b/>
        </w:rPr>
        <w:sectPr w:rsidR="00163B53">
          <w:pgSz w:w="11910" w:h="16850"/>
          <w:pgMar w:top="1100" w:right="1133" w:bottom="1080" w:left="1275" w:header="0" w:footer="831" w:gutter="0"/>
          <w:cols w:space="720"/>
        </w:sectPr>
      </w:pPr>
    </w:p>
    <w:p w14:paraId="4559F2C0" w14:textId="77777777" w:rsidR="00163B53" w:rsidRDefault="002A36EE">
      <w:pPr>
        <w:pStyle w:val="Heading1"/>
      </w:pPr>
      <w:bookmarkStart w:id="81" w:name="Appendix_3:_Tenderers’_Statement"/>
      <w:bookmarkEnd w:id="81"/>
      <w:r>
        <w:rPr>
          <w:color w:val="333399"/>
        </w:rPr>
        <w:lastRenderedPageBreak/>
        <w:t>Appendix</w:t>
      </w:r>
      <w:r>
        <w:rPr>
          <w:color w:val="333399"/>
          <w:spacing w:val="-10"/>
        </w:rPr>
        <w:t xml:space="preserve"> </w:t>
      </w:r>
      <w:r>
        <w:rPr>
          <w:color w:val="333399"/>
        </w:rPr>
        <w:t>3:</w:t>
      </w:r>
      <w:r>
        <w:rPr>
          <w:color w:val="333399"/>
          <w:spacing w:val="-11"/>
        </w:rPr>
        <w:t xml:space="preserve"> </w:t>
      </w:r>
      <w:r>
        <w:rPr>
          <w:color w:val="333399"/>
        </w:rPr>
        <w:t>Tenderers’</w:t>
      </w:r>
      <w:r>
        <w:rPr>
          <w:color w:val="333399"/>
          <w:spacing w:val="-12"/>
        </w:rPr>
        <w:t xml:space="preserve"> </w:t>
      </w:r>
      <w:r>
        <w:rPr>
          <w:color w:val="333399"/>
          <w:spacing w:val="-2"/>
        </w:rPr>
        <w:t>Statement</w:t>
      </w:r>
    </w:p>
    <w:p w14:paraId="26C281CC" w14:textId="77777777" w:rsidR="00163B53" w:rsidRDefault="002A36EE">
      <w:pPr>
        <w:pStyle w:val="BodyText"/>
        <w:spacing w:before="4"/>
        <w:rPr>
          <w:b/>
          <w:sz w:val="4"/>
        </w:rPr>
      </w:pPr>
      <w:r>
        <w:rPr>
          <w:b/>
          <w:noProof/>
          <w:sz w:val="4"/>
        </w:rPr>
        <mc:AlternateContent>
          <mc:Choice Requires="wps">
            <w:drawing>
              <wp:anchor distT="0" distB="0" distL="0" distR="0" simplePos="0" relativeHeight="487609856" behindDoc="1" locked="0" layoutInCell="1" allowOverlap="1" wp14:anchorId="3DEA9224" wp14:editId="6AF55008">
                <wp:simplePos x="0" y="0"/>
                <wp:positionH relativeFrom="page">
                  <wp:posOffset>882396</wp:posOffset>
                </wp:positionH>
                <wp:positionV relativeFrom="paragraph">
                  <wp:posOffset>49133</wp:posOffset>
                </wp:positionV>
                <wp:extent cx="5797550" cy="27940"/>
                <wp:effectExtent l="0" t="0" r="0" b="0"/>
                <wp:wrapTopAndBottom/>
                <wp:docPr id="129" name="Graphic 1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2B873D53" id="Graphic 129" o:spid="_x0000_s1026" style="position:absolute;margin-left:69.5pt;margin-top:3.85pt;width:456.5pt;height:2.2pt;z-index:-15706624;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" path="m5797296,l,,,27431r5797296,l5797296,xe" fillcolor="#339" stroked="f">
                <v:path arrowok="t"/>
                <w10:wrap type="topAndBottom" anchorx="page"/>
              </v:shape>
            </w:pict>
          </mc:Fallback>
        </mc:AlternateContent>
      </w:r>
    </w:p>
    <w:p w14:paraId="0EFA44FB" w14:textId="77777777" w:rsidR="00163B53" w:rsidRDefault="002A36EE">
      <w:pPr>
        <w:pStyle w:val="BodyText"/>
        <w:spacing w:before="162" w:line="276" w:lineRule="auto"/>
        <w:ind w:left="143"/>
      </w:pPr>
      <w:r>
        <w:t>[Tenderers</w:t>
      </w:r>
      <w:r>
        <w:rPr>
          <w:spacing w:val="32"/>
        </w:rPr>
        <w:t xml:space="preserve"> </w:t>
      </w:r>
      <w:r>
        <w:t>shall</w:t>
      </w:r>
      <w:r>
        <w:rPr>
          <w:spacing w:val="34"/>
        </w:rPr>
        <w:t xml:space="preserve"> </w:t>
      </w:r>
      <w:r>
        <w:t>complete</w:t>
      </w:r>
      <w:r>
        <w:rPr>
          <w:spacing w:val="33"/>
        </w:rPr>
        <w:t xml:space="preserve"> </w:t>
      </w:r>
      <w:r>
        <w:t>and</w:t>
      </w:r>
      <w:r>
        <w:rPr>
          <w:spacing w:val="34"/>
        </w:rPr>
        <w:t xml:space="preserve"> </w:t>
      </w:r>
      <w:r>
        <w:t>return</w:t>
      </w:r>
      <w:r>
        <w:rPr>
          <w:spacing w:val="31"/>
        </w:rPr>
        <w:t xml:space="preserve"> </w:t>
      </w:r>
      <w:r>
        <w:t>the</w:t>
      </w:r>
      <w:r>
        <w:rPr>
          <w:spacing w:val="35"/>
        </w:rPr>
        <w:t xml:space="preserve"> </w:t>
      </w:r>
      <w:r>
        <w:t>following</w:t>
      </w:r>
      <w:r>
        <w:rPr>
          <w:spacing w:val="31"/>
        </w:rPr>
        <w:t xml:space="preserve"> </w:t>
      </w:r>
      <w:r>
        <w:t>form</w:t>
      </w:r>
      <w:r>
        <w:rPr>
          <w:spacing w:val="33"/>
        </w:rPr>
        <w:t xml:space="preserve"> </w:t>
      </w:r>
      <w:r>
        <w:t>of</w:t>
      </w:r>
      <w:r>
        <w:rPr>
          <w:spacing w:val="32"/>
        </w:rPr>
        <w:t xml:space="preserve"> </w:t>
      </w:r>
      <w:r>
        <w:t>Tenderers’</w:t>
      </w:r>
      <w:r>
        <w:rPr>
          <w:spacing w:val="34"/>
        </w:rPr>
        <w:t xml:space="preserve"> </w:t>
      </w:r>
      <w:r>
        <w:t>Statement</w:t>
      </w:r>
      <w:r>
        <w:rPr>
          <w:spacing w:val="32"/>
        </w:rPr>
        <w:t xml:space="preserve"> </w:t>
      </w:r>
      <w:r>
        <w:t>printed</w:t>
      </w:r>
      <w:r>
        <w:rPr>
          <w:spacing w:val="31"/>
        </w:rPr>
        <w:t xml:space="preserve"> </w:t>
      </w:r>
      <w:r>
        <w:t>on</w:t>
      </w:r>
      <w:r>
        <w:rPr>
          <w:spacing w:val="34"/>
        </w:rPr>
        <w:t xml:space="preserve"> </w:t>
      </w:r>
      <w:r>
        <w:t>the Tenderers’ headed notepaper and signed by the Tenderer.]</w:t>
      </w:r>
    </w:p>
    <w:p w14:paraId="32350ACE" w14:textId="77777777" w:rsidR="00163B53" w:rsidRDefault="00163B53">
      <w:pPr>
        <w:pStyle w:val="BodyText"/>
      </w:pPr>
    </w:p>
    <w:p w14:paraId="37EC4E76" w14:textId="77777777" w:rsidR="00163B53" w:rsidRDefault="00163B53">
      <w:pPr>
        <w:pStyle w:val="BodyText"/>
        <w:spacing w:before="12"/>
      </w:pPr>
    </w:p>
    <w:p w14:paraId="7F8AE599" w14:textId="77777777" w:rsidR="00163B53" w:rsidRDefault="002A36EE">
      <w:pPr>
        <w:pStyle w:val="Heading3"/>
        <w:ind w:left="2" w:right="138"/>
        <w:jc w:val="center"/>
      </w:pPr>
      <w:r>
        <w:t>TENDERERS’</w:t>
      </w:r>
      <w:r>
        <w:rPr>
          <w:spacing w:val="-7"/>
        </w:rPr>
        <w:t xml:space="preserve"> </w:t>
      </w:r>
      <w:r>
        <w:rPr>
          <w:spacing w:val="-2"/>
        </w:rPr>
        <w:t>STATEMENT</w:t>
      </w:r>
    </w:p>
    <w:p w14:paraId="0E970B88" w14:textId="77777777" w:rsidR="00163B53" w:rsidRDefault="00163B53">
      <w:pPr>
        <w:pStyle w:val="BodyText"/>
        <w:rPr>
          <w:b/>
        </w:rPr>
      </w:pPr>
    </w:p>
    <w:p w14:paraId="53A21814" w14:textId="77777777" w:rsidR="00163B53" w:rsidRDefault="00163B53">
      <w:pPr>
        <w:pStyle w:val="BodyText"/>
        <w:spacing w:before="53"/>
        <w:rPr>
          <w:b/>
        </w:rPr>
      </w:pPr>
    </w:p>
    <w:p w14:paraId="0C828F89" w14:textId="77777777" w:rsidR="00163B53" w:rsidRDefault="002A36EE">
      <w:pPr>
        <w:pStyle w:val="BodyText"/>
        <w:ind w:left="143"/>
        <w:jc w:val="both"/>
      </w:pPr>
      <w:r>
        <w:t>TO:</w:t>
      </w:r>
      <w:r>
        <w:rPr>
          <w:spacing w:val="41"/>
        </w:rPr>
        <w:t xml:space="preserve"> </w:t>
      </w:r>
      <w:r>
        <w:rPr>
          <w:color w:val="000000"/>
          <w:highlight w:val="lightGray"/>
        </w:rPr>
        <w:t>Westmeath</w:t>
      </w:r>
      <w:r>
        <w:rPr>
          <w:color w:val="000000"/>
          <w:spacing w:val="-6"/>
          <w:highlight w:val="lightGray"/>
        </w:rPr>
        <w:t xml:space="preserve"> </w:t>
      </w:r>
      <w:r>
        <w:rPr>
          <w:color w:val="000000"/>
          <w:highlight w:val="lightGray"/>
        </w:rPr>
        <w:t>County</w:t>
      </w:r>
      <w:r>
        <w:rPr>
          <w:color w:val="000000"/>
          <w:spacing w:val="-3"/>
          <w:highlight w:val="lightGray"/>
        </w:rPr>
        <w:t xml:space="preserve"> </w:t>
      </w:r>
      <w:r>
        <w:rPr>
          <w:color w:val="000000"/>
          <w:highlight w:val="lightGray"/>
        </w:rPr>
        <w:t>Council</w:t>
      </w:r>
      <w:r>
        <w:rPr>
          <w:color w:val="000000"/>
          <w:spacing w:val="-3"/>
        </w:rPr>
        <w:t xml:space="preserve"> </w:t>
      </w:r>
      <w:r>
        <w:rPr>
          <w:color w:val="000000"/>
        </w:rPr>
        <w:t>(the</w:t>
      </w:r>
      <w:r>
        <w:rPr>
          <w:color w:val="000000"/>
          <w:spacing w:val="-5"/>
        </w:rPr>
        <w:t xml:space="preserve"> </w:t>
      </w:r>
      <w:r>
        <w:rPr>
          <w:color w:val="000000"/>
        </w:rPr>
        <w:t>“Contracting</w:t>
      </w:r>
      <w:r>
        <w:rPr>
          <w:color w:val="000000"/>
          <w:spacing w:val="-4"/>
        </w:rPr>
        <w:t xml:space="preserve"> </w:t>
      </w:r>
      <w:r>
        <w:rPr>
          <w:color w:val="000000"/>
          <w:spacing w:val="-2"/>
        </w:rPr>
        <w:t>Authority”)</w:t>
      </w:r>
    </w:p>
    <w:p w14:paraId="07C92D33" w14:textId="77777777" w:rsidR="00163B53" w:rsidRDefault="002A36EE">
      <w:pPr>
        <w:pStyle w:val="BodyText"/>
        <w:spacing w:before="161" w:line="273" w:lineRule="auto"/>
        <w:ind w:left="143" w:right="281"/>
        <w:jc w:val="both"/>
      </w:pPr>
      <w:r>
        <w:t xml:space="preserve">RE: Request for Tenders for the Supply of </w:t>
      </w:r>
      <w:r>
        <w:rPr>
          <w:color w:val="000000"/>
          <w:highlight w:val="lightGray"/>
        </w:rPr>
        <w:t>Property and Land Valuation Professional Services for</w:t>
      </w:r>
      <w:r>
        <w:rPr>
          <w:color w:val="000000"/>
        </w:rPr>
        <w:t xml:space="preserve"> </w:t>
      </w:r>
      <w:r>
        <w:rPr>
          <w:color w:val="000000"/>
          <w:highlight w:val="lightGray"/>
        </w:rPr>
        <w:t>Westmeath County Council</w:t>
      </w:r>
    </w:p>
    <w:p w14:paraId="4BD7BA5E" w14:textId="77777777" w:rsidR="00163B53" w:rsidRDefault="00163B53">
      <w:pPr>
        <w:pStyle w:val="BodyText"/>
      </w:pPr>
    </w:p>
    <w:p w14:paraId="2E1594DF" w14:textId="77777777" w:rsidR="00163B53" w:rsidRDefault="00163B53">
      <w:pPr>
        <w:pStyle w:val="BodyText"/>
        <w:spacing w:before="17"/>
      </w:pPr>
    </w:p>
    <w:p w14:paraId="0CFCF7FF" w14:textId="77777777" w:rsidR="00163B53" w:rsidRDefault="002A36EE">
      <w:pPr>
        <w:pStyle w:val="BodyText"/>
        <w:spacing w:line="276" w:lineRule="auto"/>
        <w:ind w:left="143" w:right="278"/>
        <w:jc w:val="both"/>
      </w:pPr>
      <w:r>
        <w:t>Having examined your Request for Tenders (the “RFT”) including the Instructions to Tenderers, the Selection and Award Criteria, the Requirements and Specifications, and the Terms and Conditions of the Services Contract, we hereby declare the following:</w:t>
      </w:r>
    </w:p>
    <w:p w14:paraId="5FC2A1F7" w14:textId="77777777" w:rsidR="00163B53" w:rsidRDefault="00163B53">
      <w:pPr>
        <w:pStyle w:val="BodyText"/>
        <w:spacing w:before="5"/>
        <w:rPr>
          <w:sz w:val="13"/>
        </w:rPr>
      </w:pPr>
    </w:p>
    <w:tbl>
      <w:tblPr>
        <w:tblW w:w="0" w:type="auto"/>
        <w:tblInd w:w="208" w:type="dxa"/>
        <w:tblLayout w:type="fixed"/>
        <w:tblCellMar>
          <w:left w:w="0" w:type="dxa"/>
          <w:right w:w="0" w:type="dxa"/>
        </w:tblCellMar>
        <w:tblLook w:val="01E0" w:firstRow="1" w:lastRow="1" w:firstColumn="1" w:lastColumn="1" w:noHBand="0" w:noVBand="0"/>
      </w:tblPr>
      <w:tblGrid>
        <w:gridCol w:w="538"/>
        <w:gridCol w:w="8420"/>
      </w:tblGrid>
      <w:tr w:rsidR="00163B53" w14:paraId="726870DF" w14:textId="77777777">
        <w:trPr>
          <w:trHeight w:val="632"/>
        </w:trPr>
        <w:tc>
          <w:tcPr>
            <w:tcW w:w="538" w:type="dxa"/>
          </w:tcPr>
          <w:p w14:paraId="48CC60A3" w14:textId="77777777" w:rsidR="00163B53" w:rsidRDefault="002A36EE">
            <w:pPr>
              <w:pStyle w:val="TableParagraph"/>
              <w:spacing w:line="225" w:lineRule="exact"/>
              <w:ind w:left="50"/>
            </w:pPr>
            <w:r>
              <w:rPr>
                <w:color w:val="0000FF"/>
                <w:spacing w:val="-5"/>
              </w:rPr>
              <w:t>1.</w:t>
            </w:r>
          </w:p>
        </w:tc>
        <w:tc>
          <w:tcPr>
            <w:tcW w:w="8420" w:type="dxa"/>
          </w:tcPr>
          <w:p w14:paraId="63A43A3C" w14:textId="77777777" w:rsidR="00163B53" w:rsidRDefault="002A36EE">
            <w:pPr>
              <w:pStyle w:val="TableParagraph"/>
              <w:spacing w:line="225" w:lineRule="exact"/>
              <w:ind w:left="318"/>
            </w:pPr>
            <w:r>
              <w:t>We</w:t>
            </w:r>
            <w:r>
              <w:rPr>
                <w:spacing w:val="-12"/>
              </w:rPr>
              <w:t xml:space="preserve"> </w:t>
            </w:r>
            <w:r>
              <w:t>understand</w:t>
            </w:r>
            <w:r>
              <w:rPr>
                <w:spacing w:val="-11"/>
              </w:rPr>
              <w:t xml:space="preserve"> </w:t>
            </w:r>
            <w:r>
              <w:t>the</w:t>
            </w:r>
            <w:r>
              <w:rPr>
                <w:spacing w:val="-9"/>
              </w:rPr>
              <w:t xml:space="preserve"> </w:t>
            </w:r>
            <w:r>
              <w:t>nature</w:t>
            </w:r>
            <w:r>
              <w:rPr>
                <w:spacing w:val="-12"/>
              </w:rPr>
              <w:t xml:space="preserve"> </w:t>
            </w:r>
            <w:r>
              <w:t>and</w:t>
            </w:r>
            <w:r>
              <w:rPr>
                <w:spacing w:val="-8"/>
              </w:rPr>
              <w:t xml:space="preserve"> </w:t>
            </w:r>
            <w:r>
              <w:t>extent</w:t>
            </w:r>
            <w:r>
              <w:rPr>
                <w:spacing w:val="-10"/>
              </w:rPr>
              <w:t xml:space="preserve"> </w:t>
            </w:r>
            <w:r>
              <w:t>of</w:t>
            </w:r>
            <w:r>
              <w:rPr>
                <w:spacing w:val="-10"/>
              </w:rPr>
              <w:t xml:space="preserve"> </w:t>
            </w:r>
            <w:r>
              <w:t>the</w:t>
            </w:r>
            <w:r>
              <w:rPr>
                <w:spacing w:val="-7"/>
              </w:rPr>
              <w:t xml:space="preserve"> </w:t>
            </w:r>
            <w:r>
              <w:t>Services</w:t>
            </w:r>
            <w:r>
              <w:rPr>
                <w:spacing w:val="-10"/>
              </w:rPr>
              <w:t xml:space="preserve"> </w:t>
            </w:r>
            <w:r>
              <w:t>required</w:t>
            </w:r>
            <w:r>
              <w:rPr>
                <w:spacing w:val="-8"/>
              </w:rPr>
              <w:t xml:space="preserve"> </w:t>
            </w:r>
            <w:r>
              <w:t>to</w:t>
            </w:r>
            <w:r>
              <w:rPr>
                <w:spacing w:val="-9"/>
              </w:rPr>
              <w:t xml:space="preserve"> </w:t>
            </w:r>
            <w:r>
              <w:t>be</w:t>
            </w:r>
            <w:r>
              <w:rPr>
                <w:spacing w:val="-10"/>
              </w:rPr>
              <w:t xml:space="preserve"> </w:t>
            </w:r>
            <w:r>
              <w:t>delivered</w:t>
            </w:r>
            <w:r>
              <w:rPr>
                <w:spacing w:val="-11"/>
              </w:rPr>
              <w:t xml:space="preserve"> </w:t>
            </w:r>
            <w:r>
              <w:t>as</w:t>
            </w:r>
            <w:r>
              <w:rPr>
                <w:spacing w:val="-11"/>
              </w:rPr>
              <w:t xml:space="preserve"> </w:t>
            </w:r>
            <w:r>
              <w:rPr>
                <w:spacing w:val="-2"/>
              </w:rPr>
              <w:t>described</w:t>
            </w:r>
          </w:p>
          <w:p w14:paraId="2E5AF4A7" w14:textId="77777777" w:rsidR="00163B53" w:rsidRDefault="002A36EE">
            <w:pPr>
              <w:pStyle w:val="TableParagraph"/>
              <w:spacing w:before="38"/>
              <w:ind w:left="318"/>
            </w:pPr>
            <w:r>
              <w:t>in</w:t>
            </w:r>
            <w:r>
              <w:rPr>
                <w:spacing w:val="-5"/>
              </w:rPr>
              <w:t xml:space="preserve"> </w:t>
            </w:r>
            <w:r>
              <w:t>Requirements</w:t>
            </w:r>
            <w:r>
              <w:rPr>
                <w:spacing w:val="-5"/>
              </w:rPr>
              <w:t xml:space="preserve"> </w:t>
            </w:r>
            <w:r>
              <w:t>and</w:t>
            </w:r>
            <w:r>
              <w:rPr>
                <w:spacing w:val="-4"/>
              </w:rPr>
              <w:t xml:space="preserve"> </w:t>
            </w:r>
            <w:r>
              <w:t>Specifications</w:t>
            </w:r>
            <w:r>
              <w:rPr>
                <w:spacing w:val="-5"/>
              </w:rPr>
              <w:t xml:space="preserve"> </w:t>
            </w:r>
            <w:r>
              <w:t>at</w:t>
            </w:r>
            <w:r>
              <w:rPr>
                <w:spacing w:val="-2"/>
              </w:rPr>
              <w:t xml:space="preserve"> </w:t>
            </w:r>
            <w:r>
              <w:t>Appendix</w:t>
            </w:r>
            <w:r>
              <w:rPr>
                <w:spacing w:val="-5"/>
              </w:rPr>
              <w:t xml:space="preserve"> </w:t>
            </w:r>
            <w:r>
              <w:t>1</w:t>
            </w:r>
            <w:r>
              <w:rPr>
                <w:spacing w:val="-2"/>
              </w:rPr>
              <w:t xml:space="preserve"> </w:t>
            </w:r>
            <w:r>
              <w:t>to</w:t>
            </w:r>
            <w:r>
              <w:rPr>
                <w:spacing w:val="-4"/>
              </w:rPr>
              <w:t xml:space="preserve"> </w:t>
            </w:r>
            <w:r>
              <w:t>the</w:t>
            </w:r>
            <w:r>
              <w:rPr>
                <w:spacing w:val="-2"/>
              </w:rPr>
              <w:t xml:space="preserve"> </w:t>
            </w:r>
            <w:r>
              <w:rPr>
                <w:spacing w:val="-4"/>
              </w:rPr>
              <w:t>RFT.</w:t>
            </w:r>
          </w:p>
        </w:tc>
      </w:tr>
      <w:tr w:rsidR="00163B53" w14:paraId="28C94D04" w14:textId="77777777">
        <w:trPr>
          <w:trHeight w:val="1355"/>
        </w:trPr>
        <w:tc>
          <w:tcPr>
            <w:tcW w:w="538" w:type="dxa"/>
          </w:tcPr>
          <w:p w14:paraId="2BBF22C9" w14:textId="77777777" w:rsidR="00163B53" w:rsidRDefault="002A36EE">
            <w:pPr>
              <w:pStyle w:val="TableParagraph"/>
              <w:spacing w:before="60"/>
              <w:ind w:left="50"/>
            </w:pPr>
            <w:r>
              <w:rPr>
                <w:color w:val="0000FF"/>
                <w:spacing w:val="-5"/>
              </w:rPr>
              <w:t>2.</w:t>
            </w:r>
          </w:p>
        </w:tc>
        <w:tc>
          <w:tcPr>
            <w:tcW w:w="8420" w:type="dxa"/>
          </w:tcPr>
          <w:p w14:paraId="5EA63197" w14:textId="77777777" w:rsidR="00163B53" w:rsidRDefault="002A36EE">
            <w:pPr>
              <w:pStyle w:val="TableParagraph"/>
              <w:spacing w:before="60" w:line="276" w:lineRule="auto"/>
              <w:ind w:left="318" w:right="49"/>
              <w:jc w:val="both"/>
            </w:pPr>
            <w:r>
              <w:t xml:space="preserve">We accept </w:t>
            </w:r>
            <w:proofErr w:type="gramStart"/>
            <w:r>
              <w:t>all of</w:t>
            </w:r>
            <w:proofErr w:type="gramEnd"/>
            <w:r>
              <w:t xml:space="preserve"> the Terms and Conditions of the RFT, the Services Contract and the Confidentiality</w:t>
            </w:r>
            <w:r>
              <w:rPr>
                <w:spacing w:val="-13"/>
              </w:rPr>
              <w:t xml:space="preserve"> </w:t>
            </w:r>
            <w:r>
              <w:t>Agreement</w:t>
            </w:r>
            <w:r>
              <w:rPr>
                <w:spacing w:val="-12"/>
              </w:rPr>
              <w:t xml:space="preserve"> </w:t>
            </w:r>
            <w:r>
              <w:t>and</w:t>
            </w:r>
            <w:r>
              <w:rPr>
                <w:spacing w:val="-13"/>
              </w:rPr>
              <w:t xml:space="preserve"> </w:t>
            </w:r>
            <w:r>
              <w:t>agree</w:t>
            </w:r>
            <w:r>
              <w:rPr>
                <w:spacing w:val="-12"/>
              </w:rPr>
              <w:t xml:space="preserve"> </w:t>
            </w:r>
            <w:r>
              <w:t>if</w:t>
            </w:r>
            <w:r>
              <w:rPr>
                <w:spacing w:val="-13"/>
              </w:rPr>
              <w:t xml:space="preserve"> </w:t>
            </w:r>
            <w:r>
              <w:t>awarded</w:t>
            </w:r>
            <w:r>
              <w:rPr>
                <w:spacing w:val="-12"/>
              </w:rPr>
              <w:t xml:space="preserve"> </w:t>
            </w:r>
            <w:r>
              <w:t>a</w:t>
            </w:r>
            <w:r>
              <w:rPr>
                <w:spacing w:val="-13"/>
              </w:rPr>
              <w:t xml:space="preserve"> </w:t>
            </w:r>
            <w:r>
              <w:t>Services</w:t>
            </w:r>
            <w:r>
              <w:rPr>
                <w:spacing w:val="-12"/>
              </w:rPr>
              <w:t xml:space="preserve"> </w:t>
            </w:r>
            <w:r>
              <w:t>Contract</w:t>
            </w:r>
            <w:r>
              <w:rPr>
                <w:spacing w:val="-12"/>
              </w:rPr>
              <w:t xml:space="preserve"> </w:t>
            </w:r>
            <w:r>
              <w:t>to</w:t>
            </w:r>
            <w:r>
              <w:rPr>
                <w:spacing w:val="-13"/>
              </w:rPr>
              <w:t xml:space="preserve"> </w:t>
            </w:r>
            <w:r>
              <w:t>execute</w:t>
            </w:r>
            <w:r>
              <w:rPr>
                <w:spacing w:val="-12"/>
              </w:rPr>
              <w:t xml:space="preserve"> </w:t>
            </w:r>
            <w:r>
              <w:t>the</w:t>
            </w:r>
            <w:r>
              <w:rPr>
                <w:spacing w:val="-13"/>
              </w:rPr>
              <w:t xml:space="preserve"> </w:t>
            </w:r>
            <w:r>
              <w:t>Services Contract</w:t>
            </w:r>
            <w:r>
              <w:rPr>
                <w:spacing w:val="-2"/>
              </w:rPr>
              <w:t xml:space="preserve"> </w:t>
            </w:r>
            <w:r>
              <w:t>at</w:t>
            </w:r>
            <w:r>
              <w:rPr>
                <w:spacing w:val="-2"/>
              </w:rPr>
              <w:t xml:space="preserve"> </w:t>
            </w:r>
            <w:r>
              <w:t>Appendix</w:t>
            </w:r>
            <w:r>
              <w:rPr>
                <w:spacing w:val="-5"/>
              </w:rPr>
              <w:t xml:space="preserve"> </w:t>
            </w:r>
            <w:r>
              <w:t>5</w:t>
            </w:r>
            <w:r>
              <w:rPr>
                <w:spacing w:val="-2"/>
              </w:rPr>
              <w:t xml:space="preserve"> </w:t>
            </w:r>
            <w:r>
              <w:t>to</w:t>
            </w:r>
            <w:r>
              <w:rPr>
                <w:spacing w:val="-2"/>
              </w:rPr>
              <w:t xml:space="preserve"> </w:t>
            </w:r>
            <w:proofErr w:type="gramStart"/>
            <w:r>
              <w:t>the</w:t>
            </w:r>
            <w:r>
              <w:rPr>
                <w:spacing w:val="-2"/>
              </w:rPr>
              <w:t xml:space="preserve"> </w:t>
            </w:r>
            <w:r>
              <w:t>RFT</w:t>
            </w:r>
            <w:proofErr w:type="gramEnd"/>
            <w:r>
              <w:rPr>
                <w:spacing w:val="-2"/>
              </w:rPr>
              <w:t xml:space="preserve"> </w:t>
            </w:r>
            <w:r>
              <w:t>and</w:t>
            </w:r>
            <w:r>
              <w:rPr>
                <w:spacing w:val="-4"/>
              </w:rPr>
              <w:t xml:space="preserve"> </w:t>
            </w:r>
            <w:r>
              <w:t>the</w:t>
            </w:r>
            <w:r>
              <w:rPr>
                <w:spacing w:val="-2"/>
              </w:rPr>
              <w:t xml:space="preserve"> </w:t>
            </w:r>
            <w:r>
              <w:t>Confidentiality</w:t>
            </w:r>
            <w:r>
              <w:rPr>
                <w:spacing w:val="-2"/>
              </w:rPr>
              <w:t xml:space="preserve"> </w:t>
            </w:r>
            <w:r>
              <w:t>Agreement</w:t>
            </w:r>
            <w:r>
              <w:rPr>
                <w:spacing w:val="-2"/>
              </w:rPr>
              <w:t xml:space="preserve"> </w:t>
            </w:r>
            <w:r>
              <w:t>at</w:t>
            </w:r>
            <w:r>
              <w:rPr>
                <w:spacing w:val="-2"/>
              </w:rPr>
              <w:t xml:space="preserve"> </w:t>
            </w:r>
            <w:r>
              <w:t>Appendix</w:t>
            </w:r>
            <w:r>
              <w:rPr>
                <w:spacing w:val="-5"/>
              </w:rPr>
              <w:t xml:space="preserve"> </w:t>
            </w:r>
            <w:r>
              <w:t>6</w:t>
            </w:r>
            <w:r>
              <w:rPr>
                <w:spacing w:val="-2"/>
              </w:rPr>
              <w:t xml:space="preserve"> </w:t>
            </w:r>
            <w:r>
              <w:t>to</w:t>
            </w:r>
            <w:r>
              <w:rPr>
                <w:spacing w:val="-2"/>
              </w:rPr>
              <w:t xml:space="preserve"> </w:t>
            </w:r>
            <w:r>
              <w:t xml:space="preserve">the </w:t>
            </w:r>
            <w:r>
              <w:rPr>
                <w:spacing w:val="-4"/>
              </w:rPr>
              <w:t>RFT.</w:t>
            </w:r>
          </w:p>
        </w:tc>
      </w:tr>
      <w:tr w:rsidR="00163B53" w14:paraId="3BFEF079" w14:textId="77777777">
        <w:trPr>
          <w:trHeight w:val="428"/>
        </w:trPr>
        <w:tc>
          <w:tcPr>
            <w:tcW w:w="538" w:type="dxa"/>
          </w:tcPr>
          <w:p w14:paraId="4D9C6027" w14:textId="77777777" w:rsidR="00163B53" w:rsidRDefault="002A36EE">
            <w:pPr>
              <w:pStyle w:val="TableParagraph"/>
              <w:spacing w:before="60"/>
              <w:ind w:left="50"/>
            </w:pPr>
            <w:r>
              <w:rPr>
                <w:color w:val="0000FF"/>
                <w:spacing w:val="-5"/>
              </w:rPr>
              <w:t>3.</w:t>
            </w:r>
          </w:p>
        </w:tc>
        <w:tc>
          <w:tcPr>
            <w:tcW w:w="8420" w:type="dxa"/>
          </w:tcPr>
          <w:p w14:paraId="03219FDF" w14:textId="77777777" w:rsidR="00163B53" w:rsidRDefault="002A36EE">
            <w:pPr>
              <w:pStyle w:val="TableParagraph"/>
              <w:spacing w:before="60"/>
              <w:ind w:left="318"/>
            </w:pPr>
            <w:r>
              <w:t>We</w:t>
            </w:r>
            <w:r>
              <w:rPr>
                <w:spacing w:val="-4"/>
              </w:rPr>
              <w:t xml:space="preserve"> </w:t>
            </w:r>
            <w:r>
              <w:t>accept</w:t>
            </w:r>
            <w:r>
              <w:rPr>
                <w:spacing w:val="-4"/>
              </w:rPr>
              <w:t xml:space="preserve"> </w:t>
            </w:r>
            <w:r>
              <w:t>all</w:t>
            </w:r>
            <w:r>
              <w:rPr>
                <w:spacing w:val="-2"/>
              </w:rPr>
              <w:t xml:space="preserve"> </w:t>
            </w:r>
            <w:r>
              <w:t>the</w:t>
            </w:r>
            <w:r>
              <w:rPr>
                <w:spacing w:val="-3"/>
              </w:rPr>
              <w:t xml:space="preserve"> </w:t>
            </w:r>
            <w:r>
              <w:t>Selection</w:t>
            </w:r>
            <w:r>
              <w:rPr>
                <w:spacing w:val="-5"/>
              </w:rPr>
              <w:t xml:space="preserve"> </w:t>
            </w:r>
            <w:r>
              <w:t>and</w:t>
            </w:r>
            <w:r>
              <w:rPr>
                <w:spacing w:val="-3"/>
              </w:rPr>
              <w:t xml:space="preserve"> </w:t>
            </w:r>
            <w:r>
              <w:t>Award</w:t>
            </w:r>
            <w:r>
              <w:rPr>
                <w:spacing w:val="-3"/>
              </w:rPr>
              <w:t xml:space="preserve"> </w:t>
            </w:r>
            <w:r>
              <w:t>Criteria</w:t>
            </w:r>
            <w:r>
              <w:rPr>
                <w:spacing w:val="-2"/>
              </w:rPr>
              <w:t xml:space="preserve"> </w:t>
            </w:r>
            <w:r>
              <w:t>as</w:t>
            </w:r>
            <w:r>
              <w:rPr>
                <w:spacing w:val="-4"/>
              </w:rPr>
              <w:t xml:space="preserve"> </w:t>
            </w:r>
            <w:r>
              <w:t>set</w:t>
            </w:r>
            <w:r>
              <w:rPr>
                <w:spacing w:val="-4"/>
              </w:rPr>
              <w:t xml:space="preserve"> </w:t>
            </w:r>
            <w:r>
              <w:t>out</w:t>
            </w:r>
            <w:r>
              <w:rPr>
                <w:spacing w:val="-1"/>
              </w:rPr>
              <w:t xml:space="preserve"> </w:t>
            </w:r>
            <w:r>
              <w:t>in</w:t>
            </w:r>
            <w:r>
              <w:rPr>
                <w:spacing w:val="-3"/>
              </w:rPr>
              <w:t xml:space="preserve"> </w:t>
            </w:r>
            <w:r>
              <w:t>Part</w:t>
            </w:r>
            <w:r>
              <w:rPr>
                <w:spacing w:val="-1"/>
              </w:rPr>
              <w:t xml:space="preserve"> </w:t>
            </w:r>
            <w:r>
              <w:t>3</w:t>
            </w:r>
            <w:r>
              <w:rPr>
                <w:spacing w:val="-3"/>
              </w:rPr>
              <w:t xml:space="preserve"> </w:t>
            </w:r>
            <w:r>
              <w:t>of</w:t>
            </w:r>
            <w:r>
              <w:rPr>
                <w:spacing w:val="-4"/>
              </w:rPr>
              <w:t xml:space="preserve"> </w:t>
            </w:r>
            <w:r>
              <w:t>the</w:t>
            </w:r>
            <w:r>
              <w:rPr>
                <w:spacing w:val="-4"/>
              </w:rPr>
              <w:t xml:space="preserve"> RFT.</w:t>
            </w:r>
          </w:p>
        </w:tc>
      </w:tr>
      <w:tr w:rsidR="00163B53" w14:paraId="6F696BE4" w14:textId="77777777">
        <w:trPr>
          <w:trHeight w:val="737"/>
        </w:trPr>
        <w:tc>
          <w:tcPr>
            <w:tcW w:w="538" w:type="dxa"/>
          </w:tcPr>
          <w:p w14:paraId="3E5C3038" w14:textId="77777777" w:rsidR="00163B53" w:rsidRDefault="002A36EE">
            <w:pPr>
              <w:pStyle w:val="TableParagraph"/>
              <w:spacing w:before="59"/>
              <w:ind w:left="50"/>
            </w:pPr>
            <w:r>
              <w:rPr>
                <w:color w:val="0000FF"/>
                <w:spacing w:val="-5"/>
              </w:rPr>
              <w:t>4.</w:t>
            </w:r>
          </w:p>
        </w:tc>
        <w:tc>
          <w:tcPr>
            <w:tcW w:w="8420" w:type="dxa"/>
          </w:tcPr>
          <w:p w14:paraId="71B2B227" w14:textId="77777777" w:rsidR="00163B53" w:rsidRDefault="002A36EE">
            <w:pPr>
              <w:pStyle w:val="TableParagraph"/>
              <w:spacing w:before="59" w:line="276" w:lineRule="auto"/>
              <w:ind w:left="318"/>
            </w:pPr>
            <w:r>
              <w:t>We agree to provide the Contracting Authority with the Services in accordance with the RFT and our Tender.</w:t>
            </w:r>
          </w:p>
        </w:tc>
      </w:tr>
      <w:tr w:rsidR="00163B53" w14:paraId="6A3F4C63" w14:textId="77777777">
        <w:trPr>
          <w:trHeight w:val="1046"/>
        </w:trPr>
        <w:tc>
          <w:tcPr>
            <w:tcW w:w="538" w:type="dxa"/>
          </w:tcPr>
          <w:p w14:paraId="3A5CEF0F" w14:textId="77777777" w:rsidR="00163B53" w:rsidRDefault="002A36EE">
            <w:pPr>
              <w:pStyle w:val="TableParagraph"/>
              <w:spacing w:before="60"/>
              <w:ind w:left="50"/>
            </w:pPr>
            <w:r>
              <w:rPr>
                <w:color w:val="0000FF"/>
                <w:spacing w:val="-5"/>
              </w:rPr>
              <w:t>5.</w:t>
            </w:r>
          </w:p>
        </w:tc>
        <w:tc>
          <w:tcPr>
            <w:tcW w:w="8420" w:type="dxa"/>
          </w:tcPr>
          <w:p w14:paraId="1A4BD537" w14:textId="77777777" w:rsidR="00163B53" w:rsidRDefault="002A36EE">
            <w:pPr>
              <w:pStyle w:val="TableParagraph"/>
              <w:spacing w:before="60" w:line="276" w:lineRule="auto"/>
              <w:ind w:left="318" w:right="48"/>
              <w:jc w:val="both"/>
            </w:pPr>
            <w:r>
              <w:t xml:space="preserve">We agree that, if awarded any Services Contract, we shall, in the performance of such contract, comply with all applicable obligations in the field of environmental, social and </w:t>
            </w:r>
            <w:proofErr w:type="spellStart"/>
            <w:r>
              <w:t>labour</w:t>
            </w:r>
            <w:proofErr w:type="spellEnd"/>
            <w:r>
              <w:t xml:space="preserve"> law.</w:t>
            </w:r>
          </w:p>
        </w:tc>
      </w:tr>
      <w:tr w:rsidR="00163B53" w14:paraId="491EDF76" w14:textId="77777777">
        <w:trPr>
          <w:trHeight w:val="428"/>
        </w:trPr>
        <w:tc>
          <w:tcPr>
            <w:tcW w:w="538" w:type="dxa"/>
          </w:tcPr>
          <w:p w14:paraId="19624EA7" w14:textId="77777777" w:rsidR="00163B53" w:rsidRDefault="002A36EE">
            <w:pPr>
              <w:pStyle w:val="TableParagraph"/>
              <w:spacing w:before="60"/>
              <w:ind w:left="50"/>
            </w:pPr>
            <w:r>
              <w:rPr>
                <w:color w:val="0000FF"/>
                <w:spacing w:val="-5"/>
              </w:rPr>
              <w:t>6.</w:t>
            </w:r>
          </w:p>
        </w:tc>
        <w:tc>
          <w:tcPr>
            <w:tcW w:w="8420" w:type="dxa"/>
          </w:tcPr>
          <w:p w14:paraId="6B702A97" w14:textId="77777777" w:rsidR="00163B53" w:rsidRDefault="002A36EE">
            <w:pPr>
              <w:pStyle w:val="TableParagraph"/>
              <w:spacing w:before="60"/>
              <w:ind w:left="318"/>
            </w:pPr>
            <w:r>
              <w:t>We</w:t>
            </w:r>
            <w:r>
              <w:rPr>
                <w:spacing w:val="-2"/>
              </w:rPr>
              <w:t xml:space="preserve"> </w:t>
            </w:r>
            <w:r>
              <w:t>confirm</w:t>
            </w:r>
            <w:r>
              <w:rPr>
                <w:spacing w:val="-2"/>
              </w:rPr>
              <w:t xml:space="preserve"> </w:t>
            </w:r>
            <w:r>
              <w:t>that</w:t>
            </w:r>
            <w:r>
              <w:rPr>
                <w:spacing w:val="-4"/>
              </w:rPr>
              <w:t xml:space="preserve"> </w:t>
            </w:r>
            <w:r>
              <w:t>we</w:t>
            </w:r>
            <w:r>
              <w:rPr>
                <w:spacing w:val="-2"/>
              </w:rPr>
              <w:t xml:space="preserve"> </w:t>
            </w:r>
            <w:r>
              <w:t>have</w:t>
            </w:r>
            <w:r>
              <w:rPr>
                <w:spacing w:val="-2"/>
              </w:rPr>
              <w:t xml:space="preserve"> </w:t>
            </w:r>
            <w:r>
              <w:t>complied</w:t>
            </w:r>
            <w:r>
              <w:rPr>
                <w:spacing w:val="-3"/>
              </w:rPr>
              <w:t xml:space="preserve"> </w:t>
            </w:r>
            <w:r>
              <w:t>with</w:t>
            </w:r>
            <w:r>
              <w:rPr>
                <w:spacing w:val="-6"/>
              </w:rPr>
              <w:t xml:space="preserve"> </w:t>
            </w:r>
            <w:r>
              <w:t>all</w:t>
            </w:r>
            <w:r>
              <w:rPr>
                <w:spacing w:val="-2"/>
              </w:rPr>
              <w:t xml:space="preserve"> </w:t>
            </w:r>
            <w:r>
              <w:t>requirements</w:t>
            </w:r>
            <w:r>
              <w:rPr>
                <w:spacing w:val="-3"/>
              </w:rPr>
              <w:t xml:space="preserve"> </w:t>
            </w:r>
            <w:r>
              <w:t>as</w:t>
            </w:r>
            <w:r>
              <w:rPr>
                <w:spacing w:val="-2"/>
              </w:rPr>
              <w:t xml:space="preserve"> </w:t>
            </w:r>
            <w:r>
              <w:t>set</w:t>
            </w:r>
            <w:r>
              <w:rPr>
                <w:spacing w:val="-5"/>
              </w:rPr>
              <w:t xml:space="preserve"> </w:t>
            </w:r>
            <w:r>
              <w:t>out</w:t>
            </w:r>
            <w:r>
              <w:rPr>
                <w:spacing w:val="-2"/>
              </w:rPr>
              <w:t xml:space="preserve"> </w:t>
            </w:r>
            <w:r>
              <w:t>at</w:t>
            </w:r>
            <w:r>
              <w:rPr>
                <w:spacing w:val="-4"/>
              </w:rPr>
              <w:t xml:space="preserve"> </w:t>
            </w:r>
            <w:r>
              <w:t>Part</w:t>
            </w:r>
            <w:r>
              <w:rPr>
                <w:spacing w:val="-5"/>
              </w:rPr>
              <w:t xml:space="preserve"> </w:t>
            </w:r>
            <w:r>
              <w:t>2</w:t>
            </w:r>
            <w:r>
              <w:rPr>
                <w:spacing w:val="-3"/>
              </w:rPr>
              <w:t xml:space="preserve"> </w:t>
            </w:r>
            <w:r>
              <w:t>of</w:t>
            </w:r>
            <w:r>
              <w:rPr>
                <w:spacing w:val="-3"/>
              </w:rPr>
              <w:t xml:space="preserve"> </w:t>
            </w:r>
            <w:r>
              <w:t>the</w:t>
            </w:r>
            <w:r>
              <w:rPr>
                <w:spacing w:val="-1"/>
              </w:rPr>
              <w:t xml:space="preserve"> </w:t>
            </w:r>
            <w:r>
              <w:rPr>
                <w:spacing w:val="-4"/>
              </w:rPr>
              <w:t>RFT.</w:t>
            </w:r>
          </w:p>
        </w:tc>
      </w:tr>
      <w:tr w:rsidR="00163B53" w14:paraId="0E7FC30E" w14:textId="77777777">
        <w:trPr>
          <w:trHeight w:val="737"/>
        </w:trPr>
        <w:tc>
          <w:tcPr>
            <w:tcW w:w="538" w:type="dxa"/>
          </w:tcPr>
          <w:p w14:paraId="406F8E67" w14:textId="77777777" w:rsidR="00163B53" w:rsidRDefault="002A36EE">
            <w:pPr>
              <w:pStyle w:val="TableParagraph"/>
              <w:spacing w:before="59"/>
              <w:ind w:left="50"/>
            </w:pPr>
            <w:r>
              <w:rPr>
                <w:color w:val="0000FF"/>
                <w:spacing w:val="-5"/>
              </w:rPr>
              <w:t>7.</w:t>
            </w:r>
          </w:p>
        </w:tc>
        <w:tc>
          <w:tcPr>
            <w:tcW w:w="8420" w:type="dxa"/>
          </w:tcPr>
          <w:p w14:paraId="12B6EBC6" w14:textId="77777777" w:rsidR="00163B53" w:rsidRDefault="002A36EE">
            <w:pPr>
              <w:pStyle w:val="TableParagraph"/>
              <w:spacing w:before="59" w:line="276" w:lineRule="auto"/>
              <w:ind w:left="318"/>
            </w:pPr>
            <w:r>
              <w:t xml:space="preserve">We confirm that all prices quoted in our Tender will remain valid for the </w:t>
            </w:r>
            <w:proofErr w:type="gramStart"/>
            <w:r>
              <w:t>period of time</w:t>
            </w:r>
            <w:proofErr w:type="gramEnd"/>
            <w:r>
              <w:rPr>
                <w:spacing w:val="80"/>
              </w:rPr>
              <w:t xml:space="preserve"> </w:t>
            </w:r>
            <w:r>
              <w:t>commencing from the Tender Deadline, as specified at paragraph 2.10.3 of the RFT.</w:t>
            </w:r>
          </w:p>
        </w:tc>
      </w:tr>
      <w:tr w:rsidR="00163B53" w14:paraId="07A0A035" w14:textId="77777777">
        <w:trPr>
          <w:trHeight w:val="1046"/>
        </w:trPr>
        <w:tc>
          <w:tcPr>
            <w:tcW w:w="538" w:type="dxa"/>
          </w:tcPr>
          <w:p w14:paraId="566AA56F" w14:textId="77777777" w:rsidR="00163B53" w:rsidRDefault="002A36EE">
            <w:pPr>
              <w:pStyle w:val="TableParagraph"/>
              <w:spacing w:before="60"/>
              <w:ind w:left="50"/>
            </w:pPr>
            <w:r>
              <w:rPr>
                <w:color w:val="0000FF"/>
                <w:spacing w:val="-5"/>
              </w:rPr>
              <w:t>8.</w:t>
            </w:r>
          </w:p>
        </w:tc>
        <w:tc>
          <w:tcPr>
            <w:tcW w:w="8420" w:type="dxa"/>
          </w:tcPr>
          <w:p w14:paraId="545979C0" w14:textId="77777777" w:rsidR="00163B53" w:rsidRDefault="002A36EE">
            <w:pPr>
              <w:pStyle w:val="TableParagraph"/>
              <w:spacing w:before="60" w:line="276" w:lineRule="auto"/>
              <w:ind w:left="318" w:right="49"/>
              <w:jc w:val="both"/>
            </w:pPr>
            <w:r>
              <w:t>We shall, if awarded any Services Contract under the RFT, have in place on the Effective Date</w:t>
            </w:r>
            <w:r>
              <w:rPr>
                <w:spacing w:val="-1"/>
              </w:rPr>
              <w:t xml:space="preserve"> </w:t>
            </w:r>
            <w:r>
              <w:t>of</w:t>
            </w:r>
            <w:r>
              <w:rPr>
                <w:spacing w:val="-2"/>
              </w:rPr>
              <w:t xml:space="preserve"> </w:t>
            </w:r>
            <w:r>
              <w:t>the</w:t>
            </w:r>
            <w:r>
              <w:rPr>
                <w:spacing w:val="-1"/>
              </w:rPr>
              <w:t xml:space="preserve"> </w:t>
            </w:r>
            <w:r>
              <w:t>Services</w:t>
            </w:r>
            <w:r>
              <w:rPr>
                <w:spacing w:val="-2"/>
              </w:rPr>
              <w:t xml:space="preserve"> </w:t>
            </w:r>
            <w:r>
              <w:t xml:space="preserve">Contract all </w:t>
            </w:r>
            <w:proofErr w:type="gramStart"/>
            <w:r>
              <w:t>insurances</w:t>
            </w:r>
            <w:proofErr w:type="gramEnd"/>
            <w:r>
              <w:t xml:space="preserve"> (if</w:t>
            </w:r>
            <w:r>
              <w:rPr>
                <w:spacing w:val="-2"/>
              </w:rPr>
              <w:t xml:space="preserve"> </w:t>
            </w:r>
            <w:r>
              <w:t>any)</w:t>
            </w:r>
            <w:r>
              <w:rPr>
                <w:spacing w:val="-2"/>
              </w:rPr>
              <w:t xml:space="preserve"> </w:t>
            </w:r>
            <w:r>
              <w:t>as</w:t>
            </w:r>
            <w:r>
              <w:rPr>
                <w:spacing w:val="-2"/>
              </w:rPr>
              <w:t xml:space="preserve"> </w:t>
            </w:r>
            <w:r>
              <w:t>required by paragraph</w:t>
            </w:r>
            <w:r>
              <w:rPr>
                <w:spacing w:val="-3"/>
              </w:rPr>
              <w:t xml:space="preserve"> </w:t>
            </w:r>
            <w:r>
              <w:t>2.21.1 of</w:t>
            </w:r>
            <w:r>
              <w:rPr>
                <w:spacing w:val="-2"/>
              </w:rPr>
              <w:t xml:space="preserve"> </w:t>
            </w:r>
            <w:r>
              <w:t xml:space="preserve">the </w:t>
            </w:r>
            <w:r>
              <w:rPr>
                <w:spacing w:val="-4"/>
              </w:rPr>
              <w:t>RFT.</w:t>
            </w:r>
          </w:p>
        </w:tc>
      </w:tr>
      <w:tr w:rsidR="00163B53" w14:paraId="7FF8C53E" w14:textId="77777777">
        <w:trPr>
          <w:trHeight w:val="2177"/>
        </w:trPr>
        <w:tc>
          <w:tcPr>
            <w:tcW w:w="538" w:type="dxa"/>
          </w:tcPr>
          <w:p w14:paraId="382EC27C" w14:textId="77777777" w:rsidR="00163B53" w:rsidRDefault="002A36EE">
            <w:pPr>
              <w:pStyle w:val="TableParagraph"/>
              <w:spacing w:before="60"/>
              <w:ind w:left="50"/>
            </w:pPr>
            <w:r>
              <w:rPr>
                <w:color w:val="0000FF"/>
                <w:spacing w:val="-5"/>
              </w:rPr>
              <w:t>9.</w:t>
            </w:r>
          </w:p>
        </w:tc>
        <w:tc>
          <w:tcPr>
            <w:tcW w:w="8420" w:type="dxa"/>
          </w:tcPr>
          <w:p w14:paraId="74E7CF7B" w14:textId="77777777" w:rsidR="00163B53" w:rsidRDefault="002A36EE">
            <w:pPr>
              <w:pStyle w:val="TableParagraph"/>
              <w:spacing w:before="60" w:line="276" w:lineRule="auto"/>
              <w:ind w:left="318" w:right="49"/>
              <w:jc w:val="both"/>
            </w:pPr>
            <w:r>
              <w:t>We confirm that all Data Subjects whose Personal Data is provided in our Tender have consented to the processing of such Personal Data by us, the Contracting Authority, the Evaluation Team and the supplier of the etenders.gov.ie website, for the purposes of our participation</w:t>
            </w:r>
            <w:r>
              <w:rPr>
                <w:spacing w:val="-5"/>
              </w:rPr>
              <w:t xml:space="preserve"> </w:t>
            </w:r>
            <w:r>
              <w:t>in</w:t>
            </w:r>
            <w:r>
              <w:rPr>
                <w:spacing w:val="-7"/>
              </w:rPr>
              <w:t xml:space="preserve"> </w:t>
            </w:r>
            <w:r>
              <w:t>this</w:t>
            </w:r>
            <w:r>
              <w:rPr>
                <w:spacing w:val="-4"/>
              </w:rPr>
              <w:t xml:space="preserve"> </w:t>
            </w:r>
            <w:r>
              <w:t>Competition</w:t>
            </w:r>
            <w:r>
              <w:rPr>
                <w:spacing w:val="-7"/>
              </w:rPr>
              <w:t xml:space="preserve"> </w:t>
            </w:r>
            <w:r>
              <w:t>or</w:t>
            </w:r>
            <w:r>
              <w:rPr>
                <w:spacing w:val="-4"/>
              </w:rPr>
              <w:t xml:space="preserve"> </w:t>
            </w:r>
            <w:r>
              <w:t>that</w:t>
            </w:r>
            <w:r>
              <w:rPr>
                <w:spacing w:val="-4"/>
              </w:rPr>
              <w:t xml:space="preserve"> </w:t>
            </w:r>
            <w:r>
              <w:t>we</w:t>
            </w:r>
            <w:r>
              <w:rPr>
                <w:spacing w:val="-4"/>
              </w:rPr>
              <w:t xml:space="preserve"> </w:t>
            </w:r>
            <w:r>
              <w:t>otherwise</w:t>
            </w:r>
            <w:r>
              <w:rPr>
                <w:spacing w:val="-6"/>
              </w:rPr>
              <w:t xml:space="preserve"> </w:t>
            </w:r>
            <w:r>
              <w:t>have</w:t>
            </w:r>
            <w:r>
              <w:rPr>
                <w:spacing w:val="-4"/>
              </w:rPr>
              <w:t xml:space="preserve"> </w:t>
            </w:r>
            <w:r>
              <w:t>a</w:t>
            </w:r>
            <w:r>
              <w:rPr>
                <w:spacing w:val="-5"/>
              </w:rPr>
              <w:t xml:space="preserve"> </w:t>
            </w:r>
            <w:r>
              <w:t>legal</w:t>
            </w:r>
            <w:r>
              <w:rPr>
                <w:spacing w:val="-5"/>
              </w:rPr>
              <w:t xml:space="preserve"> </w:t>
            </w:r>
            <w:r>
              <w:t>basis</w:t>
            </w:r>
            <w:r>
              <w:rPr>
                <w:spacing w:val="-4"/>
              </w:rPr>
              <w:t xml:space="preserve"> </w:t>
            </w:r>
            <w:r>
              <w:t>for</w:t>
            </w:r>
            <w:r>
              <w:rPr>
                <w:spacing w:val="-4"/>
              </w:rPr>
              <w:t xml:space="preserve"> </w:t>
            </w:r>
            <w:r>
              <w:t>providing</w:t>
            </w:r>
            <w:r>
              <w:rPr>
                <w:spacing w:val="-5"/>
              </w:rPr>
              <w:t xml:space="preserve"> </w:t>
            </w:r>
            <w:r>
              <w:t>such Personal Data to the Contracting Authority for the purposes of our participation in this Competition</w:t>
            </w:r>
            <w:r>
              <w:rPr>
                <w:spacing w:val="4"/>
              </w:rPr>
              <w:t xml:space="preserve"> </w:t>
            </w:r>
            <w:r>
              <w:t>and</w:t>
            </w:r>
            <w:r>
              <w:rPr>
                <w:spacing w:val="1"/>
              </w:rPr>
              <w:t xml:space="preserve"> </w:t>
            </w:r>
            <w:r>
              <w:t>that</w:t>
            </w:r>
            <w:r>
              <w:rPr>
                <w:spacing w:val="2"/>
              </w:rPr>
              <w:t xml:space="preserve"> </w:t>
            </w:r>
            <w:r>
              <w:t>we</w:t>
            </w:r>
            <w:r>
              <w:rPr>
                <w:spacing w:val="4"/>
              </w:rPr>
              <w:t xml:space="preserve"> </w:t>
            </w:r>
            <w:r>
              <w:t>will</w:t>
            </w:r>
            <w:r>
              <w:rPr>
                <w:spacing w:val="4"/>
              </w:rPr>
              <w:t xml:space="preserve"> </w:t>
            </w:r>
            <w:r>
              <w:t>provide</w:t>
            </w:r>
            <w:r>
              <w:rPr>
                <w:spacing w:val="3"/>
              </w:rPr>
              <w:t xml:space="preserve"> </w:t>
            </w:r>
            <w:r>
              <w:t>evidence of</w:t>
            </w:r>
            <w:r>
              <w:rPr>
                <w:spacing w:val="5"/>
              </w:rPr>
              <w:t xml:space="preserve"> </w:t>
            </w:r>
            <w:r>
              <w:t>such</w:t>
            </w:r>
            <w:r>
              <w:rPr>
                <w:spacing w:val="4"/>
              </w:rPr>
              <w:t xml:space="preserve"> </w:t>
            </w:r>
            <w:r>
              <w:t>consent</w:t>
            </w:r>
            <w:r>
              <w:rPr>
                <w:spacing w:val="2"/>
              </w:rPr>
              <w:t xml:space="preserve"> </w:t>
            </w:r>
            <w:r>
              <w:t>and</w:t>
            </w:r>
            <w:r>
              <w:rPr>
                <w:spacing w:val="1"/>
              </w:rPr>
              <w:t xml:space="preserve"> </w:t>
            </w:r>
            <w:r>
              <w:t>/</w:t>
            </w:r>
            <w:r>
              <w:rPr>
                <w:spacing w:val="4"/>
              </w:rPr>
              <w:t xml:space="preserve"> </w:t>
            </w:r>
            <w:r>
              <w:t>or</w:t>
            </w:r>
            <w:r>
              <w:rPr>
                <w:spacing w:val="4"/>
              </w:rPr>
              <w:t xml:space="preserve"> </w:t>
            </w:r>
            <w:r>
              <w:t>legal</w:t>
            </w:r>
            <w:r>
              <w:rPr>
                <w:spacing w:val="4"/>
              </w:rPr>
              <w:t xml:space="preserve"> </w:t>
            </w:r>
            <w:r>
              <w:t>basis</w:t>
            </w:r>
            <w:r>
              <w:rPr>
                <w:spacing w:val="4"/>
              </w:rPr>
              <w:t xml:space="preserve"> </w:t>
            </w:r>
            <w:r>
              <w:t>to</w:t>
            </w:r>
            <w:r>
              <w:rPr>
                <w:spacing w:val="4"/>
              </w:rPr>
              <w:t xml:space="preserve"> </w:t>
            </w:r>
            <w:r>
              <w:rPr>
                <w:spacing w:val="-5"/>
              </w:rPr>
              <w:t>the</w:t>
            </w:r>
          </w:p>
          <w:p w14:paraId="7C0FA9FA" w14:textId="77777777" w:rsidR="00163B53" w:rsidRDefault="002A36EE">
            <w:pPr>
              <w:pStyle w:val="TableParagraph"/>
              <w:spacing w:line="244" w:lineRule="exact"/>
              <w:ind w:left="318"/>
              <w:jc w:val="both"/>
            </w:pPr>
            <w:r>
              <w:t>Contracting</w:t>
            </w:r>
            <w:r>
              <w:rPr>
                <w:spacing w:val="-6"/>
              </w:rPr>
              <w:t xml:space="preserve"> </w:t>
            </w:r>
            <w:r>
              <w:t>Authority</w:t>
            </w:r>
            <w:r>
              <w:rPr>
                <w:spacing w:val="-5"/>
              </w:rPr>
              <w:t xml:space="preserve"> </w:t>
            </w:r>
            <w:r>
              <w:t>upon</w:t>
            </w:r>
            <w:r>
              <w:rPr>
                <w:spacing w:val="-7"/>
              </w:rPr>
              <w:t xml:space="preserve"> </w:t>
            </w:r>
            <w:r>
              <w:rPr>
                <w:spacing w:val="-2"/>
              </w:rPr>
              <w:t>request.</w:t>
            </w:r>
          </w:p>
        </w:tc>
      </w:tr>
    </w:tbl>
    <w:p w14:paraId="05B3CB3F" w14:textId="77777777" w:rsidR="00163B53" w:rsidRDefault="00163B53">
      <w:pPr>
        <w:pStyle w:val="TableParagraph"/>
        <w:spacing w:line="244" w:lineRule="exact"/>
        <w:jc w:val="both"/>
        <w:sectPr w:rsidR="00163B53">
          <w:pgSz w:w="11910" w:h="16850"/>
          <w:pgMar w:top="1120" w:right="1133" w:bottom="1080" w:left="1275" w:header="0" w:footer="831" w:gutter="0"/>
          <w:cols w:space="720"/>
        </w:sectPr>
      </w:pPr>
    </w:p>
    <w:tbl>
      <w:tblPr>
        <w:tblW w:w="0" w:type="auto"/>
        <w:tblInd w:w="208" w:type="dxa"/>
        <w:tblLayout w:type="fixed"/>
        <w:tblCellMar>
          <w:left w:w="0" w:type="dxa"/>
          <w:right w:w="0" w:type="dxa"/>
        </w:tblCellMar>
        <w:tblLook w:val="01E0" w:firstRow="1" w:lastRow="1" w:firstColumn="1" w:lastColumn="1" w:noHBand="0" w:noVBand="0"/>
      </w:tblPr>
      <w:tblGrid>
        <w:gridCol w:w="594"/>
        <w:gridCol w:w="8365"/>
      </w:tblGrid>
      <w:tr w:rsidR="00163B53" w14:paraId="3AE5C293" w14:textId="77777777">
        <w:trPr>
          <w:trHeight w:val="944"/>
        </w:trPr>
        <w:tc>
          <w:tcPr>
            <w:tcW w:w="594" w:type="dxa"/>
          </w:tcPr>
          <w:p w14:paraId="5D88DCC4" w14:textId="77777777" w:rsidR="00163B53" w:rsidRDefault="002A36EE">
            <w:pPr>
              <w:pStyle w:val="TableParagraph"/>
              <w:spacing w:line="225" w:lineRule="exact"/>
              <w:ind w:left="50"/>
            </w:pPr>
            <w:r>
              <w:rPr>
                <w:color w:val="0000FF"/>
                <w:spacing w:val="-5"/>
              </w:rPr>
              <w:lastRenderedPageBreak/>
              <w:t>10.</w:t>
            </w:r>
          </w:p>
        </w:tc>
        <w:tc>
          <w:tcPr>
            <w:tcW w:w="8365" w:type="dxa"/>
          </w:tcPr>
          <w:p w14:paraId="668A43D6" w14:textId="77777777" w:rsidR="00163B53" w:rsidRDefault="002A36EE">
            <w:pPr>
              <w:pStyle w:val="TableParagraph"/>
              <w:spacing w:line="225" w:lineRule="exact"/>
              <w:ind w:left="262"/>
            </w:pPr>
            <w:r>
              <w:t>We</w:t>
            </w:r>
            <w:r>
              <w:rPr>
                <w:spacing w:val="44"/>
              </w:rPr>
              <w:t xml:space="preserve"> </w:t>
            </w:r>
            <w:r>
              <w:t>do</w:t>
            </w:r>
            <w:r>
              <w:rPr>
                <w:spacing w:val="46"/>
              </w:rPr>
              <w:t xml:space="preserve"> </w:t>
            </w:r>
            <w:r>
              <w:t>not</w:t>
            </w:r>
            <w:r>
              <w:rPr>
                <w:spacing w:val="44"/>
              </w:rPr>
              <w:t xml:space="preserve"> </w:t>
            </w:r>
            <w:r>
              <w:t>come</w:t>
            </w:r>
            <w:r>
              <w:rPr>
                <w:spacing w:val="43"/>
              </w:rPr>
              <w:t xml:space="preserve"> </w:t>
            </w:r>
            <w:r>
              <w:t>within</w:t>
            </w:r>
            <w:r>
              <w:rPr>
                <w:spacing w:val="43"/>
              </w:rPr>
              <w:t xml:space="preserve"> </w:t>
            </w:r>
            <w:r>
              <w:t>the</w:t>
            </w:r>
            <w:r>
              <w:rPr>
                <w:spacing w:val="44"/>
              </w:rPr>
              <w:t xml:space="preserve"> </w:t>
            </w:r>
            <w:r>
              <w:t>category</w:t>
            </w:r>
            <w:r>
              <w:rPr>
                <w:spacing w:val="45"/>
              </w:rPr>
              <w:t xml:space="preserve"> </w:t>
            </w:r>
            <w:r>
              <w:t>of</w:t>
            </w:r>
            <w:r>
              <w:rPr>
                <w:spacing w:val="43"/>
              </w:rPr>
              <w:t xml:space="preserve"> </w:t>
            </w:r>
            <w:r>
              <w:t>prohibited</w:t>
            </w:r>
            <w:r>
              <w:rPr>
                <w:spacing w:val="43"/>
              </w:rPr>
              <w:t xml:space="preserve"> </w:t>
            </w:r>
            <w:r>
              <w:t>economic</w:t>
            </w:r>
            <w:r>
              <w:rPr>
                <w:spacing w:val="45"/>
              </w:rPr>
              <w:t xml:space="preserve"> </w:t>
            </w:r>
            <w:r>
              <w:t>operators</w:t>
            </w:r>
            <w:r>
              <w:rPr>
                <w:spacing w:val="44"/>
              </w:rPr>
              <w:t xml:space="preserve"> </w:t>
            </w:r>
            <w:r>
              <w:t>identified</w:t>
            </w:r>
            <w:r>
              <w:rPr>
                <w:spacing w:val="43"/>
              </w:rPr>
              <w:t xml:space="preserve"> </w:t>
            </w:r>
            <w:r>
              <w:rPr>
                <w:spacing w:val="-5"/>
              </w:rPr>
              <w:t>in</w:t>
            </w:r>
          </w:p>
          <w:p w14:paraId="61595383" w14:textId="77777777" w:rsidR="00163B53" w:rsidRDefault="002A36EE">
            <w:pPr>
              <w:pStyle w:val="TableParagraph"/>
              <w:spacing w:before="41" w:line="276" w:lineRule="auto"/>
              <w:ind w:left="262"/>
            </w:pPr>
            <w:r>
              <w:t>Regulation (EU) No 833/2014 of 31 July 2014 (as amended by EU Regulation 2022/576 or any subsequent amendments to same).</w:t>
            </w:r>
          </w:p>
        </w:tc>
      </w:tr>
      <w:tr w:rsidR="00163B53" w14:paraId="731BBEBC" w14:textId="77777777">
        <w:trPr>
          <w:trHeight w:val="1046"/>
        </w:trPr>
        <w:tc>
          <w:tcPr>
            <w:tcW w:w="594" w:type="dxa"/>
          </w:tcPr>
          <w:p w14:paraId="1B665028" w14:textId="77777777" w:rsidR="00163B53" w:rsidRDefault="002A36EE">
            <w:pPr>
              <w:pStyle w:val="TableParagraph"/>
              <w:spacing w:before="60"/>
              <w:ind w:left="50"/>
            </w:pPr>
            <w:r>
              <w:rPr>
                <w:color w:val="0000FF"/>
                <w:spacing w:val="-5"/>
              </w:rPr>
              <w:t>11.</w:t>
            </w:r>
          </w:p>
        </w:tc>
        <w:tc>
          <w:tcPr>
            <w:tcW w:w="8365" w:type="dxa"/>
          </w:tcPr>
          <w:p w14:paraId="3F1DBE56" w14:textId="77777777" w:rsidR="00163B53" w:rsidRDefault="002A36EE">
            <w:pPr>
              <w:pStyle w:val="TableParagraph"/>
              <w:spacing w:before="60" w:line="276" w:lineRule="auto"/>
              <w:ind w:left="262" w:right="49"/>
              <w:jc w:val="both"/>
            </w:pPr>
            <w:r>
              <w:t>The</w:t>
            </w:r>
            <w:r>
              <w:rPr>
                <w:spacing w:val="-4"/>
              </w:rPr>
              <w:t xml:space="preserve"> </w:t>
            </w:r>
            <w:r>
              <w:t>origin</w:t>
            </w:r>
            <w:r>
              <w:rPr>
                <w:spacing w:val="-5"/>
              </w:rPr>
              <w:t xml:space="preserve"> </w:t>
            </w:r>
            <w:r>
              <w:t>of</w:t>
            </w:r>
            <w:r>
              <w:rPr>
                <w:spacing w:val="-4"/>
              </w:rPr>
              <w:t xml:space="preserve"> </w:t>
            </w:r>
            <w:r>
              <w:t>goods</w:t>
            </w:r>
            <w:r>
              <w:rPr>
                <w:spacing w:val="-4"/>
              </w:rPr>
              <w:t xml:space="preserve"> </w:t>
            </w:r>
            <w:r>
              <w:t>connected</w:t>
            </w:r>
            <w:r>
              <w:rPr>
                <w:spacing w:val="-5"/>
              </w:rPr>
              <w:t xml:space="preserve"> </w:t>
            </w:r>
            <w:r>
              <w:t>to</w:t>
            </w:r>
            <w:r>
              <w:rPr>
                <w:spacing w:val="-5"/>
              </w:rPr>
              <w:t xml:space="preserve"> </w:t>
            </w:r>
            <w:r>
              <w:t>our</w:t>
            </w:r>
            <w:r>
              <w:rPr>
                <w:spacing w:val="-4"/>
              </w:rPr>
              <w:t xml:space="preserve"> </w:t>
            </w:r>
            <w:r>
              <w:t>Tender,</w:t>
            </w:r>
            <w:r>
              <w:rPr>
                <w:spacing w:val="-4"/>
              </w:rPr>
              <w:t xml:space="preserve"> </w:t>
            </w:r>
            <w:r>
              <w:t>if</w:t>
            </w:r>
            <w:r>
              <w:rPr>
                <w:spacing w:val="-4"/>
              </w:rPr>
              <w:t xml:space="preserve"> </w:t>
            </w:r>
            <w:r>
              <w:t>any,</w:t>
            </w:r>
            <w:r>
              <w:rPr>
                <w:spacing w:val="-4"/>
              </w:rPr>
              <w:t xml:space="preserve"> </w:t>
            </w:r>
            <w:r>
              <w:t>are</w:t>
            </w:r>
            <w:r>
              <w:rPr>
                <w:spacing w:val="-1"/>
              </w:rPr>
              <w:t xml:space="preserve"> </w:t>
            </w:r>
            <w:r>
              <w:t>not</w:t>
            </w:r>
            <w:r>
              <w:rPr>
                <w:spacing w:val="-4"/>
              </w:rPr>
              <w:t xml:space="preserve"> </w:t>
            </w:r>
            <w:r>
              <w:t>subject</w:t>
            </w:r>
            <w:r>
              <w:rPr>
                <w:spacing w:val="-4"/>
              </w:rPr>
              <w:t xml:space="preserve"> </w:t>
            </w:r>
            <w:r>
              <w:t>to</w:t>
            </w:r>
            <w:r>
              <w:rPr>
                <w:spacing w:val="-3"/>
              </w:rPr>
              <w:t xml:space="preserve"> </w:t>
            </w:r>
            <w:r>
              <w:t>the</w:t>
            </w:r>
            <w:r>
              <w:rPr>
                <w:spacing w:val="-4"/>
              </w:rPr>
              <w:t xml:space="preserve"> </w:t>
            </w:r>
            <w:r>
              <w:t>prohibitions</w:t>
            </w:r>
            <w:r>
              <w:rPr>
                <w:spacing w:val="-4"/>
              </w:rPr>
              <w:t xml:space="preserve"> </w:t>
            </w:r>
            <w:r>
              <w:t>set out in Regulation (EU) No 833/2014 (as amended by EU Regulation 2022/576 or any subsequent amendments to same).</w:t>
            </w:r>
          </w:p>
        </w:tc>
      </w:tr>
      <w:tr w:rsidR="00163B53" w14:paraId="2A2B3A71" w14:textId="77777777">
        <w:trPr>
          <w:trHeight w:val="1558"/>
        </w:trPr>
        <w:tc>
          <w:tcPr>
            <w:tcW w:w="594" w:type="dxa"/>
          </w:tcPr>
          <w:p w14:paraId="0A7115CE" w14:textId="77777777" w:rsidR="00163B53" w:rsidRDefault="002A36EE">
            <w:pPr>
              <w:pStyle w:val="TableParagraph"/>
              <w:spacing w:before="60"/>
              <w:ind w:left="50"/>
            </w:pPr>
            <w:r>
              <w:rPr>
                <w:color w:val="0000FF"/>
                <w:spacing w:val="-5"/>
              </w:rPr>
              <w:t>12.</w:t>
            </w:r>
          </w:p>
        </w:tc>
        <w:tc>
          <w:tcPr>
            <w:tcW w:w="8365" w:type="dxa"/>
          </w:tcPr>
          <w:p w14:paraId="2F5E3BB4" w14:textId="77777777" w:rsidR="00163B53" w:rsidRDefault="002A36EE">
            <w:pPr>
              <w:pStyle w:val="TableParagraph"/>
              <w:spacing w:before="60" w:line="276" w:lineRule="auto"/>
              <w:ind w:left="262" w:right="48"/>
              <w:jc w:val="both"/>
            </w:pPr>
            <w:r>
              <w:t>The subcontractor(s)</w:t>
            </w:r>
            <w:r>
              <w:rPr>
                <w:spacing w:val="-2"/>
              </w:rPr>
              <w:t xml:space="preserve"> </w:t>
            </w:r>
            <w:r>
              <w:t>on whose capacity we rely as part of our Tender (where the value</w:t>
            </w:r>
            <w:r>
              <w:rPr>
                <w:spacing w:val="-1"/>
              </w:rPr>
              <w:t xml:space="preserve"> </w:t>
            </w:r>
            <w:r>
              <w:t>of that subcontract</w:t>
            </w:r>
            <w:r>
              <w:rPr>
                <w:spacing w:val="-1"/>
              </w:rPr>
              <w:t xml:space="preserve"> </w:t>
            </w:r>
            <w:r>
              <w:t>exceeds</w:t>
            </w:r>
            <w:r>
              <w:rPr>
                <w:spacing w:val="-2"/>
              </w:rPr>
              <w:t xml:space="preserve"> </w:t>
            </w:r>
            <w:r>
              <w:t>10%</w:t>
            </w:r>
            <w:r>
              <w:rPr>
                <w:spacing w:val="-1"/>
              </w:rPr>
              <w:t xml:space="preserve"> </w:t>
            </w:r>
            <w:r>
              <w:t>of</w:t>
            </w:r>
            <w:r>
              <w:rPr>
                <w:spacing w:val="-2"/>
              </w:rPr>
              <w:t xml:space="preserve"> </w:t>
            </w:r>
            <w:r>
              <w:t>the</w:t>
            </w:r>
            <w:r>
              <w:rPr>
                <w:spacing w:val="-3"/>
              </w:rPr>
              <w:t xml:space="preserve"> </w:t>
            </w:r>
            <w:r>
              <w:t>value</w:t>
            </w:r>
            <w:r>
              <w:rPr>
                <w:spacing w:val="-1"/>
              </w:rPr>
              <w:t xml:space="preserve"> </w:t>
            </w:r>
            <w:r>
              <w:t>of</w:t>
            </w:r>
            <w:r>
              <w:rPr>
                <w:spacing w:val="-2"/>
              </w:rPr>
              <w:t xml:space="preserve"> </w:t>
            </w:r>
            <w:r>
              <w:t>the</w:t>
            </w:r>
            <w:r>
              <w:rPr>
                <w:spacing w:val="-1"/>
              </w:rPr>
              <w:t xml:space="preserve"> </w:t>
            </w:r>
            <w:r>
              <w:t>Services Contract)</w:t>
            </w:r>
            <w:r>
              <w:rPr>
                <w:spacing w:val="-2"/>
              </w:rPr>
              <w:t xml:space="preserve"> </w:t>
            </w:r>
            <w:r>
              <w:t>does not</w:t>
            </w:r>
            <w:r>
              <w:rPr>
                <w:spacing w:val="-1"/>
              </w:rPr>
              <w:t xml:space="preserve"> </w:t>
            </w:r>
            <w:r>
              <w:t>come</w:t>
            </w:r>
            <w:r>
              <w:rPr>
                <w:spacing w:val="-1"/>
              </w:rPr>
              <w:t xml:space="preserve"> </w:t>
            </w:r>
            <w:r>
              <w:t>within the category of prohibited</w:t>
            </w:r>
            <w:r>
              <w:rPr>
                <w:spacing w:val="-1"/>
              </w:rPr>
              <w:t xml:space="preserve"> </w:t>
            </w:r>
            <w:r>
              <w:t>economic operators identified in Regulation (EU) No 833/2014 of 31</w:t>
            </w:r>
            <w:r>
              <w:rPr>
                <w:spacing w:val="3"/>
              </w:rPr>
              <w:t xml:space="preserve"> </w:t>
            </w:r>
            <w:r>
              <w:t>July</w:t>
            </w:r>
            <w:r>
              <w:rPr>
                <w:spacing w:val="3"/>
              </w:rPr>
              <w:t xml:space="preserve"> </w:t>
            </w:r>
            <w:r>
              <w:t>2014</w:t>
            </w:r>
            <w:r>
              <w:rPr>
                <w:spacing w:val="3"/>
              </w:rPr>
              <w:t xml:space="preserve"> </w:t>
            </w:r>
            <w:r>
              <w:t>(as</w:t>
            </w:r>
            <w:r>
              <w:rPr>
                <w:spacing w:val="3"/>
              </w:rPr>
              <w:t xml:space="preserve"> </w:t>
            </w:r>
            <w:r>
              <w:t>amended</w:t>
            </w:r>
            <w:r>
              <w:rPr>
                <w:spacing w:val="4"/>
              </w:rPr>
              <w:t xml:space="preserve"> </w:t>
            </w:r>
            <w:r>
              <w:t>by</w:t>
            </w:r>
            <w:r>
              <w:rPr>
                <w:spacing w:val="3"/>
              </w:rPr>
              <w:t xml:space="preserve"> </w:t>
            </w:r>
            <w:r>
              <w:t>EU</w:t>
            </w:r>
            <w:r>
              <w:rPr>
                <w:spacing w:val="2"/>
              </w:rPr>
              <w:t xml:space="preserve"> </w:t>
            </w:r>
            <w:r>
              <w:t>Regulation</w:t>
            </w:r>
            <w:r>
              <w:rPr>
                <w:spacing w:val="2"/>
              </w:rPr>
              <w:t xml:space="preserve"> </w:t>
            </w:r>
            <w:r>
              <w:t>2022/576</w:t>
            </w:r>
            <w:r>
              <w:rPr>
                <w:spacing w:val="3"/>
              </w:rPr>
              <w:t xml:space="preserve"> </w:t>
            </w:r>
            <w:r>
              <w:t>or</w:t>
            </w:r>
            <w:r>
              <w:rPr>
                <w:spacing w:val="2"/>
              </w:rPr>
              <w:t xml:space="preserve"> </w:t>
            </w:r>
            <w:r>
              <w:t>any</w:t>
            </w:r>
            <w:r>
              <w:rPr>
                <w:spacing w:val="3"/>
              </w:rPr>
              <w:t xml:space="preserve"> </w:t>
            </w:r>
            <w:r>
              <w:t>subsequent</w:t>
            </w:r>
            <w:r>
              <w:rPr>
                <w:spacing w:val="3"/>
              </w:rPr>
              <w:t xml:space="preserve"> </w:t>
            </w:r>
            <w:r>
              <w:rPr>
                <w:spacing w:val="-2"/>
              </w:rPr>
              <w:t>amendments</w:t>
            </w:r>
          </w:p>
          <w:p w14:paraId="4D254740" w14:textId="77777777" w:rsidR="00163B53" w:rsidRDefault="002A36EE">
            <w:pPr>
              <w:pStyle w:val="TableParagraph"/>
              <w:spacing w:line="243" w:lineRule="exact"/>
              <w:ind w:left="262"/>
              <w:jc w:val="both"/>
            </w:pPr>
            <w:r>
              <w:t>to</w:t>
            </w:r>
            <w:r>
              <w:rPr>
                <w:spacing w:val="1"/>
              </w:rPr>
              <w:t xml:space="preserve"> </w:t>
            </w:r>
            <w:r>
              <w:rPr>
                <w:spacing w:val="-2"/>
              </w:rPr>
              <w:t>same).</w:t>
            </w:r>
          </w:p>
        </w:tc>
      </w:tr>
    </w:tbl>
    <w:p w14:paraId="576DD2DF" w14:textId="77777777" w:rsidR="00163B53" w:rsidRDefault="00163B53">
      <w:pPr>
        <w:pStyle w:val="BodyText"/>
        <w:rPr>
          <w:sz w:val="20"/>
        </w:rPr>
      </w:pPr>
    </w:p>
    <w:p w14:paraId="2B3F9C57" w14:textId="77777777" w:rsidR="00163B53" w:rsidRDefault="00163B53">
      <w:pPr>
        <w:pStyle w:val="BodyText"/>
        <w:spacing w:before="195"/>
        <w:rPr>
          <w:sz w:val="20"/>
        </w:rPr>
      </w:pPr>
    </w:p>
    <w:tbl>
      <w:tblPr>
        <w:tblW w:w="0" w:type="auto"/>
        <w:tblInd w:w="223" w:type="dxa"/>
        <w:tblLayout w:type="fixed"/>
        <w:tblCellMar>
          <w:left w:w="0" w:type="dxa"/>
          <w:right w:w="0" w:type="dxa"/>
        </w:tblCellMar>
        <w:tblLook w:val="01E0" w:firstRow="1" w:lastRow="1" w:firstColumn="1" w:lastColumn="1" w:noHBand="0" w:noVBand="0"/>
      </w:tblPr>
      <w:tblGrid>
        <w:gridCol w:w="3188"/>
        <w:gridCol w:w="1982"/>
      </w:tblGrid>
      <w:tr w:rsidR="00163B53" w14:paraId="7EA8CB96" w14:textId="77777777">
        <w:trPr>
          <w:trHeight w:val="2055"/>
        </w:trPr>
        <w:tc>
          <w:tcPr>
            <w:tcW w:w="3188" w:type="dxa"/>
          </w:tcPr>
          <w:p w14:paraId="425D7B97" w14:textId="77777777" w:rsidR="00163B53" w:rsidRDefault="002A36EE">
            <w:pPr>
              <w:pStyle w:val="TableParagraph"/>
              <w:spacing w:line="225" w:lineRule="exact"/>
              <w:ind w:left="50"/>
              <w:rPr>
                <w:b/>
              </w:rPr>
            </w:pPr>
            <w:r>
              <w:rPr>
                <w:b/>
                <w:color w:val="333399"/>
                <w:spacing w:val="-2"/>
              </w:rPr>
              <w:t>SIGNED</w:t>
            </w:r>
          </w:p>
          <w:p w14:paraId="175B1C5C" w14:textId="77777777" w:rsidR="00163B53" w:rsidRDefault="00163B53">
            <w:pPr>
              <w:pStyle w:val="TableParagraph"/>
            </w:pPr>
          </w:p>
          <w:p w14:paraId="1D5BBA5C" w14:textId="77777777" w:rsidR="00163B53" w:rsidRDefault="00163B53">
            <w:pPr>
              <w:pStyle w:val="TableParagraph"/>
            </w:pPr>
          </w:p>
          <w:p w14:paraId="63091317" w14:textId="77777777" w:rsidR="00163B53" w:rsidRDefault="00163B53">
            <w:pPr>
              <w:pStyle w:val="TableParagraph"/>
            </w:pPr>
          </w:p>
          <w:p w14:paraId="6E2E57FB" w14:textId="77777777" w:rsidR="00163B53" w:rsidRDefault="00163B53">
            <w:pPr>
              <w:pStyle w:val="TableParagraph"/>
            </w:pPr>
          </w:p>
          <w:p w14:paraId="02F23757" w14:textId="77777777" w:rsidR="00163B53" w:rsidRDefault="00163B53">
            <w:pPr>
              <w:pStyle w:val="TableParagraph"/>
              <w:spacing w:before="104"/>
            </w:pPr>
          </w:p>
          <w:p w14:paraId="2141C186" w14:textId="77777777" w:rsidR="00163B53" w:rsidRDefault="002A36EE">
            <w:pPr>
              <w:pStyle w:val="TableParagraph"/>
              <w:spacing w:before="1"/>
              <w:ind w:left="50"/>
              <w:rPr>
                <w:b/>
              </w:rPr>
            </w:pPr>
            <w:r>
              <w:rPr>
                <w:b/>
                <w:color w:val="333399"/>
              </w:rPr>
              <w:t>(</w:t>
            </w:r>
            <w:proofErr w:type="spellStart"/>
            <w:r>
              <w:rPr>
                <w:b/>
                <w:color w:val="333399"/>
              </w:rPr>
              <w:t>Authorised</w:t>
            </w:r>
            <w:proofErr w:type="spellEnd"/>
            <w:r>
              <w:rPr>
                <w:b/>
                <w:color w:val="333399"/>
                <w:spacing w:val="-8"/>
              </w:rPr>
              <w:t xml:space="preserve"> </w:t>
            </w:r>
            <w:r>
              <w:rPr>
                <w:b/>
                <w:color w:val="333399"/>
                <w:spacing w:val="-2"/>
              </w:rPr>
              <w:t>Signatory)</w:t>
            </w:r>
          </w:p>
        </w:tc>
        <w:tc>
          <w:tcPr>
            <w:tcW w:w="1982" w:type="dxa"/>
          </w:tcPr>
          <w:p w14:paraId="72A9FF01" w14:textId="77777777" w:rsidR="00163B53" w:rsidRDefault="002A36EE">
            <w:pPr>
              <w:pStyle w:val="TableParagraph"/>
              <w:spacing w:line="225" w:lineRule="exact"/>
              <w:ind w:left="1069"/>
              <w:rPr>
                <w:b/>
              </w:rPr>
            </w:pPr>
            <w:r>
              <w:rPr>
                <w:b/>
                <w:color w:val="333399"/>
                <w:spacing w:val="-2"/>
              </w:rPr>
              <w:t>Company</w:t>
            </w:r>
          </w:p>
        </w:tc>
      </w:tr>
      <w:tr w:rsidR="00163B53" w14:paraId="51119C8F" w14:textId="77777777">
        <w:trPr>
          <w:trHeight w:val="713"/>
        </w:trPr>
        <w:tc>
          <w:tcPr>
            <w:tcW w:w="3188" w:type="dxa"/>
          </w:tcPr>
          <w:p w14:paraId="2C972E02" w14:textId="77777777" w:rsidR="00163B53" w:rsidRDefault="002A36EE">
            <w:pPr>
              <w:pStyle w:val="TableParagraph"/>
              <w:spacing w:before="75"/>
              <w:ind w:left="50"/>
              <w:rPr>
                <w:b/>
              </w:rPr>
            </w:pPr>
            <w:r>
              <w:rPr>
                <w:b/>
                <w:color w:val="333399"/>
              </w:rPr>
              <w:t>Print</w:t>
            </w:r>
            <w:r>
              <w:rPr>
                <w:b/>
                <w:color w:val="333399"/>
                <w:spacing w:val="-1"/>
              </w:rPr>
              <w:t xml:space="preserve"> </w:t>
            </w:r>
            <w:r>
              <w:rPr>
                <w:b/>
                <w:color w:val="333399"/>
                <w:spacing w:val="-4"/>
              </w:rPr>
              <w:t>name</w:t>
            </w:r>
          </w:p>
        </w:tc>
        <w:tc>
          <w:tcPr>
            <w:tcW w:w="1982" w:type="dxa"/>
          </w:tcPr>
          <w:p w14:paraId="3ECCC796" w14:textId="77777777" w:rsidR="00163B53" w:rsidRDefault="002A36EE">
            <w:pPr>
              <w:pStyle w:val="TableParagraph"/>
              <w:spacing w:before="75"/>
              <w:ind w:left="1069"/>
              <w:rPr>
                <w:b/>
              </w:rPr>
            </w:pPr>
            <w:r>
              <w:rPr>
                <w:b/>
                <w:color w:val="333399"/>
                <w:spacing w:val="-2"/>
              </w:rPr>
              <w:t>Address</w:t>
            </w:r>
          </w:p>
        </w:tc>
      </w:tr>
      <w:tr w:rsidR="00163B53" w14:paraId="7EB37570" w14:textId="77777777">
        <w:trPr>
          <w:trHeight w:val="595"/>
        </w:trPr>
        <w:tc>
          <w:tcPr>
            <w:tcW w:w="3188" w:type="dxa"/>
          </w:tcPr>
          <w:p w14:paraId="2BAFF656" w14:textId="77777777" w:rsidR="00163B53" w:rsidRDefault="00163B53">
            <w:pPr>
              <w:pStyle w:val="TableParagraph"/>
              <w:spacing w:before="61"/>
            </w:pPr>
          </w:p>
          <w:p w14:paraId="188A19A9" w14:textId="77777777" w:rsidR="00163B53" w:rsidRDefault="002A36EE">
            <w:pPr>
              <w:pStyle w:val="TableParagraph"/>
              <w:spacing w:before="1" w:line="245" w:lineRule="exact"/>
              <w:ind w:left="50"/>
              <w:rPr>
                <w:b/>
              </w:rPr>
            </w:pPr>
            <w:r>
              <w:rPr>
                <w:b/>
                <w:color w:val="333399"/>
                <w:spacing w:val="-4"/>
              </w:rPr>
              <w:t>Date</w:t>
            </w:r>
          </w:p>
        </w:tc>
        <w:tc>
          <w:tcPr>
            <w:tcW w:w="1982" w:type="dxa"/>
          </w:tcPr>
          <w:p w14:paraId="050728C3" w14:textId="77777777" w:rsidR="00163B53" w:rsidRDefault="00163B53">
            <w:pPr>
              <w:pStyle w:val="TableParagraph"/>
              <w:rPr>
                <w:rFonts w:ascii="Times New Roman"/>
              </w:rPr>
            </w:pPr>
          </w:p>
        </w:tc>
      </w:tr>
    </w:tbl>
    <w:p w14:paraId="45AD3728" w14:textId="77777777" w:rsidR="00163B53" w:rsidRDefault="00163B53">
      <w:pPr>
        <w:pStyle w:val="TableParagraph"/>
        <w:rPr>
          <w:rFonts w:ascii="Times New Roman"/>
        </w:rPr>
        <w:sectPr w:rsidR="00163B53">
          <w:type w:val="continuous"/>
          <w:pgSz w:w="11910" w:h="16850"/>
          <w:pgMar w:top="1160" w:right="1133" w:bottom="1080" w:left="1275" w:header="0" w:footer="831" w:gutter="0"/>
          <w:cols w:space="720"/>
        </w:sectPr>
      </w:pPr>
    </w:p>
    <w:p w14:paraId="2129E1E9" w14:textId="77777777" w:rsidR="00163B53" w:rsidRDefault="002A36EE">
      <w:pPr>
        <w:pStyle w:val="Heading1"/>
      </w:pPr>
      <w:bookmarkStart w:id="82" w:name="Appendix_3A:_Foreign_Subsidies_Regulatio"/>
      <w:bookmarkEnd w:id="82"/>
      <w:r>
        <w:rPr>
          <w:color w:val="333399"/>
        </w:rPr>
        <w:lastRenderedPageBreak/>
        <w:t>Appendix</w:t>
      </w:r>
      <w:r>
        <w:rPr>
          <w:color w:val="333399"/>
          <w:spacing w:val="-11"/>
        </w:rPr>
        <w:t xml:space="preserve"> </w:t>
      </w:r>
      <w:r>
        <w:rPr>
          <w:color w:val="333399"/>
        </w:rPr>
        <w:t>3A:</w:t>
      </w:r>
      <w:r>
        <w:rPr>
          <w:color w:val="333399"/>
          <w:spacing w:val="-10"/>
        </w:rPr>
        <w:t xml:space="preserve"> </w:t>
      </w:r>
      <w:r>
        <w:rPr>
          <w:color w:val="333399"/>
        </w:rPr>
        <w:t>Foreign</w:t>
      </w:r>
      <w:r>
        <w:rPr>
          <w:color w:val="333399"/>
          <w:spacing w:val="-13"/>
        </w:rPr>
        <w:t xml:space="preserve"> </w:t>
      </w:r>
      <w:r>
        <w:rPr>
          <w:color w:val="333399"/>
        </w:rPr>
        <w:t>Subsidies</w:t>
      </w:r>
      <w:r>
        <w:rPr>
          <w:color w:val="333399"/>
          <w:spacing w:val="-10"/>
        </w:rPr>
        <w:t xml:space="preserve"> </w:t>
      </w:r>
      <w:r>
        <w:rPr>
          <w:color w:val="333399"/>
          <w:spacing w:val="-2"/>
        </w:rPr>
        <w:t>Regulation</w:t>
      </w:r>
    </w:p>
    <w:p w14:paraId="5ECC5C18" w14:textId="77777777" w:rsidR="00163B53" w:rsidRDefault="002A36EE">
      <w:pPr>
        <w:pStyle w:val="BodyText"/>
        <w:spacing w:before="4"/>
        <w:rPr>
          <w:b/>
          <w:sz w:val="4"/>
        </w:rPr>
      </w:pPr>
      <w:r>
        <w:rPr>
          <w:b/>
          <w:noProof/>
          <w:sz w:val="4"/>
        </w:rPr>
        <mc:AlternateContent>
          <mc:Choice Requires="wps">
            <w:drawing>
              <wp:anchor distT="0" distB="0" distL="0" distR="0" simplePos="0" relativeHeight="487610368" behindDoc="1" locked="0" layoutInCell="1" allowOverlap="1" wp14:anchorId="600C44C1" wp14:editId="51B69813">
                <wp:simplePos x="0" y="0"/>
                <wp:positionH relativeFrom="page">
                  <wp:posOffset>882396</wp:posOffset>
                </wp:positionH>
                <wp:positionV relativeFrom="paragraph">
                  <wp:posOffset>49133</wp:posOffset>
                </wp:positionV>
                <wp:extent cx="5797550" cy="27940"/>
                <wp:effectExtent l="0" t="0" r="0" b="0"/>
                <wp:wrapTopAndBottom/>
                <wp:docPr id="130" name="Graphic 1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111CF219" id="Graphic 130" o:spid="_x0000_s1026" style="position:absolute;margin-left:69.5pt;margin-top:3.85pt;width:456.5pt;height:2.2pt;z-index:-15706112;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" path="m5797296,l,,,27431r5797296,l5797296,xe" fillcolor="#339" stroked="f">
                <v:path arrowok="t"/>
                <w10:wrap type="topAndBottom" anchorx="page"/>
              </v:shape>
            </w:pict>
          </mc:Fallback>
        </mc:AlternateContent>
      </w:r>
    </w:p>
    <w:p w14:paraId="60F5E440" w14:textId="77777777" w:rsidR="00163B53" w:rsidRDefault="002A36EE">
      <w:pPr>
        <w:pStyle w:val="BodyText"/>
        <w:spacing w:before="162" w:line="276" w:lineRule="auto"/>
        <w:ind w:left="143" w:right="313"/>
      </w:pPr>
      <w:r>
        <w:t xml:space="preserve">Tenderers are referred to the provisions of Regulation (EU) 2022/2560 of the European Parliament and of the Council on Foreign Subsidies distorting the Internal Market, in addition to Commission Implementing Regulation (EU) 2023/1441, and their obligation to comply therewith. </w:t>
      </w:r>
      <w:proofErr w:type="gramStart"/>
      <w:r>
        <w:t>In particular, tenders</w:t>
      </w:r>
      <w:proofErr w:type="gramEnd"/>
      <w:r>
        <w:t xml:space="preserve"> and candidates should note the requirements under Articles 28 and 29 of Regulation (EU) 2022/2560</w:t>
      </w:r>
      <w:r>
        <w:rPr>
          <w:spacing w:val="-1"/>
        </w:rPr>
        <w:t xml:space="preserve"> </w:t>
      </w:r>
      <w:r>
        <w:t>relating</w:t>
      </w:r>
      <w:r>
        <w:rPr>
          <w:spacing w:val="-3"/>
        </w:rPr>
        <w:t xml:space="preserve"> </w:t>
      </w:r>
      <w:r>
        <w:t>to</w:t>
      </w:r>
      <w:r>
        <w:rPr>
          <w:spacing w:val="-1"/>
        </w:rPr>
        <w:t xml:space="preserve"> </w:t>
      </w:r>
      <w:r>
        <w:t>the</w:t>
      </w:r>
      <w:r>
        <w:rPr>
          <w:spacing w:val="-4"/>
        </w:rPr>
        <w:t xml:space="preserve"> </w:t>
      </w:r>
      <w:r>
        <w:t>prior</w:t>
      </w:r>
      <w:r>
        <w:rPr>
          <w:spacing w:val="-2"/>
        </w:rPr>
        <w:t xml:space="preserve"> </w:t>
      </w:r>
      <w:r>
        <w:t>notification</w:t>
      </w:r>
      <w:r>
        <w:rPr>
          <w:spacing w:val="-5"/>
        </w:rPr>
        <w:t xml:space="preserve"> </w:t>
      </w:r>
      <w:r>
        <w:t>or</w:t>
      </w:r>
      <w:r>
        <w:rPr>
          <w:spacing w:val="-2"/>
        </w:rPr>
        <w:t xml:space="preserve"> </w:t>
      </w:r>
      <w:r>
        <w:t>declaration</w:t>
      </w:r>
      <w:r>
        <w:rPr>
          <w:spacing w:val="-5"/>
        </w:rPr>
        <w:t xml:space="preserve"> </w:t>
      </w:r>
      <w:r>
        <w:t>of</w:t>
      </w:r>
      <w:r>
        <w:rPr>
          <w:spacing w:val="-2"/>
        </w:rPr>
        <w:t xml:space="preserve"> </w:t>
      </w:r>
      <w:r>
        <w:t>a</w:t>
      </w:r>
      <w:r>
        <w:rPr>
          <w:spacing w:val="-2"/>
        </w:rPr>
        <w:t xml:space="preserve"> </w:t>
      </w:r>
      <w:r>
        <w:t>foreign</w:t>
      </w:r>
      <w:r>
        <w:rPr>
          <w:spacing w:val="-3"/>
        </w:rPr>
        <w:t xml:space="preserve"> </w:t>
      </w:r>
      <w:r>
        <w:t>financial</w:t>
      </w:r>
      <w:r>
        <w:rPr>
          <w:spacing w:val="-5"/>
        </w:rPr>
        <w:t xml:space="preserve"> </w:t>
      </w:r>
      <w:r>
        <w:t>contribution,</w:t>
      </w:r>
      <w:r>
        <w:rPr>
          <w:spacing w:val="-2"/>
        </w:rPr>
        <w:t xml:space="preserve"> </w:t>
      </w:r>
      <w:r>
        <w:t>where the estimated</w:t>
      </w:r>
      <w:r>
        <w:rPr>
          <w:spacing w:val="-2"/>
        </w:rPr>
        <w:t xml:space="preserve"> </w:t>
      </w:r>
      <w:r>
        <w:t>value</w:t>
      </w:r>
      <w:r>
        <w:rPr>
          <w:spacing w:val="-1"/>
        </w:rPr>
        <w:t xml:space="preserve"> </w:t>
      </w:r>
      <w:r>
        <w:t>of</w:t>
      </w:r>
      <w:r>
        <w:rPr>
          <w:spacing w:val="-1"/>
        </w:rPr>
        <w:t xml:space="preserve"> </w:t>
      </w:r>
      <w:r>
        <w:t>the</w:t>
      </w:r>
      <w:r>
        <w:rPr>
          <w:spacing w:val="-1"/>
        </w:rPr>
        <w:t xml:space="preserve"> </w:t>
      </w:r>
      <w:r>
        <w:t>public procurement</w:t>
      </w:r>
      <w:r>
        <w:rPr>
          <w:spacing w:val="-1"/>
        </w:rPr>
        <w:t xml:space="preserve"> </w:t>
      </w:r>
      <w:r>
        <w:t>procedure is equal</w:t>
      </w:r>
      <w:r>
        <w:rPr>
          <w:spacing w:val="-1"/>
        </w:rPr>
        <w:t xml:space="preserve"> </w:t>
      </w:r>
      <w:r>
        <w:t>to or greater than the applicable financial thresholds set out therein.</w:t>
      </w:r>
    </w:p>
    <w:p w14:paraId="54425BCB" w14:textId="77777777" w:rsidR="00163B53" w:rsidRDefault="002A36EE">
      <w:pPr>
        <w:pStyle w:val="BodyText"/>
        <w:spacing w:before="121" w:line="276" w:lineRule="auto"/>
        <w:ind w:left="143" w:right="278"/>
        <w:jc w:val="both"/>
      </w:pPr>
      <w:r>
        <w:t>Where the estimated value of the public procurement procedure is equal to or greater than the financial</w:t>
      </w:r>
      <w:r>
        <w:rPr>
          <w:spacing w:val="-13"/>
        </w:rPr>
        <w:t xml:space="preserve"> </w:t>
      </w:r>
      <w:r>
        <w:t>threshold</w:t>
      </w:r>
      <w:r>
        <w:rPr>
          <w:spacing w:val="-12"/>
        </w:rPr>
        <w:t xml:space="preserve"> </w:t>
      </w:r>
      <w:r>
        <w:t>set</w:t>
      </w:r>
      <w:r>
        <w:rPr>
          <w:spacing w:val="-13"/>
        </w:rPr>
        <w:t xml:space="preserve"> </w:t>
      </w:r>
      <w:r>
        <w:t>out</w:t>
      </w:r>
      <w:r>
        <w:rPr>
          <w:spacing w:val="-12"/>
        </w:rPr>
        <w:t xml:space="preserve"> </w:t>
      </w:r>
      <w:r>
        <w:t>at</w:t>
      </w:r>
      <w:r>
        <w:rPr>
          <w:spacing w:val="-13"/>
        </w:rPr>
        <w:t xml:space="preserve"> </w:t>
      </w:r>
      <w:r>
        <w:t>Article</w:t>
      </w:r>
      <w:r>
        <w:rPr>
          <w:spacing w:val="-12"/>
        </w:rPr>
        <w:t xml:space="preserve"> </w:t>
      </w:r>
      <w:r>
        <w:t>28</w:t>
      </w:r>
      <w:r>
        <w:rPr>
          <w:spacing w:val="-13"/>
        </w:rPr>
        <w:t xml:space="preserve"> </w:t>
      </w:r>
      <w:r>
        <w:t>of</w:t>
      </w:r>
      <w:r>
        <w:rPr>
          <w:spacing w:val="-12"/>
        </w:rPr>
        <w:t xml:space="preserve"> </w:t>
      </w:r>
      <w:r>
        <w:t>Regulation</w:t>
      </w:r>
      <w:r>
        <w:rPr>
          <w:spacing w:val="-12"/>
        </w:rPr>
        <w:t xml:space="preserve"> </w:t>
      </w:r>
      <w:r>
        <w:t>(EU)</w:t>
      </w:r>
      <w:r>
        <w:rPr>
          <w:spacing w:val="-13"/>
        </w:rPr>
        <w:t xml:space="preserve"> </w:t>
      </w:r>
      <w:r>
        <w:t>2022/2560,</w:t>
      </w:r>
      <w:r>
        <w:rPr>
          <w:spacing w:val="-12"/>
        </w:rPr>
        <w:t xml:space="preserve"> </w:t>
      </w:r>
      <w:r>
        <w:t>economic</w:t>
      </w:r>
      <w:r>
        <w:rPr>
          <w:spacing w:val="-13"/>
        </w:rPr>
        <w:t xml:space="preserve"> </w:t>
      </w:r>
      <w:r>
        <w:t>operators</w:t>
      </w:r>
      <w:r>
        <w:rPr>
          <w:spacing w:val="-12"/>
        </w:rPr>
        <w:t xml:space="preserve"> </w:t>
      </w:r>
      <w:r>
        <w:t>are</w:t>
      </w:r>
      <w:r>
        <w:rPr>
          <w:spacing w:val="-13"/>
        </w:rPr>
        <w:t xml:space="preserve"> </w:t>
      </w:r>
      <w:r>
        <w:t xml:space="preserve">required to comply in full </w:t>
      </w:r>
      <w:proofErr w:type="gramStart"/>
      <w:r>
        <w:t>with</w:t>
      </w:r>
      <w:proofErr w:type="gramEnd"/>
      <w:r>
        <w:t xml:space="preserve"> their obligations under both that Regulation and Implementing Regulation (EU) 2023/1441. In that regard, economic operators are required to complete the relevant form of declaration or notification that apply to their </w:t>
      </w:r>
      <w:proofErr w:type="gramStart"/>
      <w:r>
        <w:t>particular circumstances</w:t>
      </w:r>
      <w:proofErr w:type="gramEnd"/>
      <w:r>
        <w:t>.</w:t>
      </w:r>
    </w:p>
    <w:p w14:paraId="10C84DD8" w14:textId="77777777" w:rsidR="00163B53" w:rsidRDefault="00163B53">
      <w:pPr>
        <w:pStyle w:val="BodyText"/>
        <w:spacing w:line="276" w:lineRule="auto"/>
        <w:jc w:val="both"/>
        <w:sectPr w:rsidR="00163B53">
          <w:pgSz w:w="11910" w:h="16850"/>
          <w:pgMar w:top="1120" w:right="1133" w:bottom="1080" w:left="1275" w:header="0" w:footer="831" w:gutter="0"/>
          <w:cols w:space="720"/>
        </w:sectPr>
      </w:pPr>
    </w:p>
    <w:p w14:paraId="6F5F1BCD" w14:textId="77777777" w:rsidR="00163B53" w:rsidRDefault="002A36EE">
      <w:pPr>
        <w:pStyle w:val="Heading1"/>
        <w:spacing w:line="278" w:lineRule="auto"/>
      </w:pPr>
      <w:r>
        <w:rPr>
          <w:noProof/>
        </w:rPr>
        <w:lastRenderedPageBreak/>
        <mc:AlternateContent>
          <mc:Choice Requires="wps">
            <w:drawing>
              <wp:anchor distT="0" distB="0" distL="0" distR="0" simplePos="0" relativeHeight="487610880" behindDoc="1" locked="0" layoutInCell="1" allowOverlap="1" wp14:anchorId="64F4E352" wp14:editId="21C1B980">
                <wp:simplePos x="0" y="0"/>
                <wp:positionH relativeFrom="page">
                  <wp:posOffset>882396</wp:posOffset>
                </wp:positionH>
                <wp:positionV relativeFrom="paragraph">
                  <wp:posOffset>591312</wp:posOffset>
                </wp:positionV>
                <wp:extent cx="5797550" cy="27940"/>
                <wp:effectExtent l="0" t="0" r="0" b="0"/>
                <wp:wrapTopAndBottom/>
                <wp:docPr id="131" name="Graphic 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25518937" id="Graphic 131" o:spid="_x0000_s1026" style="position:absolute;margin-left:69.5pt;margin-top:46.55pt;width:456.5pt;height:2.2pt;z-index:-15705600;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" path="m5797296,l,,,27431r5797296,l5797296,xe" fillcolor="#339" stroked="f">
                <v:path arrowok="t"/>
                <w10:wrap type="topAndBottom" anchorx="page"/>
              </v:shape>
            </w:pict>
          </mc:Fallback>
        </mc:AlternateContent>
      </w:r>
      <w:bookmarkStart w:id="83" w:name="Appendix_3A:_Schedule_A_–_Declaration_of"/>
      <w:bookmarkEnd w:id="83"/>
      <w:r>
        <w:rPr>
          <w:color w:val="333399"/>
        </w:rPr>
        <w:t>Appendix</w:t>
      </w:r>
      <w:r>
        <w:rPr>
          <w:color w:val="333399"/>
          <w:spacing w:val="80"/>
        </w:rPr>
        <w:t xml:space="preserve"> </w:t>
      </w:r>
      <w:r>
        <w:rPr>
          <w:color w:val="333399"/>
        </w:rPr>
        <w:t>3A:</w:t>
      </w:r>
      <w:r>
        <w:rPr>
          <w:color w:val="333399"/>
          <w:spacing w:val="80"/>
        </w:rPr>
        <w:t xml:space="preserve"> </w:t>
      </w:r>
      <w:r>
        <w:rPr>
          <w:color w:val="333399"/>
        </w:rPr>
        <w:t>Schedule</w:t>
      </w:r>
      <w:r>
        <w:rPr>
          <w:color w:val="333399"/>
          <w:spacing w:val="80"/>
        </w:rPr>
        <w:t xml:space="preserve"> </w:t>
      </w:r>
      <w:r>
        <w:rPr>
          <w:color w:val="333399"/>
        </w:rPr>
        <w:t>A</w:t>
      </w:r>
      <w:r>
        <w:rPr>
          <w:color w:val="333399"/>
          <w:spacing w:val="80"/>
        </w:rPr>
        <w:t xml:space="preserve"> </w:t>
      </w:r>
      <w:r>
        <w:rPr>
          <w:color w:val="333399"/>
        </w:rPr>
        <w:t>–</w:t>
      </w:r>
      <w:r>
        <w:rPr>
          <w:color w:val="333399"/>
          <w:spacing w:val="80"/>
        </w:rPr>
        <w:t xml:space="preserve"> </w:t>
      </w:r>
      <w:r>
        <w:rPr>
          <w:color w:val="333399"/>
        </w:rPr>
        <w:t>Declaration</w:t>
      </w:r>
      <w:r>
        <w:rPr>
          <w:color w:val="333399"/>
          <w:spacing w:val="80"/>
        </w:rPr>
        <w:t xml:space="preserve"> </w:t>
      </w:r>
      <w:r>
        <w:rPr>
          <w:color w:val="333399"/>
        </w:rPr>
        <w:t>of</w:t>
      </w:r>
      <w:r>
        <w:rPr>
          <w:color w:val="333399"/>
          <w:spacing w:val="80"/>
        </w:rPr>
        <w:t xml:space="preserve"> </w:t>
      </w:r>
      <w:r>
        <w:rPr>
          <w:color w:val="333399"/>
        </w:rPr>
        <w:t>no</w:t>
      </w:r>
      <w:r>
        <w:rPr>
          <w:color w:val="333399"/>
          <w:spacing w:val="80"/>
        </w:rPr>
        <w:t xml:space="preserve"> </w:t>
      </w:r>
      <w:r>
        <w:rPr>
          <w:color w:val="333399"/>
        </w:rPr>
        <w:t>foreign</w:t>
      </w:r>
      <w:r>
        <w:rPr>
          <w:color w:val="333399"/>
          <w:spacing w:val="80"/>
        </w:rPr>
        <w:t xml:space="preserve"> </w:t>
      </w:r>
      <w:r>
        <w:rPr>
          <w:color w:val="333399"/>
        </w:rPr>
        <w:t xml:space="preserve">financial </w:t>
      </w:r>
      <w:r>
        <w:rPr>
          <w:color w:val="333399"/>
          <w:spacing w:val="-2"/>
        </w:rPr>
        <w:t>contributions</w:t>
      </w:r>
    </w:p>
    <w:p w14:paraId="2EBA7A7D" w14:textId="77777777" w:rsidR="00163B53" w:rsidRDefault="002A36EE">
      <w:pPr>
        <w:pStyle w:val="BodyText"/>
        <w:spacing w:before="162" w:line="276" w:lineRule="auto"/>
        <w:ind w:left="143" w:right="313"/>
      </w:pPr>
      <w:r>
        <w:t>[To</w:t>
      </w:r>
      <w:r>
        <w:rPr>
          <w:spacing w:val="-1"/>
        </w:rPr>
        <w:t xml:space="preserve"> </w:t>
      </w:r>
      <w:r>
        <w:t>be</w:t>
      </w:r>
      <w:r>
        <w:rPr>
          <w:spacing w:val="-4"/>
        </w:rPr>
        <w:t xml:space="preserve"> </w:t>
      </w:r>
      <w:r>
        <w:t>completed</w:t>
      </w:r>
      <w:r>
        <w:rPr>
          <w:spacing w:val="-3"/>
        </w:rPr>
        <w:t xml:space="preserve"> </w:t>
      </w:r>
      <w:r>
        <w:t>by</w:t>
      </w:r>
      <w:r>
        <w:rPr>
          <w:spacing w:val="-1"/>
        </w:rPr>
        <w:t xml:space="preserve"> </w:t>
      </w:r>
      <w:r>
        <w:t>notifying</w:t>
      </w:r>
      <w:r>
        <w:rPr>
          <w:spacing w:val="-3"/>
        </w:rPr>
        <w:t xml:space="preserve"> </w:t>
      </w:r>
      <w:r>
        <w:t>parties</w:t>
      </w:r>
      <w:r>
        <w:rPr>
          <w:spacing w:val="-2"/>
        </w:rPr>
        <w:t xml:space="preserve"> </w:t>
      </w:r>
      <w:r>
        <w:t>where</w:t>
      </w:r>
      <w:r>
        <w:rPr>
          <w:spacing w:val="-4"/>
        </w:rPr>
        <w:t xml:space="preserve"> </w:t>
      </w:r>
      <w:r>
        <w:t>the</w:t>
      </w:r>
      <w:r>
        <w:rPr>
          <w:spacing w:val="-4"/>
        </w:rPr>
        <w:t xml:space="preserve"> </w:t>
      </w:r>
      <w:r>
        <w:t>value</w:t>
      </w:r>
      <w:r>
        <w:rPr>
          <w:spacing w:val="-4"/>
        </w:rPr>
        <w:t xml:space="preserve"> </w:t>
      </w:r>
      <w:r>
        <w:t>of</w:t>
      </w:r>
      <w:r>
        <w:rPr>
          <w:spacing w:val="-4"/>
        </w:rPr>
        <w:t xml:space="preserve"> </w:t>
      </w:r>
      <w:r>
        <w:t>the</w:t>
      </w:r>
      <w:r>
        <w:rPr>
          <w:spacing w:val="-1"/>
        </w:rPr>
        <w:t xml:space="preserve"> </w:t>
      </w:r>
      <w:r>
        <w:t>procurement</w:t>
      </w:r>
      <w:r>
        <w:rPr>
          <w:spacing w:val="-4"/>
        </w:rPr>
        <w:t xml:space="preserve"> </w:t>
      </w:r>
      <w:r>
        <w:t>procedure</w:t>
      </w:r>
      <w:r>
        <w:rPr>
          <w:spacing w:val="-1"/>
        </w:rPr>
        <w:t xml:space="preserve"> </w:t>
      </w:r>
      <w:r>
        <w:t>is</w:t>
      </w:r>
      <w:r>
        <w:rPr>
          <w:spacing w:val="-2"/>
        </w:rPr>
        <w:t xml:space="preserve"> </w:t>
      </w:r>
      <w:r>
        <w:t>equal</w:t>
      </w:r>
      <w:r>
        <w:rPr>
          <w:spacing w:val="-2"/>
        </w:rPr>
        <w:t xml:space="preserve"> </w:t>
      </w:r>
      <w:r>
        <w:t>to</w:t>
      </w:r>
      <w:r>
        <w:rPr>
          <w:spacing w:val="-3"/>
        </w:rPr>
        <w:t xml:space="preserve"> </w:t>
      </w:r>
      <w:r>
        <w:t xml:space="preserve">or greater than the financial thresholds in Article 28 of Regulation (EU) 2022/2560 and where the notifying party has </w:t>
      </w:r>
      <w:r>
        <w:rPr>
          <w:b/>
          <w:u w:val="single"/>
        </w:rPr>
        <w:t>not</w:t>
      </w:r>
      <w:r>
        <w:rPr>
          <w:b/>
        </w:rPr>
        <w:t xml:space="preserve"> </w:t>
      </w:r>
      <w:r>
        <w:t>been in receipt of any foreign financial contributions]</w:t>
      </w:r>
    </w:p>
    <w:p w14:paraId="42F9E05B" w14:textId="77777777" w:rsidR="00163B53" w:rsidRDefault="00163B53">
      <w:pPr>
        <w:pStyle w:val="BodyText"/>
      </w:pPr>
    </w:p>
    <w:p w14:paraId="0720DFD3" w14:textId="77777777" w:rsidR="00163B53" w:rsidRDefault="00163B53">
      <w:pPr>
        <w:pStyle w:val="BodyText"/>
        <w:spacing w:before="10"/>
      </w:pPr>
    </w:p>
    <w:p w14:paraId="13375030" w14:textId="77777777" w:rsidR="00163B53" w:rsidRDefault="002A36EE">
      <w:pPr>
        <w:pStyle w:val="BodyText"/>
        <w:ind w:left="143"/>
      </w:pPr>
      <w:r>
        <w:t>TO:</w:t>
      </w:r>
      <w:r>
        <w:rPr>
          <w:spacing w:val="41"/>
        </w:rPr>
        <w:t xml:space="preserve"> </w:t>
      </w:r>
      <w:r>
        <w:rPr>
          <w:color w:val="000000"/>
          <w:highlight w:val="lightGray"/>
        </w:rPr>
        <w:t>Westmeath</w:t>
      </w:r>
      <w:r>
        <w:rPr>
          <w:color w:val="000000"/>
          <w:spacing w:val="-6"/>
          <w:highlight w:val="lightGray"/>
        </w:rPr>
        <w:t xml:space="preserve"> </w:t>
      </w:r>
      <w:r>
        <w:rPr>
          <w:color w:val="000000"/>
          <w:highlight w:val="lightGray"/>
        </w:rPr>
        <w:t>County</w:t>
      </w:r>
      <w:r>
        <w:rPr>
          <w:color w:val="000000"/>
          <w:spacing w:val="-3"/>
          <w:highlight w:val="lightGray"/>
        </w:rPr>
        <w:t xml:space="preserve"> </w:t>
      </w:r>
      <w:r>
        <w:rPr>
          <w:color w:val="000000"/>
          <w:highlight w:val="lightGray"/>
        </w:rPr>
        <w:t>Council</w:t>
      </w:r>
      <w:r>
        <w:rPr>
          <w:color w:val="000000"/>
          <w:spacing w:val="-3"/>
        </w:rPr>
        <w:t xml:space="preserve"> </w:t>
      </w:r>
      <w:r>
        <w:rPr>
          <w:color w:val="000000"/>
        </w:rPr>
        <w:t>(the</w:t>
      </w:r>
      <w:r>
        <w:rPr>
          <w:color w:val="000000"/>
          <w:spacing w:val="-5"/>
        </w:rPr>
        <w:t xml:space="preserve"> </w:t>
      </w:r>
      <w:r>
        <w:rPr>
          <w:color w:val="000000"/>
        </w:rPr>
        <w:t>“Contracting</w:t>
      </w:r>
      <w:r>
        <w:rPr>
          <w:color w:val="000000"/>
          <w:spacing w:val="-4"/>
        </w:rPr>
        <w:t xml:space="preserve"> </w:t>
      </w:r>
      <w:r>
        <w:rPr>
          <w:color w:val="000000"/>
          <w:spacing w:val="-2"/>
        </w:rPr>
        <w:t>Authority”)</w:t>
      </w:r>
    </w:p>
    <w:p w14:paraId="4C0BED32" w14:textId="77777777" w:rsidR="00163B53" w:rsidRDefault="002A36EE">
      <w:pPr>
        <w:pStyle w:val="BodyText"/>
        <w:spacing w:before="161" w:line="276" w:lineRule="auto"/>
        <w:ind w:left="143"/>
      </w:pPr>
      <w:r>
        <w:t>RE:</w:t>
      </w:r>
      <w:r>
        <w:rPr>
          <w:spacing w:val="-1"/>
        </w:rPr>
        <w:t xml:space="preserve"> </w:t>
      </w:r>
      <w:r>
        <w:t>Request</w:t>
      </w:r>
      <w:r>
        <w:rPr>
          <w:spacing w:val="-4"/>
        </w:rPr>
        <w:t xml:space="preserve"> </w:t>
      </w:r>
      <w:r>
        <w:t>for</w:t>
      </w:r>
      <w:r>
        <w:rPr>
          <w:spacing w:val="-4"/>
        </w:rPr>
        <w:t xml:space="preserve"> </w:t>
      </w:r>
      <w:r>
        <w:t>Tenders</w:t>
      </w:r>
      <w:r>
        <w:rPr>
          <w:spacing w:val="-2"/>
        </w:rPr>
        <w:t xml:space="preserve"> </w:t>
      </w:r>
      <w:r>
        <w:t>for</w:t>
      </w:r>
      <w:r>
        <w:rPr>
          <w:spacing w:val="-4"/>
        </w:rPr>
        <w:t xml:space="preserve"> </w:t>
      </w:r>
      <w:r>
        <w:t>the</w:t>
      </w:r>
      <w:r>
        <w:rPr>
          <w:spacing w:val="-1"/>
        </w:rPr>
        <w:t xml:space="preserve"> </w:t>
      </w:r>
      <w:r>
        <w:t>Supply</w:t>
      </w:r>
      <w:r>
        <w:rPr>
          <w:spacing w:val="-3"/>
        </w:rPr>
        <w:t xml:space="preserve"> </w:t>
      </w:r>
      <w:r>
        <w:t>of</w:t>
      </w:r>
      <w:r>
        <w:rPr>
          <w:spacing w:val="-4"/>
        </w:rPr>
        <w:t xml:space="preserve"> </w:t>
      </w:r>
      <w:r>
        <w:rPr>
          <w:color w:val="000000"/>
          <w:highlight w:val="lightGray"/>
        </w:rPr>
        <w:t>Property</w:t>
      </w:r>
      <w:r>
        <w:rPr>
          <w:color w:val="000000"/>
          <w:spacing w:val="-1"/>
          <w:highlight w:val="lightGray"/>
        </w:rPr>
        <w:t xml:space="preserve"> </w:t>
      </w:r>
      <w:r>
        <w:rPr>
          <w:color w:val="000000"/>
          <w:highlight w:val="lightGray"/>
        </w:rPr>
        <w:t>and</w:t>
      </w:r>
      <w:r>
        <w:rPr>
          <w:color w:val="000000"/>
          <w:spacing w:val="-5"/>
          <w:highlight w:val="lightGray"/>
        </w:rPr>
        <w:t xml:space="preserve"> </w:t>
      </w:r>
      <w:r>
        <w:rPr>
          <w:color w:val="000000"/>
          <w:highlight w:val="lightGray"/>
        </w:rPr>
        <w:t>Land</w:t>
      </w:r>
      <w:r>
        <w:rPr>
          <w:color w:val="000000"/>
          <w:spacing w:val="-3"/>
          <w:highlight w:val="lightGray"/>
        </w:rPr>
        <w:t xml:space="preserve"> </w:t>
      </w:r>
      <w:r>
        <w:rPr>
          <w:color w:val="000000"/>
          <w:highlight w:val="lightGray"/>
        </w:rPr>
        <w:t>Valuation</w:t>
      </w:r>
      <w:r>
        <w:rPr>
          <w:color w:val="000000"/>
          <w:spacing w:val="-3"/>
          <w:highlight w:val="lightGray"/>
        </w:rPr>
        <w:t xml:space="preserve"> </w:t>
      </w:r>
      <w:r>
        <w:rPr>
          <w:color w:val="000000"/>
          <w:highlight w:val="lightGray"/>
        </w:rPr>
        <w:t>Professional</w:t>
      </w:r>
      <w:r>
        <w:rPr>
          <w:color w:val="000000"/>
          <w:spacing w:val="-2"/>
          <w:highlight w:val="lightGray"/>
        </w:rPr>
        <w:t xml:space="preserve"> </w:t>
      </w:r>
      <w:r>
        <w:rPr>
          <w:color w:val="000000"/>
          <w:highlight w:val="lightGray"/>
        </w:rPr>
        <w:t>Services</w:t>
      </w:r>
      <w:r>
        <w:rPr>
          <w:color w:val="000000"/>
          <w:spacing w:val="-2"/>
          <w:highlight w:val="lightGray"/>
        </w:rPr>
        <w:t xml:space="preserve"> </w:t>
      </w:r>
      <w:r>
        <w:rPr>
          <w:color w:val="000000"/>
          <w:highlight w:val="lightGray"/>
        </w:rPr>
        <w:t>for</w:t>
      </w:r>
      <w:r>
        <w:rPr>
          <w:color w:val="000000"/>
        </w:rPr>
        <w:t xml:space="preserve"> </w:t>
      </w:r>
      <w:r>
        <w:rPr>
          <w:color w:val="000000"/>
          <w:highlight w:val="lightGray"/>
        </w:rPr>
        <w:t>Westmeath County Council</w:t>
      </w:r>
    </w:p>
    <w:p w14:paraId="00977401" w14:textId="77777777" w:rsidR="00163B53" w:rsidRDefault="00163B53">
      <w:pPr>
        <w:pStyle w:val="BodyText"/>
      </w:pPr>
    </w:p>
    <w:p w14:paraId="4D49FFDD" w14:textId="77777777" w:rsidR="00163B53" w:rsidRDefault="00163B53">
      <w:pPr>
        <w:pStyle w:val="BodyText"/>
        <w:spacing w:before="12"/>
      </w:pPr>
    </w:p>
    <w:p w14:paraId="2AE98F4A" w14:textId="77777777" w:rsidR="00163B53" w:rsidRDefault="002A36EE">
      <w:pPr>
        <w:pStyle w:val="BodyText"/>
        <w:spacing w:line="276" w:lineRule="auto"/>
        <w:ind w:left="143"/>
      </w:pPr>
      <w:r>
        <w:t>We</w:t>
      </w:r>
      <w:r>
        <w:rPr>
          <w:spacing w:val="-1"/>
        </w:rPr>
        <w:t xml:space="preserve"> </w:t>
      </w:r>
      <w:r>
        <w:t>hereby</w:t>
      </w:r>
      <w:r>
        <w:rPr>
          <w:spacing w:val="-1"/>
        </w:rPr>
        <w:t xml:space="preserve"> </w:t>
      </w:r>
      <w:r>
        <w:t>declare</w:t>
      </w:r>
      <w:r>
        <w:rPr>
          <w:spacing w:val="-4"/>
        </w:rPr>
        <w:t xml:space="preserve"> </w:t>
      </w:r>
      <w:r>
        <w:t>that</w:t>
      </w:r>
      <w:r>
        <w:rPr>
          <w:spacing w:val="-1"/>
        </w:rPr>
        <w:t xml:space="preserve"> </w:t>
      </w:r>
      <w:r>
        <w:t>none</w:t>
      </w:r>
      <w:r>
        <w:rPr>
          <w:spacing w:val="-1"/>
        </w:rPr>
        <w:t xml:space="preserve"> </w:t>
      </w:r>
      <w:r>
        <w:t>of</w:t>
      </w:r>
      <w:r>
        <w:rPr>
          <w:spacing w:val="-4"/>
        </w:rPr>
        <w:t xml:space="preserve"> </w:t>
      </w:r>
      <w:r>
        <w:t>the</w:t>
      </w:r>
      <w:r>
        <w:rPr>
          <w:spacing w:val="-1"/>
        </w:rPr>
        <w:t xml:space="preserve"> </w:t>
      </w:r>
      <w:r>
        <w:t>notifying</w:t>
      </w:r>
      <w:r>
        <w:rPr>
          <w:spacing w:val="-3"/>
        </w:rPr>
        <w:t xml:space="preserve"> </w:t>
      </w:r>
      <w:r>
        <w:t>parties</w:t>
      </w:r>
      <w:r>
        <w:rPr>
          <w:spacing w:val="-4"/>
        </w:rPr>
        <w:t xml:space="preserve"> </w:t>
      </w:r>
      <w:r>
        <w:t>has</w:t>
      </w:r>
      <w:r>
        <w:rPr>
          <w:spacing w:val="-2"/>
        </w:rPr>
        <w:t xml:space="preserve"> </w:t>
      </w:r>
      <w:r>
        <w:t>been</w:t>
      </w:r>
      <w:r>
        <w:rPr>
          <w:spacing w:val="-3"/>
        </w:rPr>
        <w:t xml:space="preserve"> </w:t>
      </w:r>
      <w:r>
        <w:t>in</w:t>
      </w:r>
      <w:r>
        <w:rPr>
          <w:spacing w:val="-3"/>
        </w:rPr>
        <w:t xml:space="preserve"> </w:t>
      </w:r>
      <w:r>
        <w:t>receipt</w:t>
      </w:r>
      <w:r>
        <w:rPr>
          <w:spacing w:val="-4"/>
        </w:rPr>
        <w:t xml:space="preserve"> </w:t>
      </w:r>
      <w:r>
        <w:t>of</w:t>
      </w:r>
      <w:r>
        <w:rPr>
          <w:spacing w:val="-4"/>
        </w:rPr>
        <w:t xml:space="preserve"> </w:t>
      </w:r>
      <w:r>
        <w:t>any</w:t>
      </w:r>
      <w:r>
        <w:rPr>
          <w:spacing w:val="-1"/>
        </w:rPr>
        <w:t xml:space="preserve"> </w:t>
      </w:r>
      <w:r>
        <w:t>foreign</w:t>
      </w:r>
      <w:r>
        <w:rPr>
          <w:spacing w:val="-3"/>
        </w:rPr>
        <w:t xml:space="preserve"> </w:t>
      </w:r>
      <w:r>
        <w:t>financial contributions within the meaning of Regulation (EU) 2022/2560.</w:t>
      </w:r>
    </w:p>
    <w:p w14:paraId="5D2ACC31" w14:textId="77777777" w:rsidR="00163B53" w:rsidRDefault="00163B53">
      <w:pPr>
        <w:pStyle w:val="BodyText"/>
        <w:rPr>
          <w:sz w:val="20"/>
        </w:rPr>
      </w:pPr>
    </w:p>
    <w:p w14:paraId="4DE86A7D" w14:textId="77777777" w:rsidR="00163B53" w:rsidRDefault="00163B53">
      <w:pPr>
        <w:pStyle w:val="BodyText"/>
        <w:spacing w:before="135"/>
        <w:rPr>
          <w:sz w:val="20"/>
        </w:rPr>
      </w:pPr>
    </w:p>
    <w:tbl>
      <w:tblPr>
        <w:tblW w:w="0" w:type="auto"/>
        <w:tblInd w:w="223" w:type="dxa"/>
        <w:tblLayout w:type="fixed"/>
        <w:tblCellMar>
          <w:left w:w="0" w:type="dxa"/>
          <w:right w:w="0" w:type="dxa"/>
        </w:tblCellMar>
        <w:tblLook w:val="01E0" w:firstRow="1" w:lastRow="1" w:firstColumn="1" w:lastColumn="1" w:noHBand="0" w:noVBand="0"/>
      </w:tblPr>
      <w:tblGrid>
        <w:gridCol w:w="3188"/>
        <w:gridCol w:w="2499"/>
      </w:tblGrid>
      <w:tr w:rsidR="00163B53" w14:paraId="78473B0F" w14:textId="77777777">
        <w:trPr>
          <w:trHeight w:val="2054"/>
        </w:trPr>
        <w:tc>
          <w:tcPr>
            <w:tcW w:w="3188" w:type="dxa"/>
          </w:tcPr>
          <w:p w14:paraId="684A0C75" w14:textId="77777777" w:rsidR="00163B53" w:rsidRDefault="002A36EE">
            <w:pPr>
              <w:pStyle w:val="TableParagraph"/>
              <w:spacing w:line="225" w:lineRule="exact"/>
              <w:ind w:left="50"/>
              <w:rPr>
                <w:b/>
              </w:rPr>
            </w:pPr>
            <w:r>
              <w:rPr>
                <w:b/>
                <w:color w:val="333399"/>
                <w:spacing w:val="-2"/>
              </w:rPr>
              <w:t>SIGNED</w:t>
            </w:r>
          </w:p>
          <w:p w14:paraId="7BCCD68B" w14:textId="77777777" w:rsidR="00163B53" w:rsidRDefault="00163B53">
            <w:pPr>
              <w:pStyle w:val="TableParagraph"/>
            </w:pPr>
          </w:p>
          <w:p w14:paraId="7C4F7DDD" w14:textId="77777777" w:rsidR="00163B53" w:rsidRDefault="00163B53">
            <w:pPr>
              <w:pStyle w:val="TableParagraph"/>
            </w:pPr>
          </w:p>
          <w:p w14:paraId="109C92BB" w14:textId="77777777" w:rsidR="00163B53" w:rsidRDefault="00163B53">
            <w:pPr>
              <w:pStyle w:val="TableParagraph"/>
            </w:pPr>
          </w:p>
          <w:p w14:paraId="61B5C4C2" w14:textId="77777777" w:rsidR="00163B53" w:rsidRDefault="00163B53">
            <w:pPr>
              <w:pStyle w:val="TableParagraph"/>
            </w:pPr>
          </w:p>
          <w:p w14:paraId="154A227E" w14:textId="77777777" w:rsidR="00163B53" w:rsidRDefault="00163B53">
            <w:pPr>
              <w:pStyle w:val="TableParagraph"/>
              <w:spacing w:before="102"/>
            </w:pPr>
          </w:p>
          <w:p w14:paraId="5819F159" w14:textId="77777777" w:rsidR="00163B53" w:rsidRDefault="002A36EE">
            <w:pPr>
              <w:pStyle w:val="TableParagraph"/>
              <w:ind w:left="50"/>
              <w:rPr>
                <w:b/>
              </w:rPr>
            </w:pPr>
            <w:r>
              <w:rPr>
                <w:b/>
                <w:color w:val="333399"/>
              </w:rPr>
              <w:t>(</w:t>
            </w:r>
            <w:proofErr w:type="spellStart"/>
            <w:r>
              <w:rPr>
                <w:b/>
                <w:color w:val="333399"/>
              </w:rPr>
              <w:t>Authorised</w:t>
            </w:r>
            <w:proofErr w:type="spellEnd"/>
            <w:r>
              <w:rPr>
                <w:b/>
                <w:color w:val="333399"/>
                <w:spacing w:val="-8"/>
              </w:rPr>
              <w:t xml:space="preserve"> </w:t>
            </w:r>
            <w:r>
              <w:rPr>
                <w:b/>
                <w:color w:val="333399"/>
                <w:spacing w:val="-2"/>
              </w:rPr>
              <w:t>Signatory)</w:t>
            </w:r>
          </w:p>
        </w:tc>
        <w:tc>
          <w:tcPr>
            <w:tcW w:w="2499" w:type="dxa"/>
          </w:tcPr>
          <w:p w14:paraId="764CB84C" w14:textId="77777777" w:rsidR="00163B53" w:rsidRDefault="002A36EE">
            <w:pPr>
              <w:pStyle w:val="TableParagraph"/>
              <w:spacing w:line="225" w:lineRule="exact"/>
              <w:ind w:left="1069"/>
              <w:rPr>
                <w:b/>
              </w:rPr>
            </w:pPr>
            <w:r>
              <w:rPr>
                <w:b/>
                <w:color w:val="333399"/>
              </w:rPr>
              <w:t>Notifying</w:t>
            </w:r>
            <w:r>
              <w:rPr>
                <w:b/>
                <w:color w:val="333399"/>
                <w:spacing w:val="-7"/>
              </w:rPr>
              <w:t xml:space="preserve"> </w:t>
            </w:r>
            <w:r>
              <w:rPr>
                <w:b/>
                <w:color w:val="333399"/>
                <w:spacing w:val="-2"/>
              </w:rPr>
              <w:t>Party</w:t>
            </w:r>
          </w:p>
        </w:tc>
      </w:tr>
      <w:tr w:rsidR="00163B53" w14:paraId="300A0E66" w14:textId="77777777">
        <w:trPr>
          <w:trHeight w:val="715"/>
        </w:trPr>
        <w:tc>
          <w:tcPr>
            <w:tcW w:w="3188" w:type="dxa"/>
          </w:tcPr>
          <w:p w14:paraId="5FB1AD9A" w14:textId="77777777" w:rsidR="00163B53" w:rsidRDefault="002A36EE">
            <w:pPr>
              <w:pStyle w:val="TableParagraph"/>
              <w:spacing w:before="76"/>
              <w:ind w:left="50"/>
              <w:rPr>
                <w:b/>
              </w:rPr>
            </w:pPr>
            <w:r>
              <w:rPr>
                <w:b/>
                <w:color w:val="333399"/>
              </w:rPr>
              <w:t>Print</w:t>
            </w:r>
            <w:r>
              <w:rPr>
                <w:b/>
                <w:color w:val="333399"/>
                <w:spacing w:val="-1"/>
              </w:rPr>
              <w:t xml:space="preserve"> </w:t>
            </w:r>
            <w:r>
              <w:rPr>
                <w:b/>
                <w:color w:val="333399"/>
                <w:spacing w:val="-4"/>
              </w:rPr>
              <w:t>name</w:t>
            </w:r>
          </w:p>
        </w:tc>
        <w:tc>
          <w:tcPr>
            <w:tcW w:w="2499" w:type="dxa"/>
          </w:tcPr>
          <w:p w14:paraId="3E5DD03A" w14:textId="77777777" w:rsidR="00163B53" w:rsidRDefault="002A36EE">
            <w:pPr>
              <w:pStyle w:val="TableParagraph"/>
              <w:spacing w:before="76"/>
              <w:ind w:left="1069"/>
              <w:rPr>
                <w:b/>
              </w:rPr>
            </w:pPr>
            <w:r>
              <w:rPr>
                <w:b/>
                <w:color w:val="333399"/>
                <w:spacing w:val="-2"/>
              </w:rPr>
              <w:t>Address</w:t>
            </w:r>
          </w:p>
        </w:tc>
      </w:tr>
      <w:tr w:rsidR="00163B53" w14:paraId="401B874C" w14:textId="77777777">
        <w:trPr>
          <w:trHeight w:val="595"/>
        </w:trPr>
        <w:tc>
          <w:tcPr>
            <w:tcW w:w="3188" w:type="dxa"/>
          </w:tcPr>
          <w:p w14:paraId="0CD723EB" w14:textId="77777777" w:rsidR="00163B53" w:rsidRDefault="00163B53">
            <w:pPr>
              <w:pStyle w:val="TableParagraph"/>
              <w:spacing w:before="61"/>
            </w:pPr>
          </w:p>
          <w:p w14:paraId="34899F13" w14:textId="77777777" w:rsidR="00163B53" w:rsidRDefault="002A36EE">
            <w:pPr>
              <w:pStyle w:val="TableParagraph"/>
              <w:spacing w:before="1" w:line="245" w:lineRule="exact"/>
              <w:ind w:left="50"/>
              <w:rPr>
                <w:b/>
              </w:rPr>
            </w:pPr>
            <w:r>
              <w:rPr>
                <w:b/>
                <w:color w:val="333399"/>
                <w:spacing w:val="-4"/>
              </w:rPr>
              <w:t>Date</w:t>
            </w:r>
          </w:p>
        </w:tc>
        <w:tc>
          <w:tcPr>
            <w:tcW w:w="2499" w:type="dxa"/>
          </w:tcPr>
          <w:p w14:paraId="1EA8784B" w14:textId="77777777" w:rsidR="00163B53" w:rsidRDefault="00163B53">
            <w:pPr>
              <w:pStyle w:val="TableParagraph"/>
              <w:rPr>
                <w:rFonts w:ascii="Times New Roman"/>
              </w:rPr>
            </w:pPr>
          </w:p>
        </w:tc>
      </w:tr>
    </w:tbl>
    <w:p w14:paraId="7B225555" w14:textId="77777777" w:rsidR="00163B53" w:rsidRDefault="00163B53">
      <w:pPr>
        <w:pStyle w:val="TableParagraph"/>
        <w:rPr>
          <w:rFonts w:ascii="Times New Roman"/>
        </w:rPr>
        <w:sectPr w:rsidR="00163B53">
          <w:pgSz w:w="11910" w:h="16850"/>
          <w:pgMar w:top="1120" w:right="1133" w:bottom="1080" w:left="1275" w:header="0" w:footer="831" w:gutter="0"/>
          <w:cols w:space="720"/>
        </w:sectPr>
      </w:pPr>
    </w:p>
    <w:p w14:paraId="6F309F34" w14:textId="77777777" w:rsidR="00163B53" w:rsidRDefault="002A36EE">
      <w:pPr>
        <w:pStyle w:val="Heading1"/>
        <w:spacing w:line="276" w:lineRule="auto"/>
        <w:ind w:right="283"/>
        <w:jc w:val="both"/>
      </w:pPr>
      <w:r>
        <w:rPr>
          <w:noProof/>
        </w:rPr>
        <w:lastRenderedPageBreak/>
        <mc:AlternateContent>
          <mc:Choice Requires="wps">
            <w:drawing>
              <wp:anchor distT="0" distB="0" distL="0" distR="0" simplePos="0" relativeHeight="487611392" behindDoc="1" locked="0" layoutInCell="1" allowOverlap="1" wp14:anchorId="1FF62EE1" wp14:editId="42713D3D">
                <wp:simplePos x="0" y="0"/>
                <wp:positionH relativeFrom="page">
                  <wp:posOffset>882396</wp:posOffset>
                </wp:positionH>
                <wp:positionV relativeFrom="paragraph">
                  <wp:posOffset>876300</wp:posOffset>
                </wp:positionV>
                <wp:extent cx="5797550" cy="27940"/>
                <wp:effectExtent l="0" t="0" r="0" b="0"/>
                <wp:wrapTopAndBottom/>
                <wp:docPr id="132" name="Graphic 1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383D5D53" id="Graphic 132" o:spid="_x0000_s1026" style="position:absolute;margin-left:69.5pt;margin-top:69pt;width:456.5pt;height:2.2pt;z-index:-15705088;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" path="m5797296,l,,,27431r5797296,l5797296,xe" fillcolor="#339" stroked="f">
                <v:path arrowok="t"/>
                <w10:wrap type="topAndBottom" anchorx="page"/>
              </v:shape>
            </w:pict>
          </mc:Fallback>
        </mc:AlternateContent>
      </w:r>
      <w:bookmarkStart w:id="84" w:name="Appendix_3A:_Schedule_B_–_Declaration_th"/>
      <w:bookmarkEnd w:id="84"/>
      <w:r>
        <w:rPr>
          <w:color w:val="333399"/>
        </w:rPr>
        <w:t xml:space="preserve">Appendix 3A: Schedule B – Declaration that any foreign financial contributions are non-notifiable having regard to the de minimis </w:t>
      </w:r>
      <w:r>
        <w:rPr>
          <w:color w:val="333399"/>
          <w:spacing w:val="-2"/>
        </w:rPr>
        <w:t>threshold</w:t>
      </w:r>
    </w:p>
    <w:p w14:paraId="37587B83" w14:textId="77777777" w:rsidR="00163B53" w:rsidRDefault="002A36EE">
      <w:pPr>
        <w:pStyle w:val="BodyText"/>
        <w:spacing w:before="162" w:line="276" w:lineRule="auto"/>
        <w:ind w:left="143" w:right="384"/>
      </w:pPr>
      <w: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that do not exceed </w:t>
      </w:r>
      <w:r>
        <w:rPr>
          <w:i/>
        </w:rPr>
        <w:t xml:space="preserve">de minimis </w:t>
      </w:r>
      <w:r>
        <w:rPr>
          <w:u w:val="single"/>
        </w:rPr>
        <w:t>aid</w:t>
      </w:r>
      <w:r>
        <w:rPr>
          <w:spacing w:val="-3"/>
          <w:u w:val="single"/>
        </w:rPr>
        <w:t xml:space="preserve"> </w:t>
      </w:r>
      <w:r>
        <w:rPr>
          <w:u w:val="single"/>
        </w:rPr>
        <w:t>as</w:t>
      </w:r>
      <w:r>
        <w:rPr>
          <w:spacing w:val="-2"/>
          <w:u w:val="single"/>
        </w:rPr>
        <w:t xml:space="preserve"> </w:t>
      </w:r>
      <w:r>
        <w:rPr>
          <w:u w:val="single"/>
        </w:rPr>
        <w:t>defined</w:t>
      </w:r>
      <w:r>
        <w:rPr>
          <w:spacing w:val="-3"/>
          <w:u w:val="single"/>
        </w:rPr>
        <w:t xml:space="preserve"> </w:t>
      </w:r>
      <w:r>
        <w:rPr>
          <w:u w:val="single"/>
        </w:rPr>
        <w:t>in</w:t>
      </w:r>
      <w:r>
        <w:rPr>
          <w:spacing w:val="-3"/>
          <w:u w:val="single"/>
        </w:rPr>
        <w:t xml:space="preserve"> </w:t>
      </w:r>
      <w:r>
        <w:rPr>
          <w:u w:val="single"/>
        </w:rPr>
        <w:t>Article</w:t>
      </w:r>
      <w:r>
        <w:rPr>
          <w:spacing w:val="-4"/>
          <w:u w:val="single"/>
        </w:rPr>
        <w:t xml:space="preserve"> </w:t>
      </w:r>
      <w:r>
        <w:rPr>
          <w:u w:val="single"/>
        </w:rPr>
        <w:t>3(2)</w:t>
      </w:r>
      <w:r>
        <w:rPr>
          <w:spacing w:val="-2"/>
          <w:u w:val="single"/>
        </w:rPr>
        <w:t xml:space="preserve"> </w:t>
      </w:r>
      <w:r>
        <w:rPr>
          <w:u w:val="single"/>
        </w:rPr>
        <w:t>of</w:t>
      </w:r>
      <w:r>
        <w:rPr>
          <w:spacing w:val="-4"/>
          <w:u w:val="single"/>
        </w:rPr>
        <w:t xml:space="preserve"> </w:t>
      </w:r>
      <w:r>
        <w:rPr>
          <w:u w:val="single"/>
        </w:rPr>
        <w:t>Regulation</w:t>
      </w:r>
      <w:r>
        <w:rPr>
          <w:spacing w:val="-3"/>
          <w:u w:val="single"/>
        </w:rPr>
        <w:t xml:space="preserve"> </w:t>
      </w:r>
      <w:r>
        <w:rPr>
          <w:u w:val="single"/>
        </w:rPr>
        <w:t>(EU)</w:t>
      </w:r>
      <w:r>
        <w:rPr>
          <w:spacing w:val="-2"/>
          <w:u w:val="single"/>
        </w:rPr>
        <w:t xml:space="preserve"> </w:t>
      </w:r>
      <w:r>
        <w:rPr>
          <w:u w:val="single"/>
        </w:rPr>
        <w:t>1407/2013</w:t>
      </w:r>
      <w:r>
        <w:rPr>
          <w:spacing w:val="-1"/>
          <w:u w:val="single"/>
        </w:rPr>
        <w:t xml:space="preserve"> </w:t>
      </w:r>
      <w:r>
        <w:rPr>
          <w:u w:val="single"/>
        </w:rPr>
        <w:t>(i.e.</w:t>
      </w:r>
      <w:r>
        <w:rPr>
          <w:spacing w:val="-5"/>
          <w:u w:val="single"/>
        </w:rPr>
        <w:t xml:space="preserve"> </w:t>
      </w:r>
      <w:r>
        <w:rPr>
          <w:u w:val="single"/>
        </w:rPr>
        <w:t>€200,000)</w:t>
      </w:r>
      <w:r>
        <w:rPr>
          <w:spacing w:val="-2"/>
          <w:u w:val="single"/>
        </w:rPr>
        <w:t xml:space="preserve"> </w:t>
      </w:r>
      <w:r>
        <w:rPr>
          <w:u w:val="single"/>
        </w:rPr>
        <w:t>per</w:t>
      </w:r>
      <w:r>
        <w:rPr>
          <w:spacing w:val="-4"/>
          <w:u w:val="single"/>
        </w:rPr>
        <w:t xml:space="preserve"> </w:t>
      </w:r>
      <w:r>
        <w:rPr>
          <w:u w:val="single"/>
        </w:rPr>
        <w:t>third</w:t>
      </w:r>
      <w:r>
        <w:rPr>
          <w:spacing w:val="-3"/>
          <w:u w:val="single"/>
        </w:rPr>
        <w:t xml:space="preserve"> </w:t>
      </w:r>
      <w:r>
        <w:rPr>
          <w:u w:val="single"/>
        </w:rPr>
        <w:t>country</w:t>
      </w:r>
      <w:r>
        <w:rPr>
          <w:spacing w:val="-1"/>
          <w:u w:val="single"/>
        </w:rPr>
        <w:t xml:space="preserve"> </w:t>
      </w:r>
      <w:r>
        <w:rPr>
          <w:u w:val="single"/>
        </w:rPr>
        <w:t>over</w:t>
      </w:r>
      <w:r>
        <w:rPr>
          <w:spacing w:val="-4"/>
          <w:u w:val="single"/>
        </w:rPr>
        <w:t xml:space="preserve"> </w:t>
      </w:r>
      <w:r>
        <w:rPr>
          <w:u w:val="single"/>
        </w:rPr>
        <w:t>any</w:t>
      </w:r>
      <w:r>
        <w:t xml:space="preserve"> </w:t>
      </w:r>
      <w:r>
        <w:rPr>
          <w:u w:val="single"/>
        </w:rPr>
        <w:t>consecutive three period</w:t>
      </w:r>
      <w:r>
        <w:t>]</w:t>
      </w:r>
    </w:p>
    <w:p w14:paraId="5887208A" w14:textId="77777777" w:rsidR="00163B53" w:rsidRDefault="00163B53">
      <w:pPr>
        <w:pStyle w:val="BodyText"/>
      </w:pPr>
    </w:p>
    <w:p w14:paraId="52F820B4" w14:textId="77777777" w:rsidR="00163B53" w:rsidRDefault="00163B53">
      <w:pPr>
        <w:pStyle w:val="BodyText"/>
        <w:spacing w:before="12"/>
      </w:pPr>
    </w:p>
    <w:p w14:paraId="140B79AD" w14:textId="77777777" w:rsidR="00163B53" w:rsidRDefault="002A36EE">
      <w:pPr>
        <w:spacing w:line="276" w:lineRule="auto"/>
        <w:ind w:left="143" w:right="313"/>
        <w:rPr>
          <w:b/>
        </w:rPr>
      </w:pPr>
      <w:proofErr w:type="gramStart"/>
      <w:r>
        <w:rPr>
          <w:b/>
        </w:rPr>
        <w:t>Form</w:t>
      </w:r>
      <w:proofErr w:type="gramEnd"/>
      <w:r>
        <w:rPr>
          <w:b/>
          <w:spacing w:val="-1"/>
        </w:rPr>
        <w:t xml:space="preserve"> </w:t>
      </w:r>
      <w:r>
        <w:rPr>
          <w:b/>
        </w:rPr>
        <w:t>FS-PP</w:t>
      </w:r>
      <w:r>
        <w:rPr>
          <w:b/>
          <w:spacing w:val="-2"/>
        </w:rPr>
        <w:t xml:space="preserve"> </w:t>
      </w:r>
      <w:r>
        <w:rPr>
          <w:b/>
        </w:rPr>
        <w:t>relating</w:t>
      </w:r>
      <w:r>
        <w:rPr>
          <w:b/>
          <w:spacing w:val="-1"/>
        </w:rPr>
        <w:t xml:space="preserve"> </w:t>
      </w:r>
      <w:r>
        <w:rPr>
          <w:b/>
        </w:rPr>
        <w:t>to</w:t>
      </w:r>
      <w:r>
        <w:rPr>
          <w:b/>
          <w:spacing w:val="-3"/>
        </w:rPr>
        <w:t xml:space="preserve"> </w:t>
      </w:r>
      <w:r>
        <w:rPr>
          <w:b/>
        </w:rPr>
        <w:t>the</w:t>
      </w:r>
      <w:r>
        <w:rPr>
          <w:b/>
          <w:spacing w:val="-5"/>
        </w:rPr>
        <w:t xml:space="preserve"> </w:t>
      </w:r>
      <w:r>
        <w:rPr>
          <w:b/>
        </w:rPr>
        <w:t>notification</w:t>
      </w:r>
      <w:r>
        <w:rPr>
          <w:b/>
          <w:spacing w:val="-3"/>
        </w:rPr>
        <w:t xml:space="preserve"> </w:t>
      </w:r>
      <w:r>
        <w:rPr>
          <w:b/>
        </w:rPr>
        <w:t>of</w:t>
      </w:r>
      <w:r>
        <w:rPr>
          <w:b/>
          <w:spacing w:val="-2"/>
        </w:rPr>
        <w:t xml:space="preserve"> </w:t>
      </w:r>
      <w:r>
        <w:rPr>
          <w:b/>
        </w:rPr>
        <w:t>financial</w:t>
      </w:r>
      <w:r>
        <w:rPr>
          <w:b/>
          <w:spacing w:val="-3"/>
        </w:rPr>
        <w:t xml:space="preserve"> </w:t>
      </w:r>
      <w:r>
        <w:rPr>
          <w:b/>
        </w:rPr>
        <w:t>contributions</w:t>
      </w:r>
      <w:r>
        <w:rPr>
          <w:b/>
          <w:spacing w:val="-4"/>
        </w:rPr>
        <w:t xml:space="preserve"> </w:t>
      </w:r>
      <w:r>
        <w:rPr>
          <w:b/>
        </w:rPr>
        <w:t>in</w:t>
      </w:r>
      <w:r>
        <w:rPr>
          <w:b/>
          <w:spacing w:val="-3"/>
        </w:rPr>
        <w:t xml:space="preserve"> </w:t>
      </w:r>
      <w:r>
        <w:rPr>
          <w:b/>
        </w:rPr>
        <w:t>the</w:t>
      </w:r>
      <w:r>
        <w:rPr>
          <w:b/>
          <w:spacing w:val="-5"/>
        </w:rPr>
        <w:t xml:space="preserve"> </w:t>
      </w:r>
      <w:r>
        <w:rPr>
          <w:b/>
        </w:rPr>
        <w:t>context</w:t>
      </w:r>
      <w:r>
        <w:rPr>
          <w:b/>
          <w:spacing w:val="-4"/>
        </w:rPr>
        <w:t xml:space="preserve"> </w:t>
      </w:r>
      <w:r>
        <w:rPr>
          <w:b/>
        </w:rPr>
        <w:t>of</w:t>
      </w:r>
      <w:r>
        <w:rPr>
          <w:b/>
          <w:spacing w:val="-2"/>
        </w:rPr>
        <w:t xml:space="preserve"> </w:t>
      </w:r>
      <w:r>
        <w:rPr>
          <w:b/>
        </w:rPr>
        <w:t>public procurement procedures pursuant to Regulation (EU) 2022/2560</w:t>
      </w:r>
    </w:p>
    <w:p w14:paraId="1747A4FC" w14:textId="77777777" w:rsidR="00163B53" w:rsidRDefault="00163B53">
      <w:pPr>
        <w:pStyle w:val="BodyText"/>
        <w:rPr>
          <w:b/>
        </w:rPr>
      </w:pPr>
    </w:p>
    <w:p w14:paraId="329127CC" w14:textId="77777777" w:rsidR="00163B53" w:rsidRDefault="00163B53">
      <w:pPr>
        <w:pStyle w:val="BodyText"/>
        <w:spacing w:before="11"/>
        <w:rPr>
          <w:b/>
        </w:rPr>
      </w:pPr>
    </w:p>
    <w:p w14:paraId="05B08532" w14:textId="77777777" w:rsidR="00163B53" w:rsidRDefault="002A36EE">
      <w:pPr>
        <w:pStyle w:val="ListParagraph"/>
        <w:numPr>
          <w:ilvl w:val="0"/>
          <w:numId w:val="24"/>
        </w:numPr>
        <w:tabs>
          <w:tab w:val="left" w:pos="863"/>
        </w:tabs>
        <w:spacing w:before="1"/>
        <w:ind w:hanging="720"/>
        <w:rPr>
          <w:b/>
        </w:rPr>
      </w:pPr>
      <w:r>
        <w:rPr>
          <w:b/>
          <w:u w:val="single"/>
        </w:rPr>
        <w:t>Description</w:t>
      </w:r>
      <w:r>
        <w:rPr>
          <w:b/>
          <w:spacing w:val="-6"/>
          <w:u w:val="single"/>
        </w:rPr>
        <w:t xml:space="preserve"> </w:t>
      </w:r>
      <w:r>
        <w:rPr>
          <w:b/>
          <w:u w:val="single"/>
        </w:rPr>
        <w:t>of</w:t>
      </w:r>
      <w:r>
        <w:rPr>
          <w:b/>
          <w:spacing w:val="-4"/>
          <w:u w:val="single"/>
        </w:rPr>
        <w:t xml:space="preserve"> </w:t>
      </w:r>
      <w:r>
        <w:rPr>
          <w:b/>
          <w:u w:val="single"/>
        </w:rPr>
        <w:t>the</w:t>
      </w:r>
      <w:r>
        <w:rPr>
          <w:b/>
          <w:spacing w:val="-6"/>
          <w:u w:val="single"/>
        </w:rPr>
        <w:t xml:space="preserve"> </w:t>
      </w:r>
      <w:r>
        <w:rPr>
          <w:b/>
          <w:u w:val="single"/>
        </w:rPr>
        <w:t>public</w:t>
      </w:r>
      <w:r>
        <w:rPr>
          <w:b/>
          <w:spacing w:val="-5"/>
          <w:u w:val="single"/>
        </w:rPr>
        <w:t xml:space="preserve"> </w:t>
      </w:r>
      <w:r>
        <w:rPr>
          <w:b/>
          <w:u w:val="single"/>
        </w:rPr>
        <w:t>procurement</w:t>
      </w:r>
      <w:r>
        <w:rPr>
          <w:b/>
          <w:spacing w:val="-7"/>
          <w:u w:val="single"/>
        </w:rPr>
        <w:t xml:space="preserve"> </w:t>
      </w:r>
      <w:r>
        <w:rPr>
          <w:b/>
          <w:u w:val="single"/>
        </w:rPr>
        <w:t>(Section</w:t>
      </w:r>
      <w:r>
        <w:rPr>
          <w:b/>
          <w:spacing w:val="-5"/>
          <w:u w:val="single"/>
        </w:rPr>
        <w:t xml:space="preserve"> </w:t>
      </w:r>
      <w:r>
        <w:rPr>
          <w:b/>
          <w:u w:val="single"/>
        </w:rPr>
        <w:t>1</w:t>
      </w:r>
      <w:r>
        <w:rPr>
          <w:b/>
          <w:spacing w:val="-4"/>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5FF27899" w14:textId="77777777" w:rsidR="00163B53" w:rsidRDefault="00163B53">
      <w:pPr>
        <w:pStyle w:val="BodyText"/>
        <w:rPr>
          <w:b/>
        </w:rPr>
      </w:pPr>
    </w:p>
    <w:p w14:paraId="74097094" w14:textId="77777777" w:rsidR="00163B53" w:rsidRDefault="00163B53">
      <w:pPr>
        <w:pStyle w:val="BodyText"/>
        <w:rPr>
          <w:b/>
        </w:rPr>
      </w:pPr>
    </w:p>
    <w:p w14:paraId="2930C64B" w14:textId="77777777" w:rsidR="00163B53" w:rsidRDefault="00163B53">
      <w:pPr>
        <w:pStyle w:val="BodyText"/>
        <w:spacing w:before="211"/>
        <w:rPr>
          <w:b/>
        </w:rPr>
      </w:pPr>
    </w:p>
    <w:p w14:paraId="4F33EDB5" w14:textId="77777777" w:rsidR="00163B53" w:rsidRDefault="002A36EE">
      <w:pPr>
        <w:pStyle w:val="ListParagraph"/>
        <w:numPr>
          <w:ilvl w:val="0"/>
          <w:numId w:val="24"/>
        </w:numPr>
        <w:tabs>
          <w:tab w:val="left" w:pos="863"/>
        </w:tabs>
        <w:spacing w:before="1"/>
        <w:ind w:hanging="720"/>
        <w:rPr>
          <w:b/>
        </w:rPr>
      </w:pPr>
      <w:r>
        <w:rPr>
          <w:b/>
          <w:u w:val="single"/>
        </w:rPr>
        <w:t>Information</w:t>
      </w:r>
      <w:r>
        <w:rPr>
          <w:b/>
          <w:spacing w:val="-6"/>
          <w:u w:val="single"/>
        </w:rPr>
        <w:t xml:space="preserve"> </w:t>
      </w:r>
      <w:r>
        <w:rPr>
          <w:b/>
          <w:u w:val="single"/>
        </w:rPr>
        <w:t>about</w:t>
      </w:r>
      <w:r>
        <w:rPr>
          <w:b/>
          <w:spacing w:val="-5"/>
          <w:u w:val="single"/>
        </w:rPr>
        <w:t xml:space="preserve"> </w:t>
      </w:r>
      <w:r>
        <w:rPr>
          <w:b/>
          <w:u w:val="single"/>
        </w:rPr>
        <w:t>notifying</w:t>
      </w:r>
      <w:r>
        <w:rPr>
          <w:b/>
          <w:spacing w:val="-5"/>
          <w:u w:val="single"/>
        </w:rPr>
        <w:t xml:space="preserve"> </w:t>
      </w:r>
      <w:r>
        <w:rPr>
          <w:b/>
          <w:u w:val="single"/>
        </w:rPr>
        <w:t>parties</w:t>
      </w:r>
      <w:r>
        <w:rPr>
          <w:b/>
          <w:spacing w:val="-4"/>
          <w:u w:val="single"/>
        </w:rPr>
        <w:t xml:space="preserve"> </w:t>
      </w:r>
      <w:r>
        <w:rPr>
          <w:b/>
          <w:u w:val="single"/>
        </w:rPr>
        <w:t>(Section</w:t>
      </w:r>
      <w:r>
        <w:rPr>
          <w:b/>
          <w:spacing w:val="-7"/>
          <w:u w:val="single"/>
        </w:rPr>
        <w:t xml:space="preserve"> </w:t>
      </w:r>
      <w:r>
        <w:rPr>
          <w:b/>
          <w:u w:val="single"/>
        </w:rPr>
        <w:t>2</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16331704" w14:textId="77777777" w:rsidR="00163B53" w:rsidRDefault="00163B53">
      <w:pPr>
        <w:pStyle w:val="BodyText"/>
        <w:rPr>
          <w:b/>
        </w:rPr>
      </w:pPr>
    </w:p>
    <w:p w14:paraId="4106BB43" w14:textId="77777777" w:rsidR="00163B53" w:rsidRDefault="00163B53">
      <w:pPr>
        <w:pStyle w:val="BodyText"/>
        <w:rPr>
          <w:b/>
        </w:rPr>
      </w:pPr>
    </w:p>
    <w:p w14:paraId="3A4AC5C4" w14:textId="77777777" w:rsidR="00163B53" w:rsidRDefault="00163B53">
      <w:pPr>
        <w:pStyle w:val="BodyText"/>
        <w:spacing w:before="212"/>
        <w:rPr>
          <w:b/>
        </w:rPr>
      </w:pPr>
    </w:p>
    <w:p w14:paraId="6191D488" w14:textId="77777777" w:rsidR="00163B53" w:rsidRDefault="002A36EE">
      <w:pPr>
        <w:pStyle w:val="ListParagraph"/>
        <w:numPr>
          <w:ilvl w:val="0"/>
          <w:numId w:val="24"/>
        </w:numPr>
        <w:tabs>
          <w:tab w:val="left" w:pos="863"/>
        </w:tabs>
        <w:ind w:hanging="720"/>
        <w:rPr>
          <w:b/>
        </w:rPr>
      </w:pPr>
      <w:r>
        <w:rPr>
          <w:b/>
          <w:u w:val="single"/>
        </w:rPr>
        <w:t>Declaration</w:t>
      </w:r>
      <w:r>
        <w:rPr>
          <w:b/>
          <w:spacing w:val="-8"/>
          <w:u w:val="single"/>
        </w:rPr>
        <w:t xml:space="preserve"> </w:t>
      </w:r>
      <w:r>
        <w:rPr>
          <w:b/>
          <w:u w:val="single"/>
        </w:rPr>
        <w:t>(Section</w:t>
      </w:r>
      <w:r>
        <w:rPr>
          <w:b/>
          <w:spacing w:val="-6"/>
          <w:u w:val="single"/>
        </w:rPr>
        <w:t xml:space="preserve"> </w:t>
      </w:r>
      <w:r>
        <w:rPr>
          <w:b/>
          <w:u w:val="single"/>
        </w:rPr>
        <w:t>7</w:t>
      </w:r>
      <w:r>
        <w:rPr>
          <w:b/>
          <w:spacing w:val="-3"/>
          <w:u w:val="single"/>
        </w:rPr>
        <w:t xml:space="preserve"> </w:t>
      </w:r>
      <w:r>
        <w:rPr>
          <w:b/>
          <w:u w:val="single"/>
        </w:rPr>
        <w:t>of</w:t>
      </w:r>
      <w:r>
        <w:rPr>
          <w:b/>
          <w:spacing w:val="-5"/>
          <w:u w:val="single"/>
        </w:rPr>
        <w:t xml:space="preserve"> </w:t>
      </w:r>
      <w:r>
        <w:rPr>
          <w:b/>
          <w:u w:val="single"/>
        </w:rPr>
        <w:t>Form</w:t>
      </w:r>
      <w:r>
        <w:rPr>
          <w:b/>
          <w:spacing w:val="-4"/>
          <w:u w:val="single"/>
        </w:rPr>
        <w:t xml:space="preserve"> </w:t>
      </w:r>
      <w:r>
        <w:rPr>
          <w:b/>
          <w:u w:val="single"/>
        </w:rPr>
        <w:t>FS-</w:t>
      </w:r>
      <w:r>
        <w:rPr>
          <w:b/>
          <w:spacing w:val="-5"/>
          <w:u w:val="single"/>
        </w:rPr>
        <w:t>PP)</w:t>
      </w:r>
    </w:p>
    <w:p w14:paraId="32934790" w14:textId="77777777" w:rsidR="00163B53" w:rsidRDefault="002A36EE">
      <w:pPr>
        <w:pStyle w:val="BodyText"/>
        <w:spacing w:before="161" w:line="273" w:lineRule="auto"/>
        <w:ind w:left="143" w:right="281"/>
      </w:pPr>
      <w:r>
        <w:t>None</w:t>
      </w:r>
      <w:r>
        <w:rPr>
          <w:spacing w:val="-4"/>
        </w:rPr>
        <w:t xml:space="preserve"> </w:t>
      </w:r>
      <w:r>
        <w:t>of</w:t>
      </w:r>
      <w:r>
        <w:rPr>
          <w:spacing w:val="-2"/>
        </w:rPr>
        <w:t xml:space="preserve"> </w:t>
      </w:r>
      <w:r>
        <w:t>the</w:t>
      </w:r>
      <w:r>
        <w:rPr>
          <w:spacing w:val="-4"/>
        </w:rPr>
        <w:t xml:space="preserve"> </w:t>
      </w:r>
      <w:r>
        <w:t>notifying</w:t>
      </w:r>
      <w:r>
        <w:rPr>
          <w:spacing w:val="-3"/>
        </w:rPr>
        <w:t xml:space="preserve"> </w:t>
      </w:r>
      <w:r>
        <w:t>parties</w:t>
      </w:r>
      <w:r>
        <w:rPr>
          <w:spacing w:val="-2"/>
        </w:rPr>
        <w:t xml:space="preserve"> </w:t>
      </w:r>
      <w:r>
        <w:t>have</w:t>
      </w:r>
      <w:r>
        <w:rPr>
          <w:spacing w:val="-1"/>
        </w:rPr>
        <w:t xml:space="preserve"> </w:t>
      </w:r>
      <w:r>
        <w:t>received</w:t>
      </w:r>
      <w:r>
        <w:rPr>
          <w:spacing w:val="-3"/>
        </w:rPr>
        <w:t xml:space="preserve"> </w:t>
      </w:r>
      <w:r>
        <w:t>foreign</w:t>
      </w:r>
      <w:r>
        <w:rPr>
          <w:spacing w:val="-3"/>
        </w:rPr>
        <w:t xml:space="preserve"> </w:t>
      </w:r>
      <w:r>
        <w:t>financial</w:t>
      </w:r>
      <w:r>
        <w:rPr>
          <w:spacing w:val="-2"/>
        </w:rPr>
        <w:t xml:space="preserve"> </w:t>
      </w:r>
      <w:r>
        <w:t>contributions</w:t>
      </w:r>
      <w:r>
        <w:rPr>
          <w:spacing w:val="-2"/>
        </w:rPr>
        <w:t xml:space="preserve"> </w:t>
      </w:r>
      <w:r>
        <w:t>notifiable</w:t>
      </w:r>
      <w:r>
        <w:rPr>
          <w:spacing w:val="-1"/>
        </w:rPr>
        <w:t xml:space="preserve"> </w:t>
      </w:r>
      <w:r>
        <w:t>under</w:t>
      </w:r>
      <w:r>
        <w:rPr>
          <w:spacing w:val="-2"/>
        </w:rPr>
        <w:t xml:space="preserve"> </w:t>
      </w:r>
      <w:r>
        <w:t>Chapter</w:t>
      </w:r>
      <w:r>
        <w:rPr>
          <w:spacing w:val="-4"/>
        </w:rPr>
        <w:t xml:space="preserve"> </w:t>
      </w:r>
      <w:r>
        <w:t>4 of Regulation (EU) 2022/2560</w:t>
      </w:r>
    </w:p>
    <w:p w14:paraId="572D3734" w14:textId="77777777" w:rsidR="00163B53" w:rsidRDefault="00163B53">
      <w:pPr>
        <w:pStyle w:val="BodyText"/>
      </w:pPr>
    </w:p>
    <w:p w14:paraId="7CABA233" w14:textId="77777777" w:rsidR="00163B53" w:rsidRDefault="00163B53">
      <w:pPr>
        <w:pStyle w:val="BodyText"/>
        <w:spacing w:before="17"/>
      </w:pPr>
    </w:p>
    <w:p w14:paraId="5F7A7656" w14:textId="77777777" w:rsidR="00163B53" w:rsidRDefault="002A36EE">
      <w:pPr>
        <w:pStyle w:val="Heading3"/>
        <w:numPr>
          <w:ilvl w:val="0"/>
          <w:numId w:val="24"/>
        </w:numPr>
        <w:tabs>
          <w:tab w:val="left" w:pos="863"/>
        </w:tabs>
        <w:ind w:hanging="720"/>
      </w:pPr>
      <w:r>
        <w:rPr>
          <w:u w:val="single"/>
        </w:rPr>
        <w:t>Attestation</w:t>
      </w:r>
      <w:r>
        <w:rPr>
          <w:spacing w:val="-7"/>
          <w:u w:val="single"/>
        </w:rPr>
        <w:t xml:space="preserve"> </w:t>
      </w:r>
      <w:r>
        <w:rPr>
          <w:u w:val="single"/>
        </w:rPr>
        <w:t>(Section</w:t>
      </w:r>
      <w:r>
        <w:rPr>
          <w:spacing w:val="-5"/>
          <w:u w:val="single"/>
        </w:rPr>
        <w:t xml:space="preserve"> </w:t>
      </w:r>
      <w:r>
        <w:rPr>
          <w:u w:val="single"/>
        </w:rPr>
        <w:t>8</w:t>
      </w:r>
      <w:r>
        <w:rPr>
          <w:spacing w:val="-5"/>
          <w:u w:val="single"/>
        </w:rPr>
        <w:t xml:space="preserve"> </w:t>
      </w:r>
      <w:r>
        <w:rPr>
          <w:u w:val="single"/>
        </w:rPr>
        <w:t>of</w:t>
      </w:r>
      <w:r>
        <w:rPr>
          <w:spacing w:val="-4"/>
          <w:u w:val="single"/>
        </w:rPr>
        <w:t xml:space="preserve"> </w:t>
      </w:r>
      <w:r>
        <w:rPr>
          <w:u w:val="single"/>
        </w:rPr>
        <w:t>Form</w:t>
      </w:r>
      <w:r>
        <w:rPr>
          <w:spacing w:val="-4"/>
          <w:u w:val="single"/>
        </w:rPr>
        <w:t xml:space="preserve"> </w:t>
      </w:r>
      <w:r>
        <w:rPr>
          <w:u w:val="single"/>
        </w:rPr>
        <w:t>FS-</w:t>
      </w:r>
      <w:r>
        <w:rPr>
          <w:spacing w:val="-5"/>
          <w:u w:val="single"/>
        </w:rPr>
        <w:t>PP)</w:t>
      </w:r>
    </w:p>
    <w:p w14:paraId="781AAC29" w14:textId="77777777" w:rsidR="00163B53" w:rsidRDefault="002A36EE">
      <w:pPr>
        <w:pStyle w:val="BodyText"/>
        <w:spacing w:before="158" w:line="276" w:lineRule="auto"/>
        <w:ind w:left="143" w:right="281"/>
      </w:pPr>
      <w:r>
        <w:t>The notifying party(</w:t>
      </w:r>
      <w:proofErr w:type="spellStart"/>
      <w:r>
        <w:t>ies</w:t>
      </w:r>
      <w:proofErr w:type="spellEnd"/>
      <w:r>
        <w:t>) confirm(s) that, to the best of their knowledge and belief, the information given in this declaration is true, correct, and complete, that true and complete copies of documents required</w:t>
      </w:r>
      <w:r>
        <w:rPr>
          <w:spacing w:val="-3"/>
        </w:rPr>
        <w:t xml:space="preserve"> </w:t>
      </w:r>
      <w:r>
        <w:t>by</w:t>
      </w:r>
      <w:r>
        <w:rPr>
          <w:spacing w:val="-3"/>
        </w:rPr>
        <w:t xml:space="preserve"> </w:t>
      </w:r>
      <w:r>
        <w:t>this</w:t>
      </w:r>
      <w:r>
        <w:rPr>
          <w:spacing w:val="-2"/>
        </w:rPr>
        <w:t xml:space="preserve"> </w:t>
      </w:r>
      <w:r>
        <w:t>Form</w:t>
      </w:r>
      <w:r>
        <w:rPr>
          <w:spacing w:val="-1"/>
        </w:rPr>
        <w:t xml:space="preserve"> </w:t>
      </w:r>
      <w:r>
        <w:t>FS-PP</w:t>
      </w:r>
      <w:r>
        <w:rPr>
          <w:spacing w:val="-1"/>
        </w:rPr>
        <w:t xml:space="preserve"> </w:t>
      </w:r>
      <w:r>
        <w:t>have</w:t>
      </w:r>
      <w:r>
        <w:rPr>
          <w:spacing w:val="-1"/>
        </w:rPr>
        <w:t xml:space="preserve"> </w:t>
      </w:r>
      <w:r>
        <w:t>been</w:t>
      </w:r>
      <w:r>
        <w:rPr>
          <w:spacing w:val="-3"/>
        </w:rPr>
        <w:t xml:space="preserve"> </w:t>
      </w:r>
      <w:r>
        <w:t>supplied,</w:t>
      </w:r>
      <w:r>
        <w:rPr>
          <w:spacing w:val="-2"/>
        </w:rPr>
        <w:t xml:space="preserve"> </w:t>
      </w:r>
      <w:r>
        <w:t>that</w:t>
      </w:r>
      <w:r>
        <w:rPr>
          <w:spacing w:val="-4"/>
        </w:rPr>
        <w:t xml:space="preserve"> </w:t>
      </w:r>
      <w:r>
        <w:t>all</w:t>
      </w:r>
      <w:r>
        <w:rPr>
          <w:spacing w:val="-2"/>
        </w:rPr>
        <w:t xml:space="preserve"> </w:t>
      </w:r>
      <w:r>
        <w:t>estimates</w:t>
      </w:r>
      <w:r>
        <w:rPr>
          <w:spacing w:val="-2"/>
        </w:rPr>
        <w:t xml:space="preserve"> </w:t>
      </w:r>
      <w:r>
        <w:t>are</w:t>
      </w:r>
      <w:r>
        <w:rPr>
          <w:spacing w:val="-1"/>
        </w:rPr>
        <w:t xml:space="preserve"> </w:t>
      </w:r>
      <w:r>
        <w:t>identified</w:t>
      </w:r>
      <w:r>
        <w:rPr>
          <w:spacing w:val="-7"/>
        </w:rPr>
        <w:t xml:space="preserve"> </w:t>
      </w:r>
      <w:r>
        <w:t>as</w:t>
      </w:r>
      <w:r>
        <w:rPr>
          <w:spacing w:val="-2"/>
        </w:rPr>
        <w:t xml:space="preserve"> </w:t>
      </w:r>
      <w:r>
        <w:t>such</w:t>
      </w:r>
      <w:r>
        <w:rPr>
          <w:spacing w:val="-3"/>
        </w:rPr>
        <w:t xml:space="preserve"> </w:t>
      </w:r>
      <w:r>
        <w:t>and</w:t>
      </w:r>
      <w:r>
        <w:rPr>
          <w:spacing w:val="-3"/>
        </w:rPr>
        <w:t xml:space="preserve"> </w:t>
      </w:r>
      <w:r>
        <w:t>are</w:t>
      </w:r>
      <w:r>
        <w:rPr>
          <w:spacing w:val="-4"/>
        </w:rPr>
        <w:t xml:space="preserve"> </w:t>
      </w:r>
      <w:r>
        <w:t>their best estimates of the underlying facts, and that all the opinions expressed are sincere.</w:t>
      </w:r>
    </w:p>
    <w:p w14:paraId="324BA8D1" w14:textId="77777777" w:rsidR="00163B53" w:rsidRDefault="002A36EE">
      <w:pPr>
        <w:pStyle w:val="BodyText"/>
        <w:spacing w:before="121" w:line="276" w:lineRule="auto"/>
        <w:ind w:left="143" w:right="313"/>
      </w:pPr>
      <w:r>
        <w:t>The</w:t>
      </w:r>
      <w:r>
        <w:rPr>
          <w:spacing w:val="-1"/>
        </w:rPr>
        <w:t xml:space="preserve"> </w:t>
      </w:r>
      <w:r>
        <w:t>notifying</w:t>
      </w:r>
      <w:r>
        <w:rPr>
          <w:spacing w:val="-3"/>
        </w:rPr>
        <w:t xml:space="preserve"> </w:t>
      </w:r>
      <w:proofErr w:type="gramStart"/>
      <w:r>
        <w:t>party(</w:t>
      </w:r>
      <w:proofErr w:type="spellStart"/>
      <w:r>
        <w:t>ies</w:t>
      </w:r>
      <w:proofErr w:type="spellEnd"/>
      <w:r>
        <w:t>)</w:t>
      </w:r>
      <w:proofErr w:type="gramEnd"/>
      <w:r>
        <w:rPr>
          <w:spacing w:val="-2"/>
        </w:rPr>
        <w:t xml:space="preserve"> </w:t>
      </w:r>
      <w:r>
        <w:t>confirm</w:t>
      </w:r>
      <w:r>
        <w:rPr>
          <w:spacing w:val="-1"/>
        </w:rPr>
        <w:t xml:space="preserve"> </w:t>
      </w:r>
      <w:r>
        <w:t>that</w:t>
      </w:r>
      <w:r>
        <w:rPr>
          <w:spacing w:val="-1"/>
        </w:rPr>
        <w:t xml:space="preserve"> </w:t>
      </w:r>
      <w:r>
        <w:t>they</w:t>
      </w:r>
      <w:r>
        <w:rPr>
          <w:spacing w:val="-1"/>
        </w:rPr>
        <w:t xml:space="preserve"> </w:t>
      </w:r>
      <w:proofErr w:type="gramStart"/>
      <w:r>
        <w:t>aware</w:t>
      </w:r>
      <w:proofErr w:type="gramEnd"/>
      <w:r>
        <w:rPr>
          <w:spacing w:val="-4"/>
        </w:rPr>
        <w:t xml:space="preserve"> </w:t>
      </w:r>
      <w:r>
        <w:t>of</w:t>
      </w:r>
      <w:r>
        <w:rPr>
          <w:spacing w:val="-5"/>
        </w:rPr>
        <w:t xml:space="preserve"> </w:t>
      </w:r>
      <w:r>
        <w:t>the</w:t>
      </w:r>
      <w:r>
        <w:rPr>
          <w:spacing w:val="-4"/>
        </w:rPr>
        <w:t xml:space="preserve"> </w:t>
      </w:r>
      <w:r>
        <w:t>provisions</w:t>
      </w:r>
      <w:r>
        <w:rPr>
          <w:spacing w:val="-4"/>
        </w:rPr>
        <w:t xml:space="preserve"> </w:t>
      </w:r>
      <w:r>
        <w:t>of</w:t>
      </w:r>
      <w:r>
        <w:rPr>
          <w:spacing w:val="-2"/>
        </w:rPr>
        <w:t xml:space="preserve"> </w:t>
      </w:r>
      <w:r>
        <w:t>Article</w:t>
      </w:r>
      <w:r>
        <w:rPr>
          <w:spacing w:val="-4"/>
        </w:rPr>
        <w:t xml:space="preserve"> </w:t>
      </w:r>
      <w:r>
        <w:t>33</w:t>
      </w:r>
      <w:r>
        <w:rPr>
          <w:spacing w:val="-1"/>
        </w:rPr>
        <w:t xml:space="preserve"> </w:t>
      </w:r>
      <w:r>
        <w:t>of</w:t>
      </w:r>
      <w:r>
        <w:rPr>
          <w:spacing w:val="-7"/>
        </w:rPr>
        <w:t xml:space="preserve"> </w:t>
      </w:r>
      <w:r>
        <w:t>Regulation</w:t>
      </w:r>
      <w:r>
        <w:rPr>
          <w:spacing w:val="-5"/>
        </w:rPr>
        <w:t xml:space="preserve"> </w:t>
      </w:r>
      <w:r>
        <w:t>(EU) 2022/2560 concerning fines and periodic penalty payments.</w:t>
      </w:r>
    </w:p>
    <w:p w14:paraId="1B982096" w14:textId="77777777" w:rsidR="00163B53" w:rsidRDefault="00163B53">
      <w:pPr>
        <w:pStyle w:val="BodyText"/>
        <w:spacing w:line="276" w:lineRule="auto"/>
        <w:sectPr w:rsidR="00163B53">
          <w:pgSz w:w="11910" w:h="16850"/>
          <w:pgMar w:top="1120" w:right="1133" w:bottom="1080" w:left="1275" w:header="0" w:footer="831" w:gutter="0"/>
          <w:cols w:space="720"/>
        </w:sectPr>
      </w:pPr>
    </w:p>
    <w:p w14:paraId="3626D8FC" w14:textId="77777777" w:rsidR="00163B53" w:rsidRDefault="002A36EE">
      <w:pPr>
        <w:pStyle w:val="BodyText"/>
        <w:spacing w:before="31"/>
        <w:ind w:left="143"/>
      </w:pPr>
      <w:r>
        <w:rPr>
          <w:spacing w:val="-2"/>
        </w:rPr>
        <w:lastRenderedPageBreak/>
        <w:t>Date:</w:t>
      </w:r>
    </w:p>
    <w:p w14:paraId="0B5F01C2" w14:textId="77777777" w:rsidR="00163B53" w:rsidRDefault="00163B53">
      <w:pPr>
        <w:pStyle w:val="BodyText"/>
      </w:pPr>
    </w:p>
    <w:p w14:paraId="56D32A85" w14:textId="77777777" w:rsidR="00163B53" w:rsidRDefault="00163B53">
      <w:pPr>
        <w:pStyle w:val="BodyText"/>
        <w:spacing w:before="54"/>
      </w:pPr>
    </w:p>
    <w:p w14:paraId="7E130F3F" w14:textId="77777777" w:rsidR="00163B53" w:rsidRDefault="002A36EE">
      <w:pPr>
        <w:pStyle w:val="Heading3"/>
        <w:tabs>
          <w:tab w:val="left" w:pos="5183"/>
        </w:tabs>
        <w:ind w:left="143"/>
      </w:pPr>
      <w:r>
        <w:t>[Signatory</w:t>
      </w:r>
      <w:r>
        <w:rPr>
          <w:spacing w:val="-6"/>
        </w:rPr>
        <w:t xml:space="preserve"> </w:t>
      </w:r>
      <w:r>
        <w:rPr>
          <w:spacing w:val="-5"/>
        </w:rPr>
        <w:t>1]</w:t>
      </w:r>
      <w:r>
        <w:tab/>
        <w:t>[Signatory</w:t>
      </w:r>
      <w:r>
        <w:rPr>
          <w:spacing w:val="-8"/>
        </w:rPr>
        <w:t xml:space="preserve"> </w:t>
      </w:r>
      <w:r>
        <w:rPr>
          <w:spacing w:val="-5"/>
        </w:rPr>
        <w:t>2]</w:t>
      </w:r>
    </w:p>
    <w:p w14:paraId="3C3CE969" w14:textId="77777777" w:rsidR="00163B53" w:rsidRDefault="00163B53">
      <w:pPr>
        <w:pStyle w:val="BodyText"/>
        <w:rPr>
          <w:b/>
        </w:rPr>
      </w:pPr>
    </w:p>
    <w:p w14:paraId="07D32F00" w14:textId="77777777" w:rsidR="00163B53" w:rsidRDefault="00163B53">
      <w:pPr>
        <w:pStyle w:val="BodyText"/>
        <w:spacing w:before="51"/>
        <w:rPr>
          <w:b/>
        </w:rPr>
      </w:pPr>
    </w:p>
    <w:p w14:paraId="4BBEBBE9" w14:textId="77777777" w:rsidR="00163B53" w:rsidRDefault="002A36EE">
      <w:pPr>
        <w:pStyle w:val="BodyText"/>
        <w:tabs>
          <w:tab w:val="left" w:pos="5183"/>
        </w:tabs>
        <w:ind w:left="143"/>
      </w:pPr>
      <w:r>
        <w:rPr>
          <w:spacing w:val="-2"/>
        </w:rPr>
        <w:t>Name:</w:t>
      </w:r>
      <w:r>
        <w:tab/>
      </w:r>
      <w:r>
        <w:rPr>
          <w:spacing w:val="-2"/>
        </w:rPr>
        <w:t>Name:</w:t>
      </w:r>
    </w:p>
    <w:p w14:paraId="6F3BBA39" w14:textId="77777777" w:rsidR="00163B53" w:rsidRDefault="00163B53">
      <w:pPr>
        <w:pStyle w:val="BodyText"/>
      </w:pPr>
    </w:p>
    <w:p w14:paraId="61642214" w14:textId="77777777" w:rsidR="00163B53" w:rsidRDefault="00163B53">
      <w:pPr>
        <w:pStyle w:val="BodyText"/>
        <w:spacing w:before="54"/>
      </w:pPr>
    </w:p>
    <w:p w14:paraId="597C3F64" w14:textId="77777777" w:rsidR="00163B53" w:rsidRDefault="002A36EE">
      <w:pPr>
        <w:pStyle w:val="BodyText"/>
        <w:tabs>
          <w:tab w:val="left" w:pos="5183"/>
        </w:tabs>
        <w:ind w:left="143"/>
      </w:pPr>
      <w:proofErr w:type="spellStart"/>
      <w:r>
        <w:rPr>
          <w:spacing w:val="-2"/>
        </w:rPr>
        <w:t>Organisation</w:t>
      </w:r>
      <w:proofErr w:type="spellEnd"/>
      <w:r>
        <w:rPr>
          <w:spacing w:val="-2"/>
        </w:rPr>
        <w:t>:</w:t>
      </w:r>
      <w:r>
        <w:tab/>
      </w:r>
      <w:proofErr w:type="spellStart"/>
      <w:r>
        <w:rPr>
          <w:spacing w:val="-2"/>
        </w:rPr>
        <w:t>Organisation</w:t>
      </w:r>
      <w:proofErr w:type="spellEnd"/>
      <w:r>
        <w:rPr>
          <w:spacing w:val="-2"/>
        </w:rPr>
        <w:t>:</w:t>
      </w:r>
    </w:p>
    <w:p w14:paraId="0E98CF46" w14:textId="77777777" w:rsidR="00163B53" w:rsidRDefault="00163B53">
      <w:pPr>
        <w:pStyle w:val="BodyText"/>
      </w:pPr>
    </w:p>
    <w:p w14:paraId="17547225" w14:textId="77777777" w:rsidR="00163B53" w:rsidRDefault="00163B53">
      <w:pPr>
        <w:pStyle w:val="BodyText"/>
        <w:spacing w:before="51"/>
      </w:pPr>
    </w:p>
    <w:p w14:paraId="1DABB462" w14:textId="77777777" w:rsidR="00163B53" w:rsidRDefault="002A36EE">
      <w:pPr>
        <w:pStyle w:val="BodyText"/>
        <w:tabs>
          <w:tab w:val="left" w:pos="5184"/>
        </w:tabs>
        <w:ind w:left="143"/>
      </w:pPr>
      <w:r>
        <w:rPr>
          <w:spacing w:val="-2"/>
        </w:rPr>
        <w:t>Position:</w:t>
      </w:r>
      <w:r>
        <w:tab/>
      </w:r>
      <w:r>
        <w:rPr>
          <w:spacing w:val="-2"/>
        </w:rPr>
        <w:t>Position:</w:t>
      </w:r>
    </w:p>
    <w:p w14:paraId="5F33DD41" w14:textId="77777777" w:rsidR="00163B53" w:rsidRDefault="00163B53">
      <w:pPr>
        <w:pStyle w:val="BodyText"/>
      </w:pPr>
    </w:p>
    <w:p w14:paraId="63BBF5A8" w14:textId="77777777" w:rsidR="00163B53" w:rsidRDefault="00163B53">
      <w:pPr>
        <w:pStyle w:val="BodyText"/>
        <w:spacing w:before="51"/>
      </w:pPr>
    </w:p>
    <w:p w14:paraId="3CCC0F37" w14:textId="77777777" w:rsidR="00163B53" w:rsidRDefault="002A36EE">
      <w:pPr>
        <w:pStyle w:val="BodyText"/>
        <w:tabs>
          <w:tab w:val="left" w:pos="5184"/>
        </w:tabs>
        <w:ind w:left="144"/>
      </w:pPr>
      <w:r>
        <w:rPr>
          <w:spacing w:val="-2"/>
        </w:rPr>
        <w:t>Address:</w:t>
      </w:r>
      <w:r>
        <w:tab/>
      </w:r>
      <w:r>
        <w:rPr>
          <w:spacing w:val="-2"/>
        </w:rPr>
        <w:t>Address:</w:t>
      </w:r>
    </w:p>
    <w:p w14:paraId="7B707B02" w14:textId="77777777" w:rsidR="00163B53" w:rsidRDefault="00163B53">
      <w:pPr>
        <w:pStyle w:val="BodyText"/>
      </w:pPr>
    </w:p>
    <w:p w14:paraId="252BE740" w14:textId="77777777" w:rsidR="00163B53" w:rsidRDefault="00163B53">
      <w:pPr>
        <w:pStyle w:val="BodyText"/>
        <w:spacing w:before="54"/>
      </w:pPr>
    </w:p>
    <w:p w14:paraId="20534EE7" w14:textId="77777777" w:rsidR="00163B53" w:rsidRDefault="002A36EE">
      <w:pPr>
        <w:pStyle w:val="BodyText"/>
        <w:tabs>
          <w:tab w:val="left" w:pos="5184"/>
        </w:tabs>
        <w:ind w:left="144"/>
      </w:pPr>
      <w:r>
        <w:t>Phone</w:t>
      </w:r>
      <w:r>
        <w:rPr>
          <w:spacing w:val="-2"/>
        </w:rPr>
        <w:t xml:space="preserve"> Number:</w:t>
      </w:r>
      <w:r>
        <w:tab/>
        <w:t>Phone</w:t>
      </w:r>
      <w:r>
        <w:rPr>
          <w:spacing w:val="-4"/>
        </w:rPr>
        <w:t xml:space="preserve"> </w:t>
      </w:r>
      <w:r>
        <w:rPr>
          <w:spacing w:val="-2"/>
        </w:rPr>
        <w:t>Number:</w:t>
      </w:r>
    </w:p>
    <w:p w14:paraId="3706C6CA" w14:textId="77777777" w:rsidR="00163B53" w:rsidRDefault="00163B53">
      <w:pPr>
        <w:pStyle w:val="BodyText"/>
      </w:pPr>
    </w:p>
    <w:p w14:paraId="1A05092E" w14:textId="77777777" w:rsidR="00163B53" w:rsidRDefault="00163B53">
      <w:pPr>
        <w:pStyle w:val="BodyText"/>
        <w:spacing w:before="51"/>
      </w:pPr>
    </w:p>
    <w:p w14:paraId="4E3DDC5D" w14:textId="77777777" w:rsidR="00163B53" w:rsidRDefault="002A36EE">
      <w:pPr>
        <w:pStyle w:val="BodyText"/>
        <w:tabs>
          <w:tab w:val="left" w:pos="5184"/>
        </w:tabs>
        <w:ind w:left="144"/>
      </w:pPr>
      <w:r>
        <w:rPr>
          <w:spacing w:val="-2"/>
        </w:rPr>
        <w:t>Email:</w:t>
      </w:r>
      <w:r>
        <w:tab/>
      </w:r>
      <w:r>
        <w:rPr>
          <w:spacing w:val="-2"/>
        </w:rPr>
        <w:t>Email:</w:t>
      </w:r>
    </w:p>
    <w:p w14:paraId="363BAD88" w14:textId="77777777" w:rsidR="00163B53" w:rsidRDefault="00163B53">
      <w:pPr>
        <w:pStyle w:val="BodyText"/>
      </w:pPr>
    </w:p>
    <w:p w14:paraId="2A7D1AC4" w14:textId="77777777" w:rsidR="00163B53" w:rsidRDefault="00163B53">
      <w:pPr>
        <w:pStyle w:val="BodyText"/>
        <w:spacing w:before="51"/>
      </w:pPr>
    </w:p>
    <w:p w14:paraId="1C789B4F" w14:textId="77777777" w:rsidR="00163B53" w:rsidRDefault="002A36EE">
      <w:pPr>
        <w:pStyle w:val="BodyText"/>
        <w:tabs>
          <w:tab w:val="left" w:pos="5184"/>
        </w:tabs>
        <w:ind w:left="144"/>
      </w:pPr>
      <w:r>
        <w:rPr>
          <w:spacing w:val="-2"/>
        </w:rPr>
        <w:t>Signed:</w:t>
      </w:r>
      <w:r>
        <w:tab/>
      </w:r>
      <w:r>
        <w:rPr>
          <w:spacing w:val="-2"/>
        </w:rPr>
        <w:t>Signed:</w:t>
      </w:r>
    </w:p>
    <w:p w14:paraId="59EAF1D3" w14:textId="77777777" w:rsidR="00163B53" w:rsidRDefault="00163B53">
      <w:pPr>
        <w:pStyle w:val="BodyText"/>
        <w:sectPr w:rsidR="00163B53">
          <w:pgSz w:w="11910" w:h="16850"/>
          <w:pgMar w:top="1100" w:right="1133" w:bottom="1080" w:left="1275" w:header="0" w:footer="831" w:gutter="0"/>
          <w:cols w:space="720"/>
        </w:sectPr>
      </w:pPr>
    </w:p>
    <w:p w14:paraId="254C1A79" w14:textId="77777777" w:rsidR="00163B53" w:rsidRDefault="002A36EE">
      <w:pPr>
        <w:spacing w:before="12" w:line="276" w:lineRule="auto"/>
        <w:ind w:left="143" w:right="282" w:hanging="1"/>
        <w:jc w:val="both"/>
        <w:rPr>
          <w:b/>
          <w:sz w:val="32"/>
        </w:rPr>
      </w:pPr>
      <w:r>
        <w:rPr>
          <w:b/>
          <w:noProof/>
          <w:sz w:val="32"/>
        </w:rPr>
        <w:lastRenderedPageBreak/>
        <mc:AlternateContent>
          <mc:Choice Requires="wps">
            <w:drawing>
              <wp:anchor distT="0" distB="0" distL="0" distR="0" simplePos="0" relativeHeight="487611904" behindDoc="1" locked="0" layoutInCell="1" allowOverlap="1" wp14:anchorId="0D471C4A" wp14:editId="7C14EF29">
                <wp:simplePos x="0" y="0"/>
                <wp:positionH relativeFrom="page">
                  <wp:posOffset>882396</wp:posOffset>
                </wp:positionH>
                <wp:positionV relativeFrom="paragraph">
                  <wp:posOffset>876300</wp:posOffset>
                </wp:positionV>
                <wp:extent cx="5797550" cy="27940"/>
                <wp:effectExtent l="0" t="0" r="0" b="0"/>
                <wp:wrapTopAndBottom/>
                <wp:docPr id="133" name="Graphic 1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3875F8BB" id="Graphic 133" o:spid="_x0000_s1026" style="position:absolute;margin-left:69.5pt;margin-top:69pt;width:456.5pt;height:2.2pt;z-index:-15704576;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" path="m5797296,l,,,27431r5797296,l5797296,xe" fillcolor="#339" stroked="f">
                <v:path arrowok="t"/>
                <w10:wrap type="topAndBottom" anchorx="page"/>
              </v:shape>
            </w:pict>
          </mc:Fallback>
        </mc:AlternateContent>
      </w:r>
      <w:bookmarkStart w:id="85" w:name="Appendix_3A:_Schedule_C_–_Declaration_of"/>
      <w:bookmarkEnd w:id="85"/>
      <w:r>
        <w:rPr>
          <w:b/>
          <w:color w:val="333399"/>
          <w:sz w:val="32"/>
        </w:rPr>
        <w:t>Appendix 3A: Schedule C – Declaration of non-notifiable foreign financial contributions (valued between €200,000 and €999,000 in the last three years preceding the declaration)</w:t>
      </w:r>
    </w:p>
    <w:p w14:paraId="73A0603B" w14:textId="77777777" w:rsidR="00163B53" w:rsidRDefault="002A36EE">
      <w:pPr>
        <w:pStyle w:val="BodyText"/>
        <w:spacing w:before="162" w:line="276" w:lineRule="auto"/>
        <w:ind w:left="143" w:right="313"/>
      </w:pPr>
      <w:r>
        <w:t>[To</w:t>
      </w:r>
      <w:r>
        <w:rPr>
          <w:spacing w:val="-1"/>
        </w:rPr>
        <w:t xml:space="preserve"> </w:t>
      </w:r>
      <w:r>
        <w:t>be</w:t>
      </w:r>
      <w:r>
        <w:rPr>
          <w:spacing w:val="-4"/>
        </w:rPr>
        <w:t xml:space="preserve"> </w:t>
      </w:r>
      <w:r>
        <w:t>completed</w:t>
      </w:r>
      <w:r>
        <w:rPr>
          <w:spacing w:val="-3"/>
        </w:rPr>
        <w:t xml:space="preserve"> </w:t>
      </w:r>
      <w:r>
        <w:t>by</w:t>
      </w:r>
      <w:r>
        <w:rPr>
          <w:spacing w:val="-1"/>
        </w:rPr>
        <w:t xml:space="preserve"> </w:t>
      </w:r>
      <w:r>
        <w:t>notifying</w:t>
      </w:r>
      <w:r>
        <w:rPr>
          <w:spacing w:val="-3"/>
        </w:rPr>
        <w:t xml:space="preserve"> </w:t>
      </w:r>
      <w:r>
        <w:t>parties</w:t>
      </w:r>
      <w:r>
        <w:rPr>
          <w:spacing w:val="-2"/>
        </w:rPr>
        <w:t xml:space="preserve"> </w:t>
      </w:r>
      <w:r>
        <w:t>where</w:t>
      </w:r>
      <w:r>
        <w:rPr>
          <w:spacing w:val="-4"/>
        </w:rPr>
        <w:t xml:space="preserve"> </w:t>
      </w:r>
      <w:r>
        <w:t>the</w:t>
      </w:r>
      <w:r>
        <w:rPr>
          <w:spacing w:val="-4"/>
        </w:rPr>
        <w:t xml:space="preserve"> </w:t>
      </w:r>
      <w:r>
        <w:t>value</w:t>
      </w:r>
      <w:r>
        <w:rPr>
          <w:spacing w:val="-4"/>
        </w:rPr>
        <w:t xml:space="preserve"> </w:t>
      </w:r>
      <w:r>
        <w:t>of</w:t>
      </w:r>
      <w:r>
        <w:rPr>
          <w:spacing w:val="-4"/>
        </w:rPr>
        <w:t xml:space="preserve"> </w:t>
      </w:r>
      <w:r>
        <w:t>the</w:t>
      </w:r>
      <w:r>
        <w:rPr>
          <w:spacing w:val="-1"/>
        </w:rPr>
        <w:t xml:space="preserve"> </w:t>
      </w:r>
      <w:r>
        <w:t>procurement</w:t>
      </w:r>
      <w:r>
        <w:rPr>
          <w:spacing w:val="-4"/>
        </w:rPr>
        <w:t xml:space="preserve"> </w:t>
      </w:r>
      <w:r>
        <w:t>procedure</w:t>
      </w:r>
      <w:r>
        <w:rPr>
          <w:spacing w:val="-1"/>
        </w:rPr>
        <w:t xml:space="preserve"> </w:t>
      </w:r>
      <w:r>
        <w:t>is</w:t>
      </w:r>
      <w:r>
        <w:rPr>
          <w:spacing w:val="-2"/>
        </w:rPr>
        <w:t xml:space="preserve"> </w:t>
      </w:r>
      <w:r>
        <w:t>equal</w:t>
      </w:r>
      <w:r>
        <w:rPr>
          <w:spacing w:val="-2"/>
        </w:rPr>
        <w:t xml:space="preserve"> </w:t>
      </w:r>
      <w:r>
        <w:t>to</w:t>
      </w:r>
      <w:r>
        <w:rPr>
          <w:spacing w:val="-3"/>
        </w:rPr>
        <w:t xml:space="preserve"> </w:t>
      </w:r>
      <w:r>
        <w:t>or greater than the financial thresholds in Article 28 of Regulation (EU) 2022/2560 and where the notifying party has been in receipt of foreign financial contributions which are valued between</w:t>
      </w:r>
    </w:p>
    <w:p w14:paraId="6A98B430" w14:textId="77777777" w:rsidR="00163B53" w:rsidRDefault="002A36EE">
      <w:pPr>
        <w:pStyle w:val="BodyText"/>
        <w:spacing w:line="276" w:lineRule="auto"/>
        <w:ind w:left="143" w:right="281"/>
      </w:pPr>
      <w:r>
        <w:t>€200,000</w:t>
      </w:r>
      <w:r>
        <w:rPr>
          <w:spacing w:val="-1"/>
        </w:rPr>
        <w:t xml:space="preserve"> </w:t>
      </w:r>
      <w:r>
        <w:t>and</w:t>
      </w:r>
      <w:r>
        <w:rPr>
          <w:spacing w:val="-5"/>
        </w:rPr>
        <w:t xml:space="preserve"> </w:t>
      </w:r>
      <w:r>
        <w:t>€999,000</w:t>
      </w:r>
      <w:r>
        <w:rPr>
          <w:spacing w:val="-1"/>
        </w:rPr>
        <w:t xml:space="preserve"> </w:t>
      </w:r>
      <w:r>
        <w:t>in</w:t>
      </w:r>
      <w:r>
        <w:rPr>
          <w:spacing w:val="-5"/>
        </w:rPr>
        <w:t xml:space="preserve"> </w:t>
      </w:r>
      <w:r>
        <w:t>the</w:t>
      </w:r>
      <w:r>
        <w:rPr>
          <w:spacing w:val="-1"/>
        </w:rPr>
        <w:t xml:space="preserve"> </w:t>
      </w:r>
      <w:r>
        <w:t>last</w:t>
      </w:r>
      <w:r>
        <w:rPr>
          <w:spacing w:val="-4"/>
        </w:rPr>
        <w:t xml:space="preserve"> </w:t>
      </w:r>
      <w:r>
        <w:t>three</w:t>
      </w:r>
      <w:r>
        <w:rPr>
          <w:spacing w:val="-4"/>
        </w:rPr>
        <w:t xml:space="preserve"> </w:t>
      </w:r>
      <w:r>
        <w:t>(3)</w:t>
      </w:r>
      <w:r>
        <w:rPr>
          <w:spacing w:val="-4"/>
        </w:rPr>
        <w:t xml:space="preserve"> </w:t>
      </w:r>
      <w:r>
        <w:t>years</w:t>
      </w:r>
      <w:r>
        <w:rPr>
          <w:spacing w:val="-2"/>
        </w:rPr>
        <w:t xml:space="preserve"> </w:t>
      </w:r>
      <w:r>
        <w:t>preceding</w:t>
      </w:r>
      <w:r>
        <w:rPr>
          <w:spacing w:val="-3"/>
        </w:rPr>
        <w:t xml:space="preserve"> </w:t>
      </w:r>
      <w:r>
        <w:t>the</w:t>
      </w:r>
      <w:r>
        <w:rPr>
          <w:spacing w:val="-1"/>
        </w:rPr>
        <w:t xml:space="preserve"> </w:t>
      </w:r>
      <w:r>
        <w:t>declaration.</w:t>
      </w:r>
      <w:r>
        <w:rPr>
          <w:spacing w:val="-2"/>
        </w:rPr>
        <w:t xml:space="preserve"> </w:t>
      </w:r>
      <w:r>
        <w:t>Notifying</w:t>
      </w:r>
      <w:r>
        <w:rPr>
          <w:spacing w:val="-3"/>
        </w:rPr>
        <w:t xml:space="preserve"> </w:t>
      </w:r>
      <w:r>
        <w:t>parties</w:t>
      </w:r>
      <w:r>
        <w:rPr>
          <w:spacing w:val="-4"/>
        </w:rPr>
        <w:t xml:space="preserve"> </w:t>
      </w:r>
      <w:r>
        <w:t>are required to complete Table 2 below and they may aggregate the foreign financial contributions without indicating their values.]</w:t>
      </w:r>
    </w:p>
    <w:p w14:paraId="7F457FE8" w14:textId="77777777" w:rsidR="00163B53" w:rsidRDefault="00163B53">
      <w:pPr>
        <w:pStyle w:val="BodyText"/>
      </w:pPr>
    </w:p>
    <w:p w14:paraId="2848EBC2" w14:textId="77777777" w:rsidR="00163B53" w:rsidRDefault="00163B53">
      <w:pPr>
        <w:pStyle w:val="BodyText"/>
        <w:spacing w:before="12"/>
      </w:pPr>
    </w:p>
    <w:p w14:paraId="10892A5A" w14:textId="77777777" w:rsidR="00163B53" w:rsidRDefault="002A36EE">
      <w:pPr>
        <w:spacing w:line="273" w:lineRule="auto"/>
        <w:ind w:left="143" w:right="313"/>
        <w:rPr>
          <w:b/>
        </w:rPr>
      </w:pPr>
      <w:proofErr w:type="gramStart"/>
      <w:r>
        <w:rPr>
          <w:b/>
        </w:rPr>
        <w:t>Form</w:t>
      </w:r>
      <w:proofErr w:type="gramEnd"/>
      <w:r>
        <w:rPr>
          <w:b/>
          <w:spacing w:val="-1"/>
        </w:rPr>
        <w:t xml:space="preserve"> </w:t>
      </w:r>
      <w:r>
        <w:rPr>
          <w:b/>
        </w:rPr>
        <w:t>FS-PP</w:t>
      </w:r>
      <w:r>
        <w:rPr>
          <w:b/>
          <w:spacing w:val="-2"/>
        </w:rPr>
        <w:t xml:space="preserve"> </w:t>
      </w:r>
      <w:r>
        <w:rPr>
          <w:b/>
        </w:rPr>
        <w:t>relating</w:t>
      </w:r>
      <w:r>
        <w:rPr>
          <w:b/>
          <w:spacing w:val="-1"/>
        </w:rPr>
        <w:t xml:space="preserve"> </w:t>
      </w:r>
      <w:r>
        <w:rPr>
          <w:b/>
        </w:rPr>
        <w:t>to</w:t>
      </w:r>
      <w:r>
        <w:rPr>
          <w:b/>
          <w:spacing w:val="-3"/>
        </w:rPr>
        <w:t xml:space="preserve"> </w:t>
      </w:r>
      <w:r>
        <w:rPr>
          <w:b/>
        </w:rPr>
        <w:t>the</w:t>
      </w:r>
      <w:r>
        <w:rPr>
          <w:b/>
          <w:spacing w:val="-5"/>
        </w:rPr>
        <w:t xml:space="preserve"> </w:t>
      </w:r>
      <w:r>
        <w:rPr>
          <w:b/>
        </w:rPr>
        <w:t>notification</w:t>
      </w:r>
      <w:r>
        <w:rPr>
          <w:b/>
          <w:spacing w:val="-3"/>
        </w:rPr>
        <w:t xml:space="preserve"> </w:t>
      </w:r>
      <w:r>
        <w:rPr>
          <w:b/>
        </w:rPr>
        <w:t>of</w:t>
      </w:r>
      <w:r>
        <w:rPr>
          <w:b/>
          <w:spacing w:val="-2"/>
        </w:rPr>
        <w:t xml:space="preserve"> </w:t>
      </w:r>
      <w:r>
        <w:rPr>
          <w:b/>
        </w:rPr>
        <w:t>financial</w:t>
      </w:r>
      <w:r>
        <w:rPr>
          <w:b/>
          <w:spacing w:val="-3"/>
        </w:rPr>
        <w:t xml:space="preserve"> </w:t>
      </w:r>
      <w:r>
        <w:rPr>
          <w:b/>
        </w:rPr>
        <w:t>contributions</w:t>
      </w:r>
      <w:r>
        <w:rPr>
          <w:b/>
          <w:spacing w:val="-4"/>
        </w:rPr>
        <w:t xml:space="preserve"> </w:t>
      </w:r>
      <w:r>
        <w:rPr>
          <w:b/>
        </w:rPr>
        <w:t>in</w:t>
      </w:r>
      <w:r>
        <w:rPr>
          <w:b/>
          <w:spacing w:val="-3"/>
        </w:rPr>
        <w:t xml:space="preserve"> </w:t>
      </w:r>
      <w:r>
        <w:rPr>
          <w:b/>
        </w:rPr>
        <w:t>the</w:t>
      </w:r>
      <w:r>
        <w:rPr>
          <w:b/>
          <w:spacing w:val="-5"/>
        </w:rPr>
        <w:t xml:space="preserve"> </w:t>
      </w:r>
      <w:r>
        <w:rPr>
          <w:b/>
        </w:rPr>
        <w:t>context</w:t>
      </w:r>
      <w:r>
        <w:rPr>
          <w:b/>
          <w:spacing w:val="-4"/>
        </w:rPr>
        <w:t xml:space="preserve"> </w:t>
      </w:r>
      <w:r>
        <w:rPr>
          <w:b/>
        </w:rPr>
        <w:t>of</w:t>
      </w:r>
      <w:r>
        <w:rPr>
          <w:b/>
          <w:spacing w:val="-2"/>
        </w:rPr>
        <w:t xml:space="preserve"> </w:t>
      </w:r>
      <w:r>
        <w:rPr>
          <w:b/>
        </w:rPr>
        <w:t>public procurement procedures pursuant to Regulation (EU) 2022/2560</w:t>
      </w:r>
    </w:p>
    <w:p w14:paraId="792A6CFF" w14:textId="77777777" w:rsidR="00163B53" w:rsidRDefault="00163B53">
      <w:pPr>
        <w:pStyle w:val="BodyText"/>
        <w:rPr>
          <w:b/>
        </w:rPr>
      </w:pPr>
    </w:p>
    <w:p w14:paraId="6BA47C94" w14:textId="77777777" w:rsidR="00163B53" w:rsidRDefault="00163B53">
      <w:pPr>
        <w:pStyle w:val="BodyText"/>
        <w:spacing w:before="17"/>
        <w:rPr>
          <w:b/>
        </w:rPr>
      </w:pPr>
    </w:p>
    <w:p w14:paraId="204C230B" w14:textId="77777777" w:rsidR="00163B53" w:rsidRDefault="002A36EE">
      <w:pPr>
        <w:pStyle w:val="ListParagraph"/>
        <w:numPr>
          <w:ilvl w:val="0"/>
          <w:numId w:val="23"/>
        </w:numPr>
        <w:tabs>
          <w:tab w:val="left" w:pos="863"/>
        </w:tabs>
        <w:ind w:hanging="720"/>
        <w:rPr>
          <w:b/>
        </w:rPr>
      </w:pPr>
      <w:r>
        <w:rPr>
          <w:b/>
          <w:u w:val="single"/>
        </w:rPr>
        <w:t>Description</w:t>
      </w:r>
      <w:r>
        <w:rPr>
          <w:b/>
          <w:spacing w:val="-6"/>
          <w:u w:val="single"/>
        </w:rPr>
        <w:t xml:space="preserve"> </w:t>
      </w:r>
      <w:r>
        <w:rPr>
          <w:b/>
          <w:u w:val="single"/>
        </w:rPr>
        <w:t>of</w:t>
      </w:r>
      <w:r>
        <w:rPr>
          <w:b/>
          <w:spacing w:val="-4"/>
          <w:u w:val="single"/>
        </w:rPr>
        <w:t xml:space="preserve"> </w:t>
      </w:r>
      <w:r>
        <w:rPr>
          <w:b/>
          <w:u w:val="single"/>
        </w:rPr>
        <w:t>the</w:t>
      </w:r>
      <w:r>
        <w:rPr>
          <w:b/>
          <w:spacing w:val="-6"/>
          <w:u w:val="single"/>
        </w:rPr>
        <w:t xml:space="preserve"> </w:t>
      </w:r>
      <w:r>
        <w:rPr>
          <w:b/>
          <w:u w:val="single"/>
        </w:rPr>
        <w:t>public</w:t>
      </w:r>
      <w:r>
        <w:rPr>
          <w:b/>
          <w:spacing w:val="-5"/>
          <w:u w:val="single"/>
        </w:rPr>
        <w:t xml:space="preserve"> </w:t>
      </w:r>
      <w:r>
        <w:rPr>
          <w:b/>
          <w:u w:val="single"/>
        </w:rPr>
        <w:t>procurement</w:t>
      </w:r>
      <w:r>
        <w:rPr>
          <w:b/>
          <w:spacing w:val="-7"/>
          <w:u w:val="single"/>
        </w:rPr>
        <w:t xml:space="preserve"> </w:t>
      </w:r>
      <w:r>
        <w:rPr>
          <w:b/>
          <w:u w:val="single"/>
        </w:rPr>
        <w:t>(Section</w:t>
      </w:r>
      <w:r>
        <w:rPr>
          <w:b/>
          <w:spacing w:val="-5"/>
          <w:u w:val="single"/>
        </w:rPr>
        <w:t xml:space="preserve"> </w:t>
      </w:r>
      <w:r>
        <w:rPr>
          <w:b/>
          <w:u w:val="single"/>
        </w:rPr>
        <w:t>1</w:t>
      </w:r>
      <w:r>
        <w:rPr>
          <w:b/>
          <w:spacing w:val="-4"/>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23E9186B" w14:textId="77777777" w:rsidR="00163B53" w:rsidRDefault="00163B53">
      <w:pPr>
        <w:pStyle w:val="BodyText"/>
        <w:rPr>
          <w:b/>
        </w:rPr>
      </w:pPr>
    </w:p>
    <w:p w14:paraId="405A75EC" w14:textId="77777777" w:rsidR="00163B53" w:rsidRDefault="00163B53">
      <w:pPr>
        <w:pStyle w:val="BodyText"/>
        <w:rPr>
          <w:b/>
        </w:rPr>
      </w:pPr>
    </w:p>
    <w:p w14:paraId="696AA949" w14:textId="77777777" w:rsidR="00163B53" w:rsidRDefault="00163B53">
      <w:pPr>
        <w:pStyle w:val="BodyText"/>
        <w:spacing w:before="213"/>
        <w:rPr>
          <w:b/>
        </w:rPr>
      </w:pPr>
    </w:p>
    <w:p w14:paraId="3BED4B75" w14:textId="77777777" w:rsidR="00163B53" w:rsidRDefault="002A36EE">
      <w:pPr>
        <w:pStyle w:val="ListParagraph"/>
        <w:numPr>
          <w:ilvl w:val="0"/>
          <w:numId w:val="23"/>
        </w:numPr>
        <w:tabs>
          <w:tab w:val="left" w:pos="863"/>
        </w:tabs>
        <w:ind w:hanging="720"/>
        <w:rPr>
          <w:b/>
        </w:rPr>
      </w:pPr>
      <w:r>
        <w:rPr>
          <w:b/>
          <w:u w:val="single"/>
        </w:rPr>
        <w:t>Information</w:t>
      </w:r>
      <w:r>
        <w:rPr>
          <w:b/>
          <w:spacing w:val="-6"/>
          <w:u w:val="single"/>
        </w:rPr>
        <w:t xml:space="preserve"> </w:t>
      </w:r>
      <w:r>
        <w:rPr>
          <w:b/>
          <w:u w:val="single"/>
        </w:rPr>
        <w:t>about</w:t>
      </w:r>
      <w:r>
        <w:rPr>
          <w:b/>
          <w:spacing w:val="-5"/>
          <w:u w:val="single"/>
        </w:rPr>
        <w:t xml:space="preserve"> </w:t>
      </w:r>
      <w:r>
        <w:rPr>
          <w:b/>
          <w:u w:val="single"/>
        </w:rPr>
        <w:t>notifying</w:t>
      </w:r>
      <w:r>
        <w:rPr>
          <w:b/>
          <w:spacing w:val="-5"/>
          <w:u w:val="single"/>
        </w:rPr>
        <w:t xml:space="preserve"> </w:t>
      </w:r>
      <w:r>
        <w:rPr>
          <w:b/>
          <w:u w:val="single"/>
        </w:rPr>
        <w:t>parties</w:t>
      </w:r>
      <w:r>
        <w:rPr>
          <w:b/>
          <w:spacing w:val="-4"/>
          <w:u w:val="single"/>
        </w:rPr>
        <w:t xml:space="preserve"> </w:t>
      </w:r>
      <w:r>
        <w:rPr>
          <w:b/>
          <w:u w:val="single"/>
        </w:rPr>
        <w:t>(Section</w:t>
      </w:r>
      <w:r>
        <w:rPr>
          <w:b/>
          <w:spacing w:val="-7"/>
          <w:u w:val="single"/>
        </w:rPr>
        <w:t xml:space="preserve"> </w:t>
      </w:r>
      <w:r>
        <w:rPr>
          <w:b/>
          <w:u w:val="single"/>
        </w:rPr>
        <w:t>2</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19749D99" w14:textId="77777777" w:rsidR="00163B53" w:rsidRDefault="00163B53">
      <w:pPr>
        <w:pStyle w:val="BodyText"/>
        <w:rPr>
          <w:b/>
        </w:rPr>
      </w:pPr>
    </w:p>
    <w:p w14:paraId="29CEC51C" w14:textId="77777777" w:rsidR="00163B53" w:rsidRDefault="00163B53">
      <w:pPr>
        <w:pStyle w:val="BodyText"/>
        <w:rPr>
          <w:b/>
        </w:rPr>
      </w:pPr>
    </w:p>
    <w:p w14:paraId="7C6C846E" w14:textId="77777777" w:rsidR="00163B53" w:rsidRDefault="00163B53">
      <w:pPr>
        <w:pStyle w:val="BodyText"/>
        <w:spacing w:before="212"/>
        <w:rPr>
          <w:b/>
        </w:rPr>
      </w:pPr>
    </w:p>
    <w:p w14:paraId="6A21782E" w14:textId="77777777" w:rsidR="00163B53" w:rsidRDefault="002A36EE">
      <w:pPr>
        <w:pStyle w:val="ListParagraph"/>
        <w:numPr>
          <w:ilvl w:val="0"/>
          <w:numId w:val="23"/>
        </w:numPr>
        <w:tabs>
          <w:tab w:val="left" w:pos="863"/>
        </w:tabs>
        <w:ind w:hanging="720"/>
        <w:rPr>
          <w:b/>
        </w:rPr>
      </w:pPr>
      <w:r>
        <w:rPr>
          <w:b/>
          <w:u w:val="single"/>
        </w:rPr>
        <w:t>Declaration</w:t>
      </w:r>
      <w:r>
        <w:rPr>
          <w:b/>
          <w:spacing w:val="-8"/>
          <w:u w:val="single"/>
        </w:rPr>
        <w:t xml:space="preserve"> </w:t>
      </w:r>
      <w:r>
        <w:rPr>
          <w:b/>
          <w:u w:val="single"/>
        </w:rPr>
        <w:t>(Section</w:t>
      </w:r>
      <w:r>
        <w:rPr>
          <w:b/>
          <w:spacing w:val="-6"/>
          <w:u w:val="single"/>
        </w:rPr>
        <w:t xml:space="preserve"> </w:t>
      </w:r>
      <w:r>
        <w:rPr>
          <w:b/>
          <w:u w:val="single"/>
        </w:rPr>
        <w:t>7</w:t>
      </w:r>
      <w:r>
        <w:rPr>
          <w:b/>
          <w:spacing w:val="-3"/>
          <w:u w:val="single"/>
        </w:rPr>
        <w:t xml:space="preserve"> </w:t>
      </w:r>
      <w:r>
        <w:rPr>
          <w:b/>
          <w:u w:val="single"/>
        </w:rPr>
        <w:t>of</w:t>
      </w:r>
      <w:r>
        <w:rPr>
          <w:b/>
          <w:spacing w:val="-5"/>
          <w:u w:val="single"/>
        </w:rPr>
        <w:t xml:space="preserve"> </w:t>
      </w:r>
      <w:r>
        <w:rPr>
          <w:b/>
          <w:u w:val="single"/>
        </w:rPr>
        <w:t>Form</w:t>
      </w:r>
      <w:r>
        <w:rPr>
          <w:b/>
          <w:spacing w:val="-4"/>
          <w:u w:val="single"/>
        </w:rPr>
        <w:t xml:space="preserve"> </w:t>
      </w:r>
      <w:r>
        <w:rPr>
          <w:b/>
          <w:u w:val="single"/>
        </w:rPr>
        <w:t>FS-</w:t>
      </w:r>
      <w:r>
        <w:rPr>
          <w:b/>
          <w:spacing w:val="-5"/>
          <w:u w:val="single"/>
        </w:rPr>
        <w:t>PP)</w:t>
      </w:r>
    </w:p>
    <w:p w14:paraId="210C5F3E" w14:textId="77777777" w:rsidR="00163B53" w:rsidRDefault="002A36EE">
      <w:pPr>
        <w:pStyle w:val="BodyText"/>
        <w:spacing w:before="158" w:line="276" w:lineRule="auto"/>
        <w:ind w:left="143" w:right="281"/>
      </w:pPr>
      <w:r>
        <w:t>None</w:t>
      </w:r>
      <w:r>
        <w:rPr>
          <w:spacing w:val="-4"/>
        </w:rPr>
        <w:t xml:space="preserve"> </w:t>
      </w:r>
      <w:r>
        <w:t>of</w:t>
      </w:r>
      <w:r>
        <w:rPr>
          <w:spacing w:val="-2"/>
        </w:rPr>
        <w:t xml:space="preserve"> </w:t>
      </w:r>
      <w:r>
        <w:t>the</w:t>
      </w:r>
      <w:r>
        <w:rPr>
          <w:spacing w:val="-4"/>
        </w:rPr>
        <w:t xml:space="preserve"> </w:t>
      </w:r>
      <w:r>
        <w:t>notifying</w:t>
      </w:r>
      <w:r>
        <w:rPr>
          <w:spacing w:val="-3"/>
        </w:rPr>
        <w:t xml:space="preserve"> </w:t>
      </w:r>
      <w:r>
        <w:t>parties</w:t>
      </w:r>
      <w:r>
        <w:rPr>
          <w:spacing w:val="-2"/>
        </w:rPr>
        <w:t xml:space="preserve"> </w:t>
      </w:r>
      <w:r>
        <w:t>have</w:t>
      </w:r>
      <w:r>
        <w:rPr>
          <w:spacing w:val="-1"/>
        </w:rPr>
        <w:t xml:space="preserve"> </w:t>
      </w:r>
      <w:r>
        <w:t>received</w:t>
      </w:r>
      <w:r>
        <w:rPr>
          <w:spacing w:val="-3"/>
        </w:rPr>
        <w:t xml:space="preserve"> </w:t>
      </w:r>
      <w:r>
        <w:t>foreign</w:t>
      </w:r>
      <w:r>
        <w:rPr>
          <w:spacing w:val="-3"/>
        </w:rPr>
        <w:t xml:space="preserve"> </w:t>
      </w:r>
      <w:r>
        <w:t>financial</w:t>
      </w:r>
      <w:r>
        <w:rPr>
          <w:spacing w:val="-2"/>
        </w:rPr>
        <w:t xml:space="preserve"> </w:t>
      </w:r>
      <w:r>
        <w:t>contributions</w:t>
      </w:r>
      <w:r>
        <w:rPr>
          <w:spacing w:val="-2"/>
        </w:rPr>
        <w:t xml:space="preserve"> </w:t>
      </w:r>
      <w:r>
        <w:t>notifiable</w:t>
      </w:r>
      <w:r>
        <w:rPr>
          <w:spacing w:val="-1"/>
        </w:rPr>
        <w:t xml:space="preserve"> </w:t>
      </w:r>
      <w:r>
        <w:t>under</w:t>
      </w:r>
      <w:r>
        <w:rPr>
          <w:spacing w:val="-2"/>
        </w:rPr>
        <w:t xml:space="preserve"> </w:t>
      </w:r>
      <w:r>
        <w:t>Chapter</w:t>
      </w:r>
      <w:r>
        <w:rPr>
          <w:spacing w:val="-4"/>
        </w:rPr>
        <w:t xml:space="preserve"> </w:t>
      </w:r>
      <w:r>
        <w:t>4 of Regulation (EU) 2022/2560</w:t>
      </w:r>
    </w:p>
    <w:p w14:paraId="72AEA1E4" w14:textId="77777777" w:rsidR="00163B53" w:rsidRDefault="00163B53">
      <w:pPr>
        <w:pStyle w:val="BodyText"/>
      </w:pPr>
    </w:p>
    <w:p w14:paraId="308595E6" w14:textId="77777777" w:rsidR="00163B53" w:rsidRDefault="00163B53">
      <w:pPr>
        <w:pStyle w:val="BodyText"/>
        <w:spacing w:before="12"/>
      </w:pPr>
    </w:p>
    <w:p w14:paraId="0FD46BF4" w14:textId="77777777" w:rsidR="00163B53" w:rsidRDefault="002A36EE">
      <w:pPr>
        <w:pStyle w:val="Heading3"/>
        <w:numPr>
          <w:ilvl w:val="0"/>
          <w:numId w:val="23"/>
        </w:numPr>
        <w:tabs>
          <w:tab w:val="left" w:pos="863"/>
        </w:tabs>
        <w:ind w:hanging="720"/>
      </w:pPr>
      <w:r>
        <w:rPr>
          <w:u w:val="single"/>
        </w:rPr>
        <w:t>Attestation</w:t>
      </w:r>
      <w:r>
        <w:rPr>
          <w:spacing w:val="-7"/>
          <w:u w:val="single"/>
        </w:rPr>
        <w:t xml:space="preserve"> </w:t>
      </w:r>
      <w:r>
        <w:rPr>
          <w:u w:val="single"/>
        </w:rPr>
        <w:t>(Section</w:t>
      </w:r>
      <w:r>
        <w:rPr>
          <w:spacing w:val="-5"/>
          <w:u w:val="single"/>
        </w:rPr>
        <w:t xml:space="preserve"> </w:t>
      </w:r>
      <w:r>
        <w:rPr>
          <w:u w:val="single"/>
        </w:rPr>
        <w:t>8</w:t>
      </w:r>
      <w:r>
        <w:rPr>
          <w:spacing w:val="-5"/>
          <w:u w:val="single"/>
        </w:rPr>
        <w:t xml:space="preserve"> </w:t>
      </w:r>
      <w:r>
        <w:rPr>
          <w:u w:val="single"/>
        </w:rPr>
        <w:t>of</w:t>
      </w:r>
      <w:r>
        <w:rPr>
          <w:spacing w:val="-4"/>
          <w:u w:val="single"/>
        </w:rPr>
        <w:t xml:space="preserve"> </w:t>
      </w:r>
      <w:r>
        <w:rPr>
          <w:u w:val="single"/>
        </w:rPr>
        <w:t>Form</w:t>
      </w:r>
      <w:r>
        <w:rPr>
          <w:spacing w:val="-4"/>
          <w:u w:val="single"/>
        </w:rPr>
        <w:t xml:space="preserve"> </w:t>
      </w:r>
      <w:r>
        <w:rPr>
          <w:u w:val="single"/>
        </w:rPr>
        <w:t>FS-</w:t>
      </w:r>
      <w:r>
        <w:rPr>
          <w:spacing w:val="-5"/>
          <w:u w:val="single"/>
        </w:rPr>
        <w:t>PP)</w:t>
      </w:r>
    </w:p>
    <w:p w14:paraId="633E297C" w14:textId="77777777" w:rsidR="00163B53" w:rsidRDefault="002A36EE">
      <w:pPr>
        <w:pStyle w:val="BodyText"/>
        <w:spacing w:before="161" w:line="276" w:lineRule="auto"/>
        <w:ind w:left="143" w:right="281"/>
      </w:pPr>
      <w:r>
        <w:t>The notifying party(</w:t>
      </w:r>
      <w:proofErr w:type="spellStart"/>
      <w:r>
        <w:t>ies</w:t>
      </w:r>
      <w:proofErr w:type="spellEnd"/>
      <w:r>
        <w:t>) confirm(s) that, to the best of their knowledge and belief, the information given in this declaration is true, correct, and complete, that true and complete copies of documents required</w:t>
      </w:r>
      <w:r>
        <w:rPr>
          <w:spacing w:val="-3"/>
        </w:rPr>
        <w:t xml:space="preserve"> </w:t>
      </w:r>
      <w:r>
        <w:t>by</w:t>
      </w:r>
      <w:r>
        <w:rPr>
          <w:spacing w:val="-3"/>
        </w:rPr>
        <w:t xml:space="preserve"> </w:t>
      </w:r>
      <w:r>
        <w:t>this</w:t>
      </w:r>
      <w:r>
        <w:rPr>
          <w:spacing w:val="-2"/>
        </w:rPr>
        <w:t xml:space="preserve"> </w:t>
      </w:r>
      <w:r>
        <w:t>Form</w:t>
      </w:r>
      <w:r>
        <w:rPr>
          <w:spacing w:val="-1"/>
        </w:rPr>
        <w:t xml:space="preserve"> </w:t>
      </w:r>
      <w:r>
        <w:t>FS-PP</w:t>
      </w:r>
      <w:r>
        <w:rPr>
          <w:spacing w:val="-1"/>
        </w:rPr>
        <w:t xml:space="preserve"> </w:t>
      </w:r>
      <w:r>
        <w:t>have</w:t>
      </w:r>
      <w:r>
        <w:rPr>
          <w:spacing w:val="-1"/>
        </w:rPr>
        <w:t xml:space="preserve"> </w:t>
      </w:r>
      <w:r>
        <w:t>been</w:t>
      </w:r>
      <w:r>
        <w:rPr>
          <w:spacing w:val="-3"/>
        </w:rPr>
        <w:t xml:space="preserve"> </w:t>
      </w:r>
      <w:r>
        <w:t>supplied,</w:t>
      </w:r>
      <w:r>
        <w:rPr>
          <w:spacing w:val="-2"/>
        </w:rPr>
        <w:t xml:space="preserve"> </w:t>
      </w:r>
      <w:r>
        <w:t>that</w:t>
      </w:r>
      <w:r>
        <w:rPr>
          <w:spacing w:val="-4"/>
        </w:rPr>
        <w:t xml:space="preserve"> </w:t>
      </w:r>
      <w:r>
        <w:t>all</w:t>
      </w:r>
      <w:r>
        <w:rPr>
          <w:spacing w:val="-2"/>
        </w:rPr>
        <w:t xml:space="preserve"> </w:t>
      </w:r>
      <w:r>
        <w:t>estimates</w:t>
      </w:r>
      <w:r>
        <w:rPr>
          <w:spacing w:val="-2"/>
        </w:rPr>
        <w:t xml:space="preserve"> </w:t>
      </w:r>
      <w:r>
        <w:t>are</w:t>
      </w:r>
      <w:r>
        <w:rPr>
          <w:spacing w:val="-1"/>
        </w:rPr>
        <w:t xml:space="preserve"> </w:t>
      </w:r>
      <w:r>
        <w:t>identified</w:t>
      </w:r>
      <w:r>
        <w:rPr>
          <w:spacing w:val="-7"/>
        </w:rPr>
        <w:t xml:space="preserve"> </w:t>
      </w:r>
      <w:r>
        <w:t>as</w:t>
      </w:r>
      <w:r>
        <w:rPr>
          <w:spacing w:val="-2"/>
        </w:rPr>
        <w:t xml:space="preserve"> </w:t>
      </w:r>
      <w:r>
        <w:t>such</w:t>
      </w:r>
      <w:r>
        <w:rPr>
          <w:spacing w:val="-3"/>
        </w:rPr>
        <w:t xml:space="preserve"> </w:t>
      </w:r>
      <w:r>
        <w:t>and</w:t>
      </w:r>
      <w:r>
        <w:rPr>
          <w:spacing w:val="-3"/>
        </w:rPr>
        <w:t xml:space="preserve"> </w:t>
      </w:r>
      <w:r>
        <w:t>are</w:t>
      </w:r>
      <w:r>
        <w:rPr>
          <w:spacing w:val="-4"/>
        </w:rPr>
        <w:t xml:space="preserve"> </w:t>
      </w:r>
      <w:r>
        <w:t>their best estimates of the underlying facts, and that all the opinions expressed are sincere.</w:t>
      </w:r>
    </w:p>
    <w:p w14:paraId="62CA5C93" w14:textId="77777777" w:rsidR="00163B53" w:rsidRDefault="002A36EE">
      <w:pPr>
        <w:pStyle w:val="BodyText"/>
        <w:spacing w:before="121" w:line="276" w:lineRule="auto"/>
        <w:ind w:left="143" w:right="313"/>
      </w:pPr>
      <w:r>
        <w:t>The</w:t>
      </w:r>
      <w:r>
        <w:rPr>
          <w:spacing w:val="-1"/>
        </w:rPr>
        <w:t xml:space="preserve"> </w:t>
      </w:r>
      <w:r>
        <w:t>notifying</w:t>
      </w:r>
      <w:r>
        <w:rPr>
          <w:spacing w:val="-3"/>
        </w:rPr>
        <w:t xml:space="preserve"> </w:t>
      </w:r>
      <w:proofErr w:type="gramStart"/>
      <w:r>
        <w:t>party(</w:t>
      </w:r>
      <w:proofErr w:type="spellStart"/>
      <w:r>
        <w:t>ies</w:t>
      </w:r>
      <w:proofErr w:type="spellEnd"/>
      <w:r>
        <w:t>)</w:t>
      </w:r>
      <w:proofErr w:type="gramEnd"/>
      <w:r>
        <w:rPr>
          <w:spacing w:val="-2"/>
        </w:rPr>
        <w:t xml:space="preserve"> </w:t>
      </w:r>
      <w:r>
        <w:t>confirm</w:t>
      </w:r>
      <w:r>
        <w:rPr>
          <w:spacing w:val="-1"/>
        </w:rPr>
        <w:t xml:space="preserve"> </w:t>
      </w:r>
      <w:r>
        <w:t>that</w:t>
      </w:r>
      <w:r>
        <w:rPr>
          <w:spacing w:val="-1"/>
        </w:rPr>
        <w:t xml:space="preserve"> </w:t>
      </w:r>
      <w:r>
        <w:t>they</w:t>
      </w:r>
      <w:r>
        <w:rPr>
          <w:spacing w:val="-1"/>
        </w:rPr>
        <w:t xml:space="preserve"> </w:t>
      </w:r>
      <w:proofErr w:type="gramStart"/>
      <w:r>
        <w:t>aware</w:t>
      </w:r>
      <w:proofErr w:type="gramEnd"/>
      <w:r>
        <w:rPr>
          <w:spacing w:val="-4"/>
        </w:rPr>
        <w:t xml:space="preserve"> </w:t>
      </w:r>
      <w:r>
        <w:t>of</w:t>
      </w:r>
      <w:r>
        <w:rPr>
          <w:spacing w:val="-5"/>
        </w:rPr>
        <w:t xml:space="preserve"> </w:t>
      </w:r>
      <w:r>
        <w:t>the</w:t>
      </w:r>
      <w:r>
        <w:rPr>
          <w:spacing w:val="-4"/>
        </w:rPr>
        <w:t xml:space="preserve"> </w:t>
      </w:r>
      <w:r>
        <w:t>provisions</w:t>
      </w:r>
      <w:r>
        <w:rPr>
          <w:spacing w:val="-4"/>
        </w:rPr>
        <w:t xml:space="preserve"> </w:t>
      </w:r>
      <w:r>
        <w:t>of</w:t>
      </w:r>
      <w:r>
        <w:rPr>
          <w:spacing w:val="-2"/>
        </w:rPr>
        <w:t xml:space="preserve"> </w:t>
      </w:r>
      <w:r>
        <w:t>Article</w:t>
      </w:r>
      <w:r>
        <w:rPr>
          <w:spacing w:val="-4"/>
        </w:rPr>
        <w:t xml:space="preserve"> </w:t>
      </w:r>
      <w:r>
        <w:t>33</w:t>
      </w:r>
      <w:r>
        <w:rPr>
          <w:spacing w:val="-1"/>
        </w:rPr>
        <w:t xml:space="preserve"> </w:t>
      </w:r>
      <w:r>
        <w:t>of</w:t>
      </w:r>
      <w:r>
        <w:rPr>
          <w:spacing w:val="-7"/>
        </w:rPr>
        <w:t xml:space="preserve"> </w:t>
      </w:r>
      <w:r>
        <w:t>Regulation</w:t>
      </w:r>
      <w:r>
        <w:rPr>
          <w:spacing w:val="-5"/>
        </w:rPr>
        <w:t xml:space="preserve"> </w:t>
      </w:r>
      <w:r>
        <w:t>(EU) 2022/2560 concerning fines and periodic penalty payments.</w:t>
      </w:r>
    </w:p>
    <w:p w14:paraId="084E6E23" w14:textId="77777777" w:rsidR="00163B53" w:rsidRDefault="00163B53">
      <w:pPr>
        <w:pStyle w:val="BodyText"/>
        <w:spacing w:line="276" w:lineRule="auto"/>
        <w:sectPr w:rsidR="00163B53">
          <w:pgSz w:w="11910" w:h="16850"/>
          <w:pgMar w:top="1120" w:right="1133" w:bottom="1080" w:left="1275" w:header="0" w:footer="831" w:gutter="0"/>
          <w:cols w:space="720"/>
        </w:sectPr>
      </w:pPr>
    </w:p>
    <w:p w14:paraId="43E3FC6C" w14:textId="77777777" w:rsidR="00163B53" w:rsidRDefault="002A36EE">
      <w:pPr>
        <w:pStyle w:val="BodyText"/>
        <w:spacing w:before="31"/>
        <w:ind w:left="143"/>
      </w:pPr>
      <w:r>
        <w:rPr>
          <w:spacing w:val="-2"/>
        </w:rPr>
        <w:lastRenderedPageBreak/>
        <w:t>Date:</w:t>
      </w:r>
    </w:p>
    <w:p w14:paraId="1C578E8F" w14:textId="77777777" w:rsidR="00163B53" w:rsidRDefault="00163B53">
      <w:pPr>
        <w:pStyle w:val="BodyText"/>
      </w:pPr>
    </w:p>
    <w:p w14:paraId="6604B6D3" w14:textId="77777777" w:rsidR="00163B53" w:rsidRDefault="00163B53">
      <w:pPr>
        <w:pStyle w:val="BodyText"/>
      </w:pPr>
    </w:p>
    <w:p w14:paraId="5DE6A34D" w14:textId="77777777" w:rsidR="00163B53" w:rsidRDefault="00163B53">
      <w:pPr>
        <w:pStyle w:val="BodyText"/>
        <w:spacing w:before="215"/>
      </w:pPr>
    </w:p>
    <w:p w14:paraId="7413BB54" w14:textId="77777777" w:rsidR="00163B53" w:rsidRDefault="002A36EE">
      <w:pPr>
        <w:pStyle w:val="Heading3"/>
        <w:tabs>
          <w:tab w:val="left" w:pos="5183"/>
        </w:tabs>
        <w:ind w:left="143"/>
      </w:pPr>
      <w:r>
        <w:t>[Signatory</w:t>
      </w:r>
      <w:r>
        <w:rPr>
          <w:spacing w:val="-6"/>
        </w:rPr>
        <w:t xml:space="preserve"> </w:t>
      </w:r>
      <w:r>
        <w:rPr>
          <w:spacing w:val="-5"/>
        </w:rPr>
        <w:t>1]</w:t>
      </w:r>
      <w:r>
        <w:tab/>
        <w:t>[Signatory</w:t>
      </w:r>
      <w:r>
        <w:rPr>
          <w:spacing w:val="-8"/>
        </w:rPr>
        <w:t xml:space="preserve"> </w:t>
      </w:r>
      <w:r>
        <w:rPr>
          <w:spacing w:val="-5"/>
        </w:rPr>
        <w:t>2]</w:t>
      </w:r>
    </w:p>
    <w:p w14:paraId="3406771C" w14:textId="77777777" w:rsidR="00163B53" w:rsidRDefault="00163B53">
      <w:pPr>
        <w:pStyle w:val="BodyText"/>
        <w:rPr>
          <w:b/>
        </w:rPr>
      </w:pPr>
    </w:p>
    <w:p w14:paraId="77142EBB" w14:textId="77777777" w:rsidR="00163B53" w:rsidRDefault="00163B53">
      <w:pPr>
        <w:pStyle w:val="BodyText"/>
        <w:spacing w:before="51"/>
        <w:rPr>
          <w:b/>
        </w:rPr>
      </w:pPr>
    </w:p>
    <w:p w14:paraId="5C51B9A9" w14:textId="77777777" w:rsidR="00163B53" w:rsidRDefault="002A36EE">
      <w:pPr>
        <w:pStyle w:val="BodyText"/>
        <w:tabs>
          <w:tab w:val="left" w:pos="5183"/>
        </w:tabs>
        <w:ind w:left="143"/>
      </w:pPr>
      <w:r>
        <w:rPr>
          <w:spacing w:val="-2"/>
        </w:rPr>
        <w:t>Name:</w:t>
      </w:r>
      <w:r>
        <w:tab/>
      </w:r>
      <w:r>
        <w:rPr>
          <w:spacing w:val="-2"/>
        </w:rPr>
        <w:t>Name:</w:t>
      </w:r>
    </w:p>
    <w:p w14:paraId="464C80CE" w14:textId="77777777" w:rsidR="00163B53" w:rsidRDefault="00163B53">
      <w:pPr>
        <w:pStyle w:val="BodyText"/>
      </w:pPr>
    </w:p>
    <w:p w14:paraId="7FF634B3" w14:textId="77777777" w:rsidR="00163B53" w:rsidRDefault="00163B53">
      <w:pPr>
        <w:pStyle w:val="BodyText"/>
        <w:spacing w:before="51"/>
      </w:pPr>
    </w:p>
    <w:p w14:paraId="2350BD60" w14:textId="77777777" w:rsidR="00163B53" w:rsidRDefault="002A36EE">
      <w:pPr>
        <w:pStyle w:val="BodyText"/>
        <w:tabs>
          <w:tab w:val="left" w:pos="5183"/>
        </w:tabs>
        <w:ind w:left="143"/>
      </w:pPr>
      <w:proofErr w:type="spellStart"/>
      <w:r>
        <w:rPr>
          <w:spacing w:val="-2"/>
        </w:rPr>
        <w:t>Organisation</w:t>
      </w:r>
      <w:proofErr w:type="spellEnd"/>
      <w:r>
        <w:rPr>
          <w:spacing w:val="-2"/>
        </w:rPr>
        <w:t>:</w:t>
      </w:r>
      <w:r>
        <w:tab/>
      </w:r>
      <w:proofErr w:type="spellStart"/>
      <w:r>
        <w:rPr>
          <w:spacing w:val="-2"/>
        </w:rPr>
        <w:t>Organisation</w:t>
      </w:r>
      <w:proofErr w:type="spellEnd"/>
      <w:r>
        <w:rPr>
          <w:spacing w:val="-2"/>
        </w:rPr>
        <w:t>:</w:t>
      </w:r>
    </w:p>
    <w:p w14:paraId="6B7DD993" w14:textId="77777777" w:rsidR="00163B53" w:rsidRDefault="00163B53">
      <w:pPr>
        <w:pStyle w:val="BodyText"/>
      </w:pPr>
    </w:p>
    <w:p w14:paraId="5610C41A" w14:textId="77777777" w:rsidR="00163B53" w:rsidRDefault="00163B53">
      <w:pPr>
        <w:pStyle w:val="BodyText"/>
        <w:spacing w:before="54"/>
      </w:pPr>
    </w:p>
    <w:p w14:paraId="5C400245" w14:textId="77777777" w:rsidR="00163B53" w:rsidRDefault="002A36EE">
      <w:pPr>
        <w:pStyle w:val="BodyText"/>
        <w:tabs>
          <w:tab w:val="left" w:pos="5184"/>
        </w:tabs>
        <w:ind w:left="143"/>
      </w:pPr>
      <w:r>
        <w:rPr>
          <w:spacing w:val="-2"/>
        </w:rPr>
        <w:t>Position:</w:t>
      </w:r>
      <w:r>
        <w:tab/>
      </w:r>
      <w:r>
        <w:rPr>
          <w:spacing w:val="-2"/>
        </w:rPr>
        <w:t>Position:</w:t>
      </w:r>
    </w:p>
    <w:p w14:paraId="1EA3EF54" w14:textId="77777777" w:rsidR="00163B53" w:rsidRDefault="00163B53">
      <w:pPr>
        <w:pStyle w:val="BodyText"/>
      </w:pPr>
    </w:p>
    <w:p w14:paraId="12213053" w14:textId="77777777" w:rsidR="00163B53" w:rsidRDefault="00163B53">
      <w:pPr>
        <w:pStyle w:val="BodyText"/>
        <w:spacing w:before="51"/>
      </w:pPr>
    </w:p>
    <w:p w14:paraId="1E47AC95" w14:textId="77777777" w:rsidR="00163B53" w:rsidRDefault="002A36EE">
      <w:pPr>
        <w:pStyle w:val="BodyText"/>
        <w:tabs>
          <w:tab w:val="left" w:pos="5184"/>
        </w:tabs>
        <w:ind w:left="144"/>
      </w:pPr>
      <w:r>
        <w:rPr>
          <w:spacing w:val="-2"/>
        </w:rPr>
        <w:t>Address:</w:t>
      </w:r>
      <w:r>
        <w:tab/>
      </w:r>
      <w:r>
        <w:rPr>
          <w:spacing w:val="-2"/>
        </w:rPr>
        <w:t>Address:</w:t>
      </w:r>
    </w:p>
    <w:p w14:paraId="3EB48E18" w14:textId="77777777" w:rsidR="00163B53" w:rsidRDefault="00163B53">
      <w:pPr>
        <w:pStyle w:val="BodyText"/>
      </w:pPr>
    </w:p>
    <w:p w14:paraId="2FBC10E0" w14:textId="77777777" w:rsidR="00163B53" w:rsidRDefault="00163B53">
      <w:pPr>
        <w:pStyle w:val="BodyText"/>
        <w:spacing w:before="51"/>
      </w:pPr>
    </w:p>
    <w:p w14:paraId="5CE03944" w14:textId="77777777" w:rsidR="00163B53" w:rsidRDefault="002A36EE">
      <w:pPr>
        <w:pStyle w:val="BodyText"/>
        <w:tabs>
          <w:tab w:val="left" w:pos="5184"/>
        </w:tabs>
        <w:spacing w:before="1"/>
        <w:ind w:left="144"/>
      </w:pPr>
      <w:r>
        <w:t>Phone</w:t>
      </w:r>
      <w:r>
        <w:rPr>
          <w:spacing w:val="-2"/>
        </w:rPr>
        <w:t xml:space="preserve"> Number:</w:t>
      </w:r>
      <w:r>
        <w:tab/>
        <w:t>Phone</w:t>
      </w:r>
      <w:r>
        <w:rPr>
          <w:spacing w:val="-4"/>
        </w:rPr>
        <w:t xml:space="preserve"> </w:t>
      </w:r>
      <w:r>
        <w:rPr>
          <w:spacing w:val="-2"/>
        </w:rPr>
        <w:t>Number:</w:t>
      </w:r>
    </w:p>
    <w:p w14:paraId="2101C204" w14:textId="77777777" w:rsidR="00163B53" w:rsidRDefault="00163B53">
      <w:pPr>
        <w:pStyle w:val="BodyText"/>
      </w:pPr>
    </w:p>
    <w:p w14:paraId="5B7CE4E6" w14:textId="77777777" w:rsidR="00163B53" w:rsidRDefault="00163B53">
      <w:pPr>
        <w:pStyle w:val="BodyText"/>
        <w:spacing w:before="53"/>
      </w:pPr>
    </w:p>
    <w:p w14:paraId="61663667" w14:textId="77777777" w:rsidR="00163B53" w:rsidRDefault="002A36EE">
      <w:pPr>
        <w:pStyle w:val="BodyText"/>
        <w:tabs>
          <w:tab w:val="left" w:pos="5184"/>
        </w:tabs>
        <w:ind w:left="144"/>
      </w:pPr>
      <w:r>
        <w:rPr>
          <w:spacing w:val="-2"/>
        </w:rPr>
        <w:t>Email:</w:t>
      </w:r>
      <w:r>
        <w:tab/>
      </w:r>
      <w:r>
        <w:rPr>
          <w:spacing w:val="-2"/>
        </w:rPr>
        <w:t>Email:</w:t>
      </w:r>
    </w:p>
    <w:p w14:paraId="2941E802" w14:textId="77777777" w:rsidR="00163B53" w:rsidRDefault="00163B53">
      <w:pPr>
        <w:pStyle w:val="BodyText"/>
      </w:pPr>
    </w:p>
    <w:p w14:paraId="606E5F5A" w14:textId="77777777" w:rsidR="00163B53" w:rsidRDefault="00163B53">
      <w:pPr>
        <w:pStyle w:val="BodyText"/>
        <w:spacing w:before="51"/>
      </w:pPr>
    </w:p>
    <w:p w14:paraId="054CFC9B" w14:textId="77777777" w:rsidR="00163B53" w:rsidRDefault="002A36EE">
      <w:pPr>
        <w:pStyle w:val="BodyText"/>
        <w:tabs>
          <w:tab w:val="left" w:pos="5184"/>
        </w:tabs>
        <w:spacing w:before="1"/>
        <w:ind w:left="144"/>
      </w:pPr>
      <w:r>
        <w:rPr>
          <w:spacing w:val="-2"/>
        </w:rPr>
        <w:t>Signed:</w:t>
      </w:r>
      <w:r>
        <w:tab/>
      </w:r>
      <w:r>
        <w:rPr>
          <w:spacing w:val="-2"/>
        </w:rPr>
        <w:t>Signed:</w:t>
      </w:r>
    </w:p>
    <w:p w14:paraId="758371EA" w14:textId="77777777" w:rsidR="00163B53" w:rsidRDefault="00163B53">
      <w:pPr>
        <w:pStyle w:val="BodyText"/>
      </w:pPr>
    </w:p>
    <w:p w14:paraId="4EB61345" w14:textId="77777777" w:rsidR="00163B53" w:rsidRDefault="00163B53">
      <w:pPr>
        <w:pStyle w:val="BodyText"/>
      </w:pPr>
    </w:p>
    <w:p w14:paraId="3A0E223F" w14:textId="77777777" w:rsidR="00163B53" w:rsidRDefault="00163B53">
      <w:pPr>
        <w:pStyle w:val="BodyText"/>
        <w:spacing w:before="212"/>
      </w:pPr>
    </w:p>
    <w:p w14:paraId="4B449F1B" w14:textId="77777777" w:rsidR="00163B53" w:rsidRDefault="002A36EE">
      <w:pPr>
        <w:pStyle w:val="Heading3"/>
        <w:ind w:left="144"/>
      </w:pPr>
      <w:r>
        <w:t>Table</w:t>
      </w:r>
      <w:r>
        <w:rPr>
          <w:spacing w:val="-2"/>
        </w:rPr>
        <w:t xml:space="preserve"> </w:t>
      </w:r>
      <w:r>
        <w:rPr>
          <w:spacing w:val="-10"/>
        </w:rPr>
        <w:t>2</w:t>
      </w:r>
    </w:p>
    <w:p w14:paraId="2298AEF2" w14:textId="77777777" w:rsidR="00163B53" w:rsidRDefault="002A36EE">
      <w:pPr>
        <w:pStyle w:val="BodyText"/>
        <w:spacing w:before="161" w:line="276" w:lineRule="auto"/>
        <w:ind w:left="144" w:right="281"/>
      </w:pPr>
      <w:r>
        <w:t>For</w:t>
      </w:r>
      <w:r>
        <w:rPr>
          <w:spacing w:val="-2"/>
        </w:rPr>
        <w:t xml:space="preserve"> </w:t>
      </w:r>
      <w:r>
        <w:t>reporting</w:t>
      </w:r>
      <w:r>
        <w:rPr>
          <w:spacing w:val="-5"/>
        </w:rPr>
        <w:t xml:space="preserve"> </w:t>
      </w:r>
      <w:r>
        <w:t>of</w:t>
      </w:r>
      <w:r>
        <w:rPr>
          <w:spacing w:val="-2"/>
        </w:rPr>
        <w:t xml:space="preserve"> </w:t>
      </w:r>
      <w:r>
        <w:t>foreign</w:t>
      </w:r>
      <w:r>
        <w:rPr>
          <w:spacing w:val="-3"/>
        </w:rPr>
        <w:t xml:space="preserve"> </w:t>
      </w:r>
      <w:r>
        <w:t>financial</w:t>
      </w:r>
      <w:r>
        <w:rPr>
          <w:spacing w:val="-2"/>
        </w:rPr>
        <w:t xml:space="preserve"> </w:t>
      </w:r>
      <w:r>
        <w:t>contributions</w:t>
      </w:r>
      <w:r>
        <w:rPr>
          <w:spacing w:val="-4"/>
        </w:rPr>
        <w:t xml:space="preserve"> </w:t>
      </w:r>
      <w:r>
        <w:t>which</w:t>
      </w:r>
      <w:r>
        <w:rPr>
          <w:spacing w:val="-5"/>
        </w:rPr>
        <w:t xml:space="preserve"> </w:t>
      </w:r>
      <w:r>
        <w:t>are</w:t>
      </w:r>
      <w:r>
        <w:rPr>
          <w:spacing w:val="-1"/>
        </w:rPr>
        <w:t xml:space="preserve"> </w:t>
      </w:r>
      <w:r>
        <w:t>of</w:t>
      </w:r>
      <w:r>
        <w:rPr>
          <w:spacing w:val="-4"/>
        </w:rPr>
        <w:t xml:space="preserve"> </w:t>
      </w:r>
      <w:r>
        <w:t>a</w:t>
      </w:r>
      <w:r>
        <w:rPr>
          <w:spacing w:val="-4"/>
        </w:rPr>
        <w:t xml:space="preserve"> </w:t>
      </w:r>
      <w:r>
        <w:t>value</w:t>
      </w:r>
      <w:r>
        <w:rPr>
          <w:spacing w:val="-1"/>
        </w:rPr>
        <w:t xml:space="preserve"> </w:t>
      </w:r>
      <w:r>
        <w:t>between</w:t>
      </w:r>
      <w:r>
        <w:rPr>
          <w:spacing w:val="-5"/>
        </w:rPr>
        <w:t xml:space="preserve"> </w:t>
      </w:r>
      <w:r>
        <w:t>€200,000</w:t>
      </w:r>
      <w:r>
        <w:rPr>
          <w:spacing w:val="-3"/>
        </w:rPr>
        <w:t xml:space="preserve"> </w:t>
      </w:r>
      <w:r>
        <w:t>and</w:t>
      </w:r>
      <w:r>
        <w:rPr>
          <w:spacing w:val="-3"/>
        </w:rPr>
        <w:t xml:space="preserve"> </w:t>
      </w:r>
      <w:r>
        <w:t>€999,000 in the last three (3) years preceding the declaration</w:t>
      </w:r>
    </w:p>
    <w:p w14:paraId="567C2F1D" w14:textId="77777777" w:rsidR="00163B53" w:rsidRDefault="00163B53">
      <w:pPr>
        <w:pStyle w:val="BodyText"/>
        <w:rPr>
          <w:sz w:val="20"/>
        </w:rPr>
      </w:pPr>
    </w:p>
    <w:p w14:paraId="75284406" w14:textId="77777777" w:rsidR="00163B53" w:rsidRDefault="00163B53">
      <w:pPr>
        <w:pStyle w:val="BodyText"/>
        <w:spacing w:before="59" w:after="1"/>
        <w:rPr>
          <w:sz w:val="20"/>
        </w:rPr>
      </w:pPr>
    </w:p>
    <w:tbl>
      <w:tblPr>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61"/>
        <w:gridCol w:w="5760"/>
      </w:tblGrid>
      <w:tr w:rsidR="00163B53" w14:paraId="08EBF2D4" w14:textId="77777777">
        <w:trPr>
          <w:trHeight w:val="400"/>
        </w:trPr>
        <w:tc>
          <w:tcPr>
            <w:tcW w:w="2861" w:type="dxa"/>
          </w:tcPr>
          <w:p w14:paraId="24C687E0" w14:textId="77777777" w:rsidR="00163B53" w:rsidRDefault="002A36EE">
            <w:pPr>
              <w:pStyle w:val="TableParagraph"/>
              <w:spacing w:before="1"/>
              <w:ind w:left="107"/>
              <w:rPr>
                <w:b/>
                <w:sz w:val="20"/>
              </w:rPr>
            </w:pPr>
            <w:r>
              <w:rPr>
                <w:b/>
                <w:sz w:val="20"/>
              </w:rPr>
              <w:t>Third</w:t>
            </w:r>
            <w:r>
              <w:rPr>
                <w:b/>
                <w:spacing w:val="-4"/>
                <w:sz w:val="20"/>
              </w:rPr>
              <w:t xml:space="preserve"> </w:t>
            </w:r>
            <w:r>
              <w:rPr>
                <w:b/>
                <w:spacing w:val="-2"/>
                <w:sz w:val="20"/>
              </w:rPr>
              <w:t>Country</w:t>
            </w:r>
          </w:p>
        </w:tc>
        <w:tc>
          <w:tcPr>
            <w:tcW w:w="5760" w:type="dxa"/>
          </w:tcPr>
          <w:p w14:paraId="6F577337" w14:textId="77777777" w:rsidR="00163B53" w:rsidRDefault="002A36EE">
            <w:pPr>
              <w:pStyle w:val="TableParagraph"/>
              <w:spacing w:before="1"/>
              <w:ind w:left="107"/>
              <w:rPr>
                <w:b/>
                <w:sz w:val="20"/>
              </w:rPr>
            </w:pPr>
            <w:r>
              <w:rPr>
                <w:b/>
                <w:sz w:val="20"/>
              </w:rPr>
              <w:t>Brief</w:t>
            </w:r>
            <w:r>
              <w:rPr>
                <w:b/>
                <w:spacing w:val="-7"/>
                <w:sz w:val="20"/>
              </w:rPr>
              <w:t xml:space="preserve"> </w:t>
            </w:r>
            <w:r>
              <w:rPr>
                <w:b/>
                <w:sz w:val="20"/>
              </w:rPr>
              <w:t>Description</w:t>
            </w:r>
            <w:r>
              <w:rPr>
                <w:b/>
                <w:spacing w:val="-4"/>
                <w:sz w:val="20"/>
              </w:rPr>
              <w:t xml:space="preserve"> </w:t>
            </w:r>
            <w:r>
              <w:rPr>
                <w:b/>
                <w:sz w:val="20"/>
              </w:rPr>
              <w:t>of</w:t>
            </w:r>
            <w:r>
              <w:rPr>
                <w:b/>
                <w:spacing w:val="-6"/>
                <w:sz w:val="20"/>
              </w:rPr>
              <w:t xml:space="preserve"> </w:t>
            </w:r>
            <w:r>
              <w:rPr>
                <w:b/>
                <w:sz w:val="20"/>
              </w:rPr>
              <w:t>the</w:t>
            </w:r>
            <w:r>
              <w:rPr>
                <w:b/>
                <w:spacing w:val="-5"/>
                <w:sz w:val="20"/>
              </w:rPr>
              <w:t xml:space="preserve"> </w:t>
            </w:r>
            <w:r>
              <w:rPr>
                <w:b/>
                <w:sz w:val="20"/>
              </w:rPr>
              <w:t>financial</w:t>
            </w:r>
            <w:r>
              <w:rPr>
                <w:b/>
                <w:spacing w:val="-7"/>
                <w:sz w:val="20"/>
              </w:rPr>
              <w:t xml:space="preserve"> </w:t>
            </w:r>
            <w:r>
              <w:rPr>
                <w:b/>
                <w:spacing w:val="-2"/>
                <w:sz w:val="20"/>
              </w:rPr>
              <w:t>contributions</w:t>
            </w:r>
          </w:p>
        </w:tc>
      </w:tr>
      <w:tr w:rsidR="00163B53" w14:paraId="15171FA0" w14:textId="77777777">
        <w:trPr>
          <w:trHeight w:val="400"/>
        </w:trPr>
        <w:tc>
          <w:tcPr>
            <w:tcW w:w="2861" w:type="dxa"/>
          </w:tcPr>
          <w:p w14:paraId="5ECF6D94" w14:textId="77777777" w:rsidR="00163B53" w:rsidRDefault="002A36EE">
            <w:pPr>
              <w:pStyle w:val="TableParagraph"/>
              <w:spacing w:before="1"/>
              <w:ind w:left="107"/>
              <w:rPr>
                <w:b/>
                <w:sz w:val="20"/>
              </w:rPr>
            </w:pPr>
            <w:r>
              <w:rPr>
                <w:b/>
                <w:sz w:val="20"/>
              </w:rPr>
              <w:t>Country</w:t>
            </w:r>
            <w:r>
              <w:rPr>
                <w:b/>
                <w:spacing w:val="-5"/>
                <w:sz w:val="20"/>
              </w:rPr>
              <w:t xml:space="preserve"> </w:t>
            </w:r>
            <w:r>
              <w:rPr>
                <w:b/>
                <w:spacing w:val="-10"/>
                <w:sz w:val="20"/>
              </w:rPr>
              <w:t>A</w:t>
            </w:r>
          </w:p>
        </w:tc>
        <w:tc>
          <w:tcPr>
            <w:tcW w:w="5760" w:type="dxa"/>
          </w:tcPr>
          <w:p w14:paraId="56ABBA4E" w14:textId="77777777" w:rsidR="00163B53" w:rsidRDefault="00163B53">
            <w:pPr>
              <w:pStyle w:val="TableParagraph"/>
              <w:rPr>
                <w:rFonts w:ascii="Times New Roman"/>
                <w:sz w:val="20"/>
              </w:rPr>
            </w:pPr>
          </w:p>
        </w:tc>
      </w:tr>
      <w:tr w:rsidR="00163B53" w14:paraId="3A7159CF" w14:textId="77777777">
        <w:trPr>
          <w:trHeight w:val="400"/>
        </w:trPr>
        <w:tc>
          <w:tcPr>
            <w:tcW w:w="2861" w:type="dxa"/>
          </w:tcPr>
          <w:p w14:paraId="3324F612" w14:textId="77777777" w:rsidR="00163B53" w:rsidRDefault="002A36EE">
            <w:pPr>
              <w:pStyle w:val="TableParagraph"/>
              <w:spacing w:before="1"/>
              <w:ind w:left="107"/>
              <w:rPr>
                <w:b/>
                <w:sz w:val="20"/>
              </w:rPr>
            </w:pPr>
            <w:r>
              <w:rPr>
                <w:b/>
                <w:sz w:val="20"/>
              </w:rPr>
              <w:t>Country</w:t>
            </w:r>
            <w:r>
              <w:rPr>
                <w:b/>
                <w:spacing w:val="-5"/>
                <w:sz w:val="20"/>
              </w:rPr>
              <w:t xml:space="preserve"> </w:t>
            </w:r>
            <w:r>
              <w:rPr>
                <w:b/>
                <w:spacing w:val="-10"/>
                <w:sz w:val="20"/>
              </w:rPr>
              <w:t>B</w:t>
            </w:r>
          </w:p>
        </w:tc>
        <w:tc>
          <w:tcPr>
            <w:tcW w:w="5760" w:type="dxa"/>
          </w:tcPr>
          <w:p w14:paraId="2C00EC2E" w14:textId="77777777" w:rsidR="00163B53" w:rsidRDefault="00163B53">
            <w:pPr>
              <w:pStyle w:val="TableParagraph"/>
              <w:rPr>
                <w:rFonts w:ascii="Times New Roman"/>
                <w:sz w:val="20"/>
              </w:rPr>
            </w:pPr>
          </w:p>
        </w:tc>
      </w:tr>
      <w:tr w:rsidR="00163B53" w14:paraId="1F14DFBF" w14:textId="77777777">
        <w:trPr>
          <w:trHeight w:val="400"/>
        </w:trPr>
        <w:tc>
          <w:tcPr>
            <w:tcW w:w="2861" w:type="dxa"/>
          </w:tcPr>
          <w:p w14:paraId="298F1D69" w14:textId="77777777" w:rsidR="00163B53" w:rsidRDefault="002A36EE">
            <w:pPr>
              <w:pStyle w:val="TableParagraph"/>
              <w:spacing w:before="1"/>
              <w:ind w:left="107"/>
              <w:rPr>
                <w:b/>
                <w:sz w:val="20"/>
              </w:rPr>
            </w:pPr>
            <w:r>
              <w:rPr>
                <w:b/>
                <w:sz w:val="20"/>
              </w:rPr>
              <w:t>Country</w:t>
            </w:r>
            <w:r>
              <w:rPr>
                <w:b/>
                <w:spacing w:val="-5"/>
                <w:sz w:val="20"/>
              </w:rPr>
              <w:t xml:space="preserve"> </w:t>
            </w:r>
            <w:r>
              <w:rPr>
                <w:b/>
                <w:spacing w:val="-10"/>
                <w:sz w:val="20"/>
              </w:rPr>
              <w:t>C</w:t>
            </w:r>
          </w:p>
        </w:tc>
        <w:tc>
          <w:tcPr>
            <w:tcW w:w="5760" w:type="dxa"/>
          </w:tcPr>
          <w:p w14:paraId="72681C5C" w14:textId="77777777" w:rsidR="00163B53" w:rsidRDefault="00163B53">
            <w:pPr>
              <w:pStyle w:val="TableParagraph"/>
              <w:rPr>
                <w:rFonts w:ascii="Times New Roman"/>
                <w:sz w:val="20"/>
              </w:rPr>
            </w:pPr>
          </w:p>
        </w:tc>
      </w:tr>
      <w:tr w:rsidR="00163B53" w14:paraId="6F95F68E" w14:textId="77777777">
        <w:trPr>
          <w:trHeight w:val="402"/>
        </w:trPr>
        <w:tc>
          <w:tcPr>
            <w:tcW w:w="2861" w:type="dxa"/>
          </w:tcPr>
          <w:p w14:paraId="7ED872A2" w14:textId="77777777" w:rsidR="00163B53" w:rsidRDefault="002A36EE">
            <w:pPr>
              <w:pStyle w:val="TableParagraph"/>
              <w:spacing w:before="3"/>
              <w:ind w:left="107"/>
              <w:rPr>
                <w:b/>
                <w:sz w:val="20"/>
              </w:rPr>
            </w:pPr>
            <w:r>
              <w:rPr>
                <w:b/>
                <w:sz w:val="20"/>
              </w:rPr>
              <w:t>Country</w:t>
            </w:r>
            <w:r>
              <w:rPr>
                <w:b/>
                <w:spacing w:val="-5"/>
                <w:sz w:val="20"/>
              </w:rPr>
              <w:t xml:space="preserve"> </w:t>
            </w:r>
            <w:r>
              <w:rPr>
                <w:b/>
                <w:spacing w:val="-10"/>
                <w:sz w:val="20"/>
              </w:rPr>
              <w:t>D</w:t>
            </w:r>
          </w:p>
        </w:tc>
        <w:tc>
          <w:tcPr>
            <w:tcW w:w="5760" w:type="dxa"/>
          </w:tcPr>
          <w:p w14:paraId="50B29F4C" w14:textId="77777777" w:rsidR="00163B53" w:rsidRDefault="00163B53">
            <w:pPr>
              <w:pStyle w:val="TableParagraph"/>
              <w:rPr>
                <w:rFonts w:ascii="Times New Roman"/>
                <w:sz w:val="20"/>
              </w:rPr>
            </w:pPr>
          </w:p>
        </w:tc>
      </w:tr>
    </w:tbl>
    <w:p w14:paraId="67209E85" w14:textId="77777777" w:rsidR="00163B53" w:rsidRDefault="00163B53">
      <w:pPr>
        <w:pStyle w:val="TableParagraph"/>
        <w:rPr>
          <w:rFonts w:ascii="Times New Roman"/>
          <w:sz w:val="20"/>
        </w:rPr>
        <w:sectPr w:rsidR="00163B53">
          <w:pgSz w:w="11910" w:h="16850"/>
          <w:pgMar w:top="1100" w:right="1133" w:bottom="1080" w:left="1275" w:header="0" w:footer="831" w:gutter="0"/>
          <w:cols w:space="720"/>
        </w:sectPr>
      </w:pPr>
    </w:p>
    <w:p w14:paraId="696E34BF" w14:textId="77777777" w:rsidR="00163B53" w:rsidRDefault="002A36EE">
      <w:pPr>
        <w:spacing w:before="12" w:line="276" w:lineRule="auto"/>
        <w:ind w:left="143" w:right="281" w:hanging="1"/>
        <w:jc w:val="both"/>
        <w:rPr>
          <w:b/>
          <w:sz w:val="32"/>
        </w:rPr>
      </w:pPr>
      <w:r>
        <w:rPr>
          <w:b/>
          <w:noProof/>
          <w:sz w:val="32"/>
        </w:rPr>
        <w:lastRenderedPageBreak/>
        <mc:AlternateContent>
          <mc:Choice Requires="wps">
            <w:drawing>
              <wp:anchor distT="0" distB="0" distL="0" distR="0" simplePos="0" relativeHeight="487612416" behindDoc="1" locked="0" layoutInCell="1" allowOverlap="1" wp14:anchorId="4A280582" wp14:editId="7C6831C0">
                <wp:simplePos x="0" y="0"/>
                <wp:positionH relativeFrom="page">
                  <wp:posOffset>882396</wp:posOffset>
                </wp:positionH>
                <wp:positionV relativeFrom="paragraph">
                  <wp:posOffset>876300</wp:posOffset>
                </wp:positionV>
                <wp:extent cx="5797550" cy="27940"/>
                <wp:effectExtent l="0" t="0" r="0" b="0"/>
                <wp:wrapTopAndBottom/>
                <wp:docPr id="134" name="Graphic 1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5E7D3450" id="Graphic 134" o:spid="_x0000_s1026" style="position:absolute;margin-left:69.5pt;margin-top:69pt;width:456.5pt;height:2.2pt;z-index:-15704064;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" path="m5797296,l,,,27431r5797296,l5797296,xe" fillcolor="#339" stroked="f">
                <v:path arrowok="t"/>
                <w10:wrap type="topAndBottom" anchorx="page"/>
              </v:shape>
            </w:pict>
          </mc:Fallback>
        </mc:AlternateContent>
      </w:r>
      <w:bookmarkStart w:id="86" w:name="Appendix_3A:_Schedule_D_–_Declaration_of"/>
      <w:bookmarkEnd w:id="86"/>
      <w:r>
        <w:rPr>
          <w:b/>
          <w:color w:val="333399"/>
          <w:sz w:val="32"/>
        </w:rPr>
        <w:t>Appendix 3A: Schedule D – Declaration of non-notifiable foreign financial contributions (valued between €1,000,000 and €3,999,000 in the last three years preceding the declaration)</w:t>
      </w:r>
    </w:p>
    <w:p w14:paraId="43EA7AD3" w14:textId="77777777" w:rsidR="00163B53" w:rsidRDefault="002A36EE">
      <w:pPr>
        <w:pStyle w:val="BodyText"/>
        <w:spacing w:before="162" w:line="276" w:lineRule="auto"/>
        <w:ind w:left="143" w:right="313"/>
      </w:pPr>
      <w:r>
        <w:t>[To</w:t>
      </w:r>
      <w:r>
        <w:rPr>
          <w:spacing w:val="-1"/>
        </w:rPr>
        <w:t xml:space="preserve"> </w:t>
      </w:r>
      <w:r>
        <w:t>be</w:t>
      </w:r>
      <w:r>
        <w:rPr>
          <w:spacing w:val="-4"/>
        </w:rPr>
        <w:t xml:space="preserve"> </w:t>
      </w:r>
      <w:r>
        <w:t>completed</w:t>
      </w:r>
      <w:r>
        <w:rPr>
          <w:spacing w:val="-3"/>
        </w:rPr>
        <w:t xml:space="preserve"> </w:t>
      </w:r>
      <w:r>
        <w:t>by</w:t>
      </w:r>
      <w:r>
        <w:rPr>
          <w:spacing w:val="-1"/>
        </w:rPr>
        <w:t xml:space="preserve"> </w:t>
      </w:r>
      <w:r>
        <w:t>notifying</w:t>
      </w:r>
      <w:r>
        <w:rPr>
          <w:spacing w:val="-3"/>
        </w:rPr>
        <w:t xml:space="preserve"> </w:t>
      </w:r>
      <w:r>
        <w:t>parties</w:t>
      </w:r>
      <w:r>
        <w:rPr>
          <w:spacing w:val="-2"/>
        </w:rPr>
        <w:t xml:space="preserve"> </w:t>
      </w:r>
      <w:r>
        <w:t>where</w:t>
      </w:r>
      <w:r>
        <w:rPr>
          <w:spacing w:val="-4"/>
        </w:rPr>
        <w:t xml:space="preserve"> </w:t>
      </w:r>
      <w:r>
        <w:t>the</w:t>
      </w:r>
      <w:r>
        <w:rPr>
          <w:spacing w:val="-4"/>
        </w:rPr>
        <w:t xml:space="preserve"> </w:t>
      </w:r>
      <w:r>
        <w:t>value</w:t>
      </w:r>
      <w:r>
        <w:rPr>
          <w:spacing w:val="-4"/>
        </w:rPr>
        <w:t xml:space="preserve"> </w:t>
      </w:r>
      <w:r>
        <w:t>of</w:t>
      </w:r>
      <w:r>
        <w:rPr>
          <w:spacing w:val="-4"/>
        </w:rPr>
        <w:t xml:space="preserve"> </w:t>
      </w:r>
      <w:r>
        <w:t>the</w:t>
      </w:r>
      <w:r>
        <w:rPr>
          <w:spacing w:val="-1"/>
        </w:rPr>
        <w:t xml:space="preserve"> </w:t>
      </w:r>
      <w:r>
        <w:t>procurement</w:t>
      </w:r>
      <w:r>
        <w:rPr>
          <w:spacing w:val="-4"/>
        </w:rPr>
        <w:t xml:space="preserve"> </w:t>
      </w:r>
      <w:r>
        <w:t>procedure</w:t>
      </w:r>
      <w:r>
        <w:rPr>
          <w:spacing w:val="-1"/>
        </w:rPr>
        <w:t xml:space="preserve"> </w:t>
      </w:r>
      <w:r>
        <w:t>is</w:t>
      </w:r>
      <w:r>
        <w:rPr>
          <w:spacing w:val="-2"/>
        </w:rPr>
        <w:t xml:space="preserve"> </w:t>
      </w:r>
      <w:r>
        <w:t>equal</w:t>
      </w:r>
      <w:r>
        <w:rPr>
          <w:spacing w:val="-2"/>
        </w:rPr>
        <w:t xml:space="preserve"> </w:t>
      </w:r>
      <w:r>
        <w:t>to</w:t>
      </w:r>
      <w:r>
        <w:rPr>
          <w:spacing w:val="-3"/>
        </w:rPr>
        <w:t xml:space="preserve"> </w:t>
      </w:r>
      <w:r>
        <w:t>or greater than the financial thresholds in Article 28 of Regulation (EU) 2022/2560 and where the notifying party has been in receipt of foreign financial contributions which are valued between</w:t>
      </w:r>
    </w:p>
    <w:p w14:paraId="1576B8A9" w14:textId="77777777" w:rsidR="00163B53" w:rsidRDefault="002A36EE">
      <w:pPr>
        <w:pStyle w:val="BodyText"/>
        <w:spacing w:line="276" w:lineRule="auto"/>
        <w:ind w:left="143" w:right="313"/>
      </w:pPr>
      <w:r>
        <w:t>€1,000,000</w:t>
      </w:r>
      <w:r>
        <w:rPr>
          <w:spacing w:val="-1"/>
        </w:rPr>
        <w:t xml:space="preserve"> </w:t>
      </w:r>
      <w:r>
        <w:t>and</w:t>
      </w:r>
      <w:r>
        <w:rPr>
          <w:spacing w:val="-3"/>
        </w:rPr>
        <w:t xml:space="preserve"> </w:t>
      </w:r>
      <w:r>
        <w:t>€3,999,000</w:t>
      </w:r>
      <w:r>
        <w:rPr>
          <w:spacing w:val="-3"/>
        </w:rPr>
        <w:t xml:space="preserve"> </w:t>
      </w:r>
      <w:r>
        <w:t>in</w:t>
      </w:r>
      <w:r>
        <w:rPr>
          <w:spacing w:val="-3"/>
        </w:rPr>
        <w:t xml:space="preserve"> </w:t>
      </w:r>
      <w:r>
        <w:t>the</w:t>
      </w:r>
      <w:r>
        <w:rPr>
          <w:spacing w:val="-1"/>
        </w:rPr>
        <w:t xml:space="preserve"> </w:t>
      </w:r>
      <w:r>
        <w:t>last</w:t>
      </w:r>
      <w:r>
        <w:rPr>
          <w:spacing w:val="-1"/>
        </w:rPr>
        <w:t xml:space="preserve"> </w:t>
      </w:r>
      <w:r>
        <w:t>three</w:t>
      </w:r>
      <w:r>
        <w:rPr>
          <w:spacing w:val="-1"/>
        </w:rPr>
        <w:t xml:space="preserve"> </w:t>
      </w:r>
      <w:r>
        <w:t>(3)</w:t>
      </w:r>
      <w:r>
        <w:rPr>
          <w:spacing w:val="-4"/>
        </w:rPr>
        <w:t xml:space="preserve"> </w:t>
      </w:r>
      <w:r>
        <w:t>years</w:t>
      </w:r>
      <w:r>
        <w:rPr>
          <w:spacing w:val="-4"/>
        </w:rPr>
        <w:t xml:space="preserve"> </w:t>
      </w:r>
      <w:r>
        <w:t>preceding</w:t>
      </w:r>
      <w:r>
        <w:rPr>
          <w:spacing w:val="-3"/>
        </w:rPr>
        <w:t xml:space="preserve"> </w:t>
      </w:r>
      <w:r>
        <w:t>the</w:t>
      </w:r>
      <w:r>
        <w:rPr>
          <w:spacing w:val="-4"/>
        </w:rPr>
        <w:t xml:space="preserve"> </w:t>
      </w:r>
      <w:r>
        <w:t>declaration.</w:t>
      </w:r>
      <w:r>
        <w:rPr>
          <w:spacing w:val="-2"/>
        </w:rPr>
        <w:t xml:space="preserve"> </w:t>
      </w:r>
      <w:r>
        <w:t>Notifying</w:t>
      </w:r>
      <w:r>
        <w:rPr>
          <w:spacing w:val="-3"/>
        </w:rPr>
        <w:t xml:space="preserve"> </w:t>
      </w:r>
      <w:r>
        <w:t>parties</w:t>
      </w:r>
      <w:r>
        <w:rPr>
          <w:spacing w:val="-2"/>
        </w:rPr>
        <w:t xml:space="preserve"> </w:t>
      </w:r>
      <w:r>
        <w:t xml:space="preserve">are required to complete the table below. They must list all foreign financial contributions received, to include all non-notifiable foreign contributions received in the last three (3) years preceding the </w:t>
      </w:r>
      <w:r>
        <w:rPr>
          <w:spacing w:val="-2"/>
        </w:rPr>
        <w:t>declaration.]</w:t>
      </w:r>
    </w:p>
    <w:p w14:paraId="0696F43B" w14:textId="77777777" w:rsidR="00163B53" w:rsidRDefault="00163B53">
      <w:pPr>
        <w:pStyle w:val="BodyText"/>
      </w:pPr>
    </w:p>
    <w:p w14:paraId="68241DD3" w14:textId="77777777" w:rsidR="00163B53" w:rsidRDefault="00163B53">
      <w:pPr>
        <w:pStyle w:val="BodyText"/>
        <w:spacing w:before="10"/>
      </w:pPr>
    </w:p>
    <w:p w14:paraId="4C990FCD" w14:textId="77777777" w:rsidR="00163B53" w:rsidRDefault="002A36EE">
      <w:pPr>
        <w:spacing w:before="1" w:line="276" w:lineRule="auto"/>
        <w:ind w:left="143" w:right="313"/>
        <w:rPr>
          <w:b/>
        </w:rPr>
      </w:pPr>
      <w:proofErr w:type="gramStart"/>
      <w:r>
        <w:rPr>
          <w:b/>
        </w:rPr>
        <w:t>Form</w:t>
      </w:r>
      <w:proofErr w:type="gramEnd"/>
      <w:r>
        <w:rPr>
          <w:b/>
          <w:spacing w:val="-1"/>
        </w:rPr>
        <w:t xml:space="preserve"> </w:t>
      </w:r>
      <w:r>
        <w:rPr>
          <w:b/>
        </w:rPr>
        <w:t>FS-PP</w:t>
      </w:r>
      <w:r>
        <w:rPr>
          <w:b/>
          <w:spacing w:val="-2"/>
        </w:rPr>
        <w:t xml:space="preserve"> </w:t>
      </w:r>
      <w:r>
        <w:rPr>
          <w:b/>
        </w:rPr>
        <w:t>relating</w:t>
      </w:r>
      <w:r>
        <w:rPr>
          <w:b/>
          <w:spacing w:val="-1"/>
        </w:rPr>
        <w:t xml:space="preserve"> </w:t>
      </w:r>
      <w:r>
        <w:rPr>
          <w:b/>
        </w:rPr>
        <w:t>to</w:t>
      </w:r>
      <w:r>
        <w:rPr>
          <w:b/>
          <w:spacing w:val="-3"/>
        </w:rPr>
        <w:t xml:space="preserve"> </w:t>
      </w:r>
      <w:r>
        <w:rPr>
          <w:b/>
        </w:rPr>
        <w:t>the</w:t>
      </w:r>
      <w:r>
        <w:rPr>
          <w:b/>
          <w:spacing w:val="-5"/>
        </w:rPr>
        <w:t xml:space="preserve"> </w:t>
      </w:r>
      <w:r>
        <w:rPr>
          <w:b/>
        </w:rPr>
        <w:t>notification</w:t>
      </w:r>
      <w:r>
        <w:rPr>
          <w:b/>
          <w:spacing w:val="-3"/>
        </w:rPr>
        <w:t xml:space="preserve"> </w:t>
      </w:r>
      <w:r>
        <w:rPr>
          <w:b/>
        </w:rPr>
        <w:t>of</w:t>
      </w:r>
      <w:r>
        <w:rPr>
          <w:b/>
          <w:spacing w:val="-2"/>
        </w:rPr>
        <w:t xml:space="preserve"> </w:t>
      </w:r>
      <w:r>
        <w:rPr>
          <w:b/>
        </w:rPr>
        <w:t>financial</w:t>
      </w:r>
      <w:r>
        <w:rPr>
          <w:b/>
          <w:spacing w:val="-3"/>
        </w:rPr>
        <w:t xml:space="preserve"> </w:t>
      </w:r>
      <w:r>
        <w:rPr>
          <w:b/>
        </w:rPr>
        <w:t>contributions</w:t>
      </w:r>
      <w:r>
        <w:rPr>
          <w:b/>
          <w:spacing w:val="-4"/>
        </w:rPr>
        <w:t xml:space="preserve"> </w:t>
      </w:r>
      <w:r>
        <w:rPr>
          <w:b/>
        </w:rPr>
        <w:t>in</w:t>
      </w:r>
      <w:r>
        <w:rPr>
          <w:b/>
          <w:spacing w:val="-3"/>
        </w:rPr>
        <w:t xml:space="preserve"> </w:t>
      </w:r>
      <w:r>
        <w:rPr>
          <w:b/>
        </w:rPr>
        <w:t>the</w:t>
      </w:r>
      <w:r>
        <w:rPr>
          <w:b/>
          <w:spacing w:val="-5"/>
        </w:rPr>
        <w:t xml:space="preserve"> </w:t>
      </w:r>
      <w:r>
        <w:rPr>
          <w:b/>
        </w:rPr>
        <w:t>context</w:t>
      </w:r>
      <w:r>
        <w:rPr>
          <w:b/>
          <w:spacing w:val="-4"/>
        </w:rPr>
        <w:t xml:space="preserve"> </w:t>
      </w:r>
      <w:r>
        <w:rPr>
          <w:b/>
        </w:rPr>
        <w:t>of</w:t>
      </w:r>
      <w:r>
        <w:rPr>
          <w:b/>
          <w:spacing w:val="-2"/>
        </w:rPr>
        <w:t xml:space="preserve"> </w:t>
      </w:r>
      <w:r>
        <w:rPr>
          <w:b/>
        </w:rPr>
        <w:t>public procurement procedures pursuant to Regulation (EU) 2022/2560</w:t>
      </w:r>
    </w:p>
    <w:p w14:paraId="270017BF" w14:textId="77777777" w:rsidR="00163B53" w:rsidRDefault="00163B53">
      <w:pPr>
        <w:pStyle w:val="BodyText"/>
        <w:rPr>
          <w:b/>
        </w:rPr>
      </w:pPr>
    </w:p>
    <w:p w14:paraId="499BBFEB" w14:textId="77777777" w:rsidR="00163B53" w:rsidRDefault="00163B53">
      <w:pPr>
        <w:pStyle w:val="BodyText"/>
        <w:spacing w:before="11"/>
        <w:rPr>
          <w:b/>
        </w:rPr>
      </w:pPr>
    </w:p>
    <w:p w14:paraId="771E89C9" w14:textId="77777777" w:rsidR="00163B53" w:rsidRDefault="002A36EE">
      <w:pPr>
        <w:pStyle w:val="ListParagraph"/>
        <w:numPr>
          <w:ilvl w:val="0"/>
          <w:numId w:val="22"/>
        </w:numPr>
        <w:tabs>
          <w:tab w:val="left" w:pos="863"/>
        </w:tabs>
        <w:ind w:hanging="720"/>
        <w:rPr>
          <w:b/>
        </w:rPr>
      </w:pPr>
      <w:r>
        <w:rPr>
          <w:b/>
          <w:u w:val="single"/>
        </w:rPr>
        <w:t>Description</w:t>
      </w:r>
      <w:r>
        <w:rPr>
          <w:b/>
          <w:spacing w:val="-6"/>
          <w:u w:val="single"/>
        </w:rPr>
        <w:t xml:space="preserve"> </w:t>
      </w:r>
      <w:r>
        <w:rPr>
          <w:b/>
          <w:u w:val="single"/>
        </w:rPr>
        <w:t>of</w:t>
      </w:r>
      <w:r>
        <w:rPr>
          <w:b/>
          <w:spacing w:val="-4"/>
          <w:u w:val="single"/>
        </w:rPr>
        <w:t xml:space="preserve"> </w:t>
      </w:r>
      <w:r>
        <w:rPr>
          <w:b/>
          <w:u w:val="single"/>
        </w:rPr>
        <w:t>the</w:t>
      </w:r>
      <w:r>
        <w:rPr>
          <w:b/>
          <w:spacing w:val="-6"/>
          <w:u w:val="single"/>
        </w:rPr>
        <w:t xml:space="preserve"> </w:t>
      </w:r>
      <w:r>
        <w:rPr>
          <w:b/>
          <w:u w:val="single"/>
        </w:rPr>
        <w:t>public</w:t>
      </w:r>
      <w:r>
        <w:rPr>
          <w:b/>
          <w:spacing w:val="-5"/>
          <w:u w:val="single"/>
        </w:rPr>
        <w:t xml:space="preserve"> </w:t>
      </w:r>
      <w:r>
        <w:rPr>
          <w:b/>
          <w:u w:val="single"/>
        </w:rPr>
        <w:t>procurement</w:t>
      </w:r>
      <w:r>
        <w:rPr>
          <w:b/>
          <w:spacing w:val="-7"/>
          <w:u w:val="single"/>
        </w:rPr>
        <w:t xml:space="preserve"> </w:t>
      </w:r>
      <w:r>
        <w:rPr>
          <w:b/>
          <w:u w:val="single"/>
        </w:rPr>
        <w:t>(Section</w:t>
      </w:r>
      <w:r>
        <w:rPr>
          <w:b/>
          <w:spacing w:val="-5"/>
          <w:u w:val="single"/>
        </w:rPr>
        <w:t xml:space="preserve"> </w:t>
      </w:r>
      <w:r>
        <w:rPr>
          <w:b/>
          <w:u w:val="single"/>
        </w:rPr>
        <w:t>1</w:t>
      </w:r>
      <w:r>
        <w:rPr>
          <w:b/>
          <w:spacing w:val="-4"/>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6998E80A" w14:textId="77777777" w:rsidR="00163B53" w:rsidRDefault="00163B53">
      <w:pPr>
        <w:pStyle w:val="BodyText"/>
        <w:rPr>
          <w:b/>
        </w:rPr>
      </w:pPr>
    </w:p>
    <w:p w14:paraId="2A0AC9EF" w14:textId="77777777" w:rsidR="00163B53" w:rsidRDefault="00163B53">
      <w:pPr>
        <w:pStyle w:val="BodyText"/>
        <w:rPr>
          <w:b/>
        </w:rPr>
      </w:pPr>
    </w:p>
    <w:p w14:paraId="7AF1AACA" w14:textId="77777777" w:rsidR="00163B53" w:rsidRDefault="00163B53">
      <w:pPr>
        <w:pStyle w:val="BodyText"/>
        <w:spacing w:before="213"/>
        <w:rPr>
          <w:b/>
        </w:rPr>
      </w:pPr>
    </w:p>
    <w:p w14:paraId="243206D6" w14:textId="77777777" w:rsidR="00163B53" w:rsidRDefault="002A36EE">
      <w:pPr>
        <w:pStyle w:val="ListParagraph"/>
        <w:numPr>
          <w:ilvl w:val="0"/>
          <w:numId w:val="22"/>
        </w:numPr>
        <w:tabs>
          <w:tab w:val="left" w:pos="863"/>
        </w:tabs>
        <w:ind w:hanging="720"/>
        <w:rPr>
          <w:b/>
        </w:rPr>
      </w:pPr>
      <w:r>
        <w:rPr>
          <w:b/>
          <w:u w:val="single"/>
        </w:rPr>
        <w:t>Information</w:t>
      </w:r>
      <w:r>
        <w:rPr>
          <w:b/>
          <w:spacing w:val="-6"/>
          <w:u w:val="single"/>
        </w:rPr>
        <w:t xml:space="preserve"> </w:t>
      </w:r>
      <w:r>
        <w:rPr>
          <w:b/>
          <w:u w:val="single"/>
        </w:rPr>
        <w:t>about</w:t>
      </w:r>
      <w:r>
        <w:rPr>
          <w:b/>
          <w:spacing w:val="-5"/>
          <w:u w:val="single"/>
        </w:rPr>
        <w:t xml:space="preserve"> </w:t>
      </w:r>
      <w:r>
        <w:rPr>
          <w:b/>
          <w:u w:val="single"/>
        </w:rPr>
        <w:t>notifying</w:t>
      </w:r>
      <w:r>
        <w:rPr>
          <w:b/>
          <w:spacing w:val="-5"/>
          <w:u w:val="single"/>
        </w:rPr>
        <w:t xml:space="preserve"> </w:t>
      </w:r>
      <w:r>
        <w:rPr>
          <w:b/>
          <w:u w:val="single"/>
        </w:rPr>
        <w:t>parties</w:t>
      </w:r>
      <w:r>
        <w:rPr>
          <w:b/>
          <w:spacing w:val="-4"/>
          <w:u w:val="single"/>
        </w:rPr>
        <w:t xml:space="preserve"> </w:t>
      </w:r>
      <w:r>
        <w:rPr>
          <w:b/>
          <w:u w:val="single"/>
        </w:rPr>
        <w:t>(Section</w:t>
      </w:r>
      <w:r>
        <w:rPr>
          <w:b/>
          <w:spacing w:val="-7"/>
          <w:u w:val="single"/>
        </w:rPr>
        <w:t xml:space="preserve"> </w:t>
      </w:r>
      <w:r>
        <w:rPr>
          <w:b/>
          <w:u w:val="single"/>
        </w:rPr>
        <w:t>2</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2E3D1889" w14:textId="77777777" w:rsidR="00163B53" w:rsidRDefault="00163B53">
      <w:pPr>
        <w:pStyle w:val="BodyText"/>
        <w:rPr>
          <w:b/>
        </w:rPr>
      </w:pPr>
    </w:p>
    <w:p w14:paraId="78E2FC9C" w14:textId="77777777" w:rsidR="00163B53" w:rsidRDefault="00163B53">
      <w:pPr>
        <w:pStyle w:val="BodyText"/>
        <w:rPr>
          <w:b/>
        </w:rPr>
      </w:pPr>
    </w:p>
    <w:p w14:paraId="3701D965" w14:textId="77777777" w:rsidR="00163B53" w:rsidRDefault="00163B53">
      <w:pPr>
        <w:pStyle w:val="BodyText"/>
        <w:spacing w:before="212"/>
        <w:rPr>
          <w:b/>
        </w:rPr>
      </w:pPr>
    </w:p>
    <w:p w14:paraId="5CFDC0BF" w14:textId="77777777" w:rsidR="00163B53" w:rsidRDefault="002A36EE">
      <w:pPr>
        <w:pStyle w:val="ListParagraph"/>
        <w:numPr>
          <w:ilvl w:val="0"/>
          <w:numId w:val="22"/>
        </w:numPr>
        <w:tabs>
          <w:tab w:val="left" w:pos="863"/>
        </w:tabs>
        <w:ind w:hanging="720"/>
        <w:rPr>
          <w:b/>
        </w:rPr>
      </w:pPr>
      <w:r>
        <w:rPr>
          <w:b/>
          <w:u w:val="single"/>
        </w:rPr>
        <w:t>Declaration</w:t>
      </w:r>
      <w:r>
        <w:rPr>
          <w:b/>
          <w:spacing w:val="-8"/>
          <w:u w:val="single"/>
        </w:rPr>
        <w:t xml:space="preserve"> </w:t>
      </w:r>
      <w:r>
        <w:rPr>
          <w:b/>
          <w:u w:val="single"/>
        </w:rPr>
        <w:t>(Section</w:t>
      </w:r>
      <w:r>
        <w:rPr>
          <w:b/>
          <w:spacing w:val="-6"/>
          <w:u w:val="single"/>
        </w:rPr>
        <w:t xml:space="preserve"> </w:t>
      </w:r>
      <w:r>
        <w:rPr>
          <w:b/>
          <w:u w:val="single"/>
        </w:rPr>
        <w:t>7</w:t>
      </w:r>
      <w:r>
        <w:rPr>
          <w:b/>
          <w:spacing w:val="-3"/>
          <w:u w:val="single"/>
        </w:rPr>
        <w:t xml:space="preserve"> </w:t>
      </w:r>
      <w:r>
        <w:rPr>
          <w:b/>
          <w:u w:val="single"/>
        </w:rPr>
        <w:t>of</w:t>
      </w:r>
      <w:r>
        <w:rPr>
          <w:b/>
          <w:spacing w:val="-5"/>
          <w:u w:val="single"/>
        </w:rPr>
        <w:t xml:space="preserve"> </w:t>
      </w:r>
      <w:r>
        <w:rPr>
          <w:b/>
          <w:u w:val="single"/>
        </w:rPr>
        <w:t>Form</w:t>
      </w:r>
      <w:r>
        <w:rPr>
          <w:b/>
          <w:spacing w:val="-4"/>
          <w:u w:val="single"/>
        </w:rPr>
        <w:t xml:space="preserve"> </w:t>
      </w:r>
      <w:r>
        <w:rPr>
          <w:b/>
          <w:u w:val="single"/>
        </w:rPr>
        <w:t>FS-</w:t>
      </w:r>
      <w:r>
        <w:rPr>
          <w:b/>
          <w:spacing w:val="-5"/>
          <w:u w:val="single"/>
        </w:rPr>
        <w:t>PP)</w:t>
      </w:r>
    </w:p>
    <w:p w14:paraId="0DD83D0D" w14:textId="77777777" w:rsidR="00163B53" w:rsidRDefault="002A36EE">
      <w:pPr>
        <w:pStyle w:val="BodyText"/>
        <w:spacing w:before="161" w:line="276" w:lineRule="auto"/>
        <w:ind w:left="143" w:right="281"/>
      </w:pPr>
      <w:r>
        <w:t>None</w:t>
      </w:r>
      <w:r>
        <w:rPr>
          <w:spacing w:val="-4"/>
        </w:rPr>
        <w:t xml:space="preserve"> </w:t>
      </w:r>
      <w:r>
        <w:t>of</w:t>
      </w:r>
      <w:r>
        <w:rPr>
          <w:spacing w:val="-2"/>
        </w:rPr>
        <w:t xml:space="preserve"> </w:t>
      </w:r>
      <w:r>
        <w:t>the</w:t>
      </w:r>
      <w:r>
        <w:rPr>
          <w:spacing w:val="-4"/>
        </w:rPr>
        <w:t xml:space="preserve"> </w:t>
      </w:r>
      <w:r>
        <w:t>notifying</w:t>
      </w:r>
      <w:r>
        <w:rPr>
          <w:spacing w:val="-3"/>
        </w:rPr>
        <w:t xml:space="preserve"> </w:t>
      </w:r>
      <w:r>
        <w:t>parties</w:t>
      </w:r>
      <w:r>
        <w:rPr>
          <w:spacing w:val="-2"/>
        </w:rPr>
        <w:t xml:space="preserve"> </w:t>
      </w:r>
      <w:r>
        <w:t>have</w:t>
      </w:r>
      <w:r>
        <w:rPr>
          <w:spacing w:val="-1"/>
        </w:rPr>
        <w:t xml:space="preserve"> </w:t>
      </w:r>
      <w:r>
        <w:t>received</w:t>
      </w:r>
      <w:r>
        <w:rPr>
          <w:spacing w:val="-3"/>
        </w:rPr>
        <w:t xml:space="preserve"> </w:t>
      </w:r>
      <w:r>
        <w:t>foreign</w:t>
      </w:r>
      <w:r>
        <w:rPr>
          <w:spacing w:val="-3"/>
        </w:rPr>
        <w:t xml:space="preserve"> </w:t>
      </w:r>
      <w:r>
        <w:t>financial</w:t>
      </w:r>
      <w:r>
        <w:rPr>
          <w:spacing w:val="-2"/>
        </w:rPr>
        <w:t xml:space="preserve"> </w:t>
      </w:r>
      <w:r>
        <w:t>contributions</w:t>
      </w:r>
      <w:r>
        <w:rPr>
          <w:spacing w:val="-2"/>
        </w:rPr>
        <w:t xml:space="preserve"> </w:t>
      </w:r>
      <w:r>
        <w:t>notifiable</w:t>
      </w:r>
      <w:r>
        <w:rPr>
          <w:spacing w:val="-1"/>
        </w:rPr>
        <w:t xml:space="preserve"> </w:t>
      </w:r>
      <w:r>
        <w:t>under</w:t>
      </w:r>
      <w:r>
        <w:rPr>
          <w:spacing w:val="-2"/>
        </w:rPr>
        <w:t xml:space="preserve"> </w:t>
      </w:r>
      <w:r>
        <w:t>Chapter</w:t>
      </w:r>
      <w:r>
        <w:rPr>
          <w:spacing w:val="-4"/>
        </w:rPr>
        <w:t xml:space="preserve"> </w:t>
      </w:r>
      <w:r>
        <w:t>4 of Regulation (EU) 2022/2560.</w:t>
      </w:r>
    </w:p>
    <w:p w14:paraId="3BAAD126" w14:textId="77777777" w:rsidR="00163B53" w:rsidRDefault="00163B53">
      <w:pPr>
        <w:pStyle w:val="BodyText"/>
      </w:pPr>
    </w:p>
    <w:p w14:paraId="232665D7" w14:textId="77777777" w:rsidR="00163B53" w:rsidRDefault="00163B53">
      <w:pPr>
        <w:pStyle w:val="BodyText"/>
        <w:spacing w:before="11"/>
      </w:pPr>
    </w:p>
    <w:p w14:paraId="131DA414" w14:textId="77777777" w:rsidR="00163B53" w:rsidRDefault="002A36EE">
      <w:pPr>
        <w:pStyle w:val="Heading3"/>
        <w:numPr>
          <w:ilvl w:val="0"/>
          <w:numId w:val="22"/>
        </w:numPr>
        <w:tabs>
          <w:tab w:val="left" w:pos="863"/>
        </w:tabs>
        <w:spacing w:before="1"/>
        <w:ind w:hanging="720"/>
      </w:pPr>
      <w:r>
        <w:rPr>
          <w:u w:val="single"/>
        </w:rPr>
        <w:t>Attestation</w:t>
      </w:r>
      <w:r>
        <w:rPr>
          <w:spacing w:val="-7"/>
          <w:u w:val="single"/>
        </w:rPr>
        <w:t xml:space="preserve"> </w:t>
      </w:r>
      <w:r>
        <w:rPr>
          <w:u w:val="single"/>
        </w:rPr>
        <w:t>(Section</w:t>
      </w:r>
      <w:r>
        <w:rPr>
          <w:spacing w:val="-5"/>
          <w:u w:val="single"/>
        </w:rPr>
        <w:t xml:space="preserve"> </w:t>
      </w:r>
      <w:r>
        <w:rPr>
          <w:u w:val="single"/>
        </w:rPr>
        <w:t>8</w:t>
      </w:r>
      <w:r>
        <w:rPr>
          <w:spacing w:val="-5"/>
          <w:u w:val="single"/>
        </w:rPr>
        <w:t xml:space="preserve"> </w:t>
      </w:r>
      <w:r>
        <w:rPr>
          <w:u w:val="single"/>
        </w:rPr>
        <w:t>of</w:t>
      </w:r>
      <w:r>
        <w:rPr>
          <w:spacing w:val="-4"/>
          <w:u w:val="single"/>
        </w:rPr>
        <w:t xml:space="preserve"> </w:t>
      </w:r>
      <w:r>
        <w:rPr>
          <w:u w:val="single"/>
        </w:rPr>
        <w:t>Form</w:t>
      </w:r>
      <w:r>
        <w:rPr>
          <w:spacing w:val="-4"/>
          <w:u w:val="single"/>
        </w:rPr>
        <w:t xml:space="preserve"> </w:t>
      </w:r>
      <w:r>
        <w:rPr>
          <w:u w:val="single"/>
        </w:rPr>
        <w:t>FS-</w:t>
      </w:r>
      <w:r>
        <w:rPr>
          <w:spacing w:val="-5"/>
          <w:u w:val="single"/>
        </w:rPr>
        <w:t>PP)</w:t>
      </w:r>
    </w:p>
    <w:p w14:paraId="732C44DE" w14:textId="77777777" w:rsidR="00163B53" w:rsidRDefault="002A36EE">
      <w:pPr>
        <w:pStyle w:val="BodyText"/>
        <w:spacing w:before="161" w:line="276" w:lineRule="auto"/>
        <w:ind w:left="143" w:right="281"/>
      </w:pPr>
      <w:r>
        <w:t>The notifying party(</w:t>
      </w:r>
      <w:proofErr w:type="spellStart"/>
      <w:r>
        <w:t>ies</w:t>
      </w:r>
      <w:proofErr w:type="spellEnd"/>
      <w:r>
        <w:t>) confirm(s) that, to the best of their knowledge and belief, the information given in this declaration is true, correct, and complete, that true and complete copies of documents required</w:t>
      </w:r>
      <w:r>
        <w:rPr>
          <w:spacing w:val="-3"/>
        </w:rPr>
        <w:t xml:space="preserve"> </w:t>
      </w:r>
      <w:r>
        <w:t>by</w:t>
      </w:r>
      <w:r>
        <w:rPr>
          <w:spacing w:val="-3"/>
        </w:rPr>
        <w:t xml:space="preserve"> </w:t>
      </w:r>
      <w:r>
        <w:t>this</w:t>
      </w:r>
      <w:r>
        <w:rPr>
          <w:spacing w:val="-2"/>
        </w:rPr>
        <w:t xml:space="preserve"> </w:t>
      </w:r>
      <w:r>
        <w:t>Form</w:t>
      </w:r>
      <w:r>
        <w:rPr>
          <w:spacing w:val="-1"/>
        </w:rPr>
        <w:t xml:space="preserve"> </w:t>
      </w:r>
      <w:r>
        <w:t>FS-PP</w:t>
      </w:r>
      <w:r>
        <w:rPr>
          <w:spacing w:val="-1"/>
        </w:rPr>
        <w:t xml:space="preserve"> </w:t>
      </w:r>
      <w:r>
        <w:t>have</w:t>
      </w:r>
      <w:r>
        <w:rPr>
          <w:spacing w:val="-1"/>
        </w:rPr>
        <w:t xml:space="preserve"> </w:t>
      </w:r>
      <w:r>
        <w:t>been</w:t>
      </w:r>
      <w:r>
        <w:rPr>
          <w:spacing w:val="-3"/>
        </w:rPr>
        <w:t xml:space="preserve"> </w:t>
      </w:r>
      <w:r>
        <w:t>supplied,</w:t>
      </w:r>
      <w:r>
        <w:rPr>
          <w:spacing w:val="-2"/>
        </w:rPr>
        <w:t xml:space="preserve"> </w:t>
      </w:r>
      <w:r>
        <w:t>that</w:t>
      </w:r>
      <w:r>
        <w:rPr>
          <w:spacing w:val="-4"/>
        </w:rPr>
        <w:t xml:space="preserve"> </w:t>
      </w:r>
      <w:r>
        <w:t>all</w:t>
      </w:r>
      <w:r>
        <w:rPr>
          <w:spacing w:val="-2"/>
        </w:rPr>
        <w:t xml:space="preserve"> </w:t>
      </w:r>
      <w:r>
        <w:t>estimates</w:t>
      </w:r>
      <w:r>
        <w:rPr>
          <w:spacing w:val="-2"/>
        </w:rPr>
        <w:t xml:space="preserve"> </w:t>
      </w:r>
      <w:r>
        <w:t>are</w:t>
      </w:r>
      <w:r>
        <w:rPr>
          <w:spacing w:val="-1"/>
        </w:rPr>
        <w:t xml:space="preserve"> </w:t>
      </w:r>
      <w:r>
        <w:t>identified</w:t>
      </w:r>
      <w:r>
        <w:rPr>
          <w:spacing w:val="-7"/>
        </w:rPr>
        <w:t xml:space="preserve"> </w:t>
      </w:r>
      <w:r>
        <w:t>as</w:t>
      </w:r>
      <w:r>
        <w:rPr>
          <w:spacing w:val="-2"/>
        </w:rPr>
        <w:t xml:space="preserve"> </w:t>
      </w:r>
      <w:r>
        <w:t>such</w:t>
      </w:r>
      <w:r>
        <w:rPr>
          <w:spacing w:val="-3"/>
        </w:rPr>
        <w:t xml:space="preserve"> </w:t>
      </w:r>
      <w:r>
        <w:t>and</w:t>
      </w:r>
      <w:r>
        <w:rPr>
          <w:spacing w:val="-3"/>
        </w:rPr>
        <w:t xml:space="preserve"> </w:t>
      </w:r>
      <w:r>
        <w:t>are</w:t>
      </w:r>
      <w:r>
        <w:rPr>
          <w:spacing w:val="-4"/>
        </w:rPr>
        <w:t xml:space="preserve"> </w:t>
      </w:r>
      <w:r>
        <w:t>their best estimates of the underlying facts, and that all the opinions expressed are sincere.</w:t>
      </w:r>
    </w:p>
    <w:p w14:paraId="045ADBEF" w14:textId="77777777" w:rsidR="00163B53" w:rsidRDefault="002A36EE">
      <w:pPr>
        <w:pStyle w:val="BodyText"/>
        <w:spacing w:before="120" w:line="273" w:lineRule="auto"/>
        <w:ind w:left="143" w:right="313"/>
      </w:pPr>
      <w:r>
        <w:t>The</w:t>
      </w:r>
      <w:r>
        <w:rPr>
          <w:spacing w:val="-1"/>
        </w:rPr>
        <w:t xml:space="preserve"> </w:t>
      </w:r>
      <w:r>
        <w:t>notifying</w:t>
      </w:r>
      <w:r>
        <w:rPr>
          <w:spacing w:val="-3"/>
        </w:rPr>
        <w:t xml:space="preserve"> </w:t>
      </w:r>
      <w:proofErr w:type="gramStart"/>
      <w:r>
        <w:t>party(</w:t>
      </w:r>
      <w:proofErr w:type="spellStart"/>
      <w:r>
        <w:t>ies</w:t>
      </w:r>
      <w:proofErr w:type="spellEnd"/>
      <w:r>
        <w:t>)</w:t>
      </w:r>
      <w:proofErr w:type="gramEnd"/>
      <w:r>
        <w:rPr>
          <w:spacing w:val="-2"/>
        </w:rPr>
        <w:t xml:space="preserve"> </w:t>
      </w:r>
      <w:r>
        <w:t>confirm</w:t>
      </w:r>
      <w:r>
        <w:rPr>
          <w:spacing w:val="-1"/>
        </w:rPr>
        <w:t xml:space="preserve"> </w:t>
      </w:r>
      <w:r>
        <w:t>that</w:t>
      </w:r>
      <w:r>
        <w:rPr>
          <w:spacing w:val="-1"/>
        </w:rPr>
        <w:t xml:space="preserve"> </w:t>
      </w:r>
      <w:r>
        <w:t>they</w:t>
      </w:r>
      <w:r>
        <w:rPr>
          <w:spacing w:val="-1"/>
        </w:rPr>
        <w:t xml:space="preserve"> </w:t>
      </w:r>
      <w:proofErr w:type="gramStart"/>
      <w:r>
        <w:t>aware</w:t>
      </w:r>
      <w:proofErr w:type="gramEnd"/>
      <w:r>
        <w:rPr>
          <w:spacing w:val="-4"/>
        </w:rPr>
        <w:t xml:space="preserve"> </w:t>
      </w:r>
      <w:r>
        <w:t>of</w:t>
      </w:r>
      <w:r>
        <w:rPr>
          <w:spacing w:val="-5"/>
        </w:rPr>
        <w:t xml:space="preserve"> </w:t>
      </w:r>
      <w:r>
        <w:t>the</w:t>
      </w:r>
      <w:r>
        <w:rPr>
          <w:spacing w:val="-4"/>
        </w:rPr>
        <w:t xml:space="preserve"> </w:t>
      </w:r>
      <w:r>
        <w:t>provisions</w:t>
      </w:r>
      <w:r>
        <w:rPr>
          <w:spacing w:val="-4"/>
        </w:rPr>
        <w:t xml:space="preserve"> </w:t>
      </w:r>
      <w:r>
        <w:t>of</w:t>
      </w:r>
      <w:r>
        <w:rPr>
          <w:spacing w:val="-2"/>
        </w:rPr>
        <w:t xml:space="preserve"> </w:t>
      </w:r>
      <w:r>
        <w:t>Article</w:t>
      </w:r>
      <w:r>
        <w:rPr>
          <w:spacing w:val="-4"/>
        </w:rPr>
        <w:t xml:space="preserve"> </w:t>
      </w:r>
      <w:r>
        <w:t>33</w:t>
      </w:r>
      <w:r>
        <w:rPr>
          <w:spacing w:val="-1"/>
        </w:rPr>
        <w:t xml:space="preserve"> </w:t>
      </w:r>
      <w:r>
        <w:t>of</w:t>
      </w:r>
      <w:r>
        <w:rPr>
          <w:spacing w:val="-7"/>
        </w:rPr>
        <w:t xml:space="preserve"> </w:t>
      </w:r>
      <w:r>
        <w:t>Regulation</w:t>
      </w:r>
      <w:r>
        <w:rPr>
          <w:spacing w:val="-5"/>
        </w:rPr>
        <w:t xml:space="preserve"> </w:t>
      </w:r>
      <w:r>
        <w:t>(EU) 2022/2560 concerning fines and periodic penalty payments.</w:t>
      </w:r>
    </w:p>
    <w:p w14:paraId="2CB406DD" w14:textId="77777777" w:rsidR="00163B53" w:rsidRDefault="00163B53">
      <w:pPr>
        <w:pStyle w:val="BodyText"/>
        <w:spacing w:line="273" w:lineRule="auto"/>
        <w:sectPr w:rsidR="00163B53">
          <w:pgSz w:w="11910" w:h="16850"/>
          <w:pgMar w:top="1120" w:right="1133" w:bottom="1080" w:left="1275" w:header="0" w:footer="831" w:gutter="0"/>
          <w:cols w:space="720"/>
        </w:sectPr>
      </w:pPr>
    </w:p>
    <w:p w14:paraId="1178181E" w14:textId="77777777" w:rsidR="00163B53" w:rsidRDefault="002A36EE">
      <w:pPr>
        <w:pStyle w:val="BodyText"/>
        <w:spacing w:before="31"/>
        <w:ind w:left="143"/>
      </w:pPr>
      <w:r>
        <w:rPr>
          <w:spacing w:val="-2"/>
        </w:rPr>
        <w:lastRenderedPageBreak/>
        <w:t>Date:</w:t>
      </w:r>
    </w:p>
    <w:p w14:paraId="4741E37B" w14:textId="77777777" w:rsidR="00163B53" w:rsidRDefault="00163B53">
      <w:pPr>
        <w:pStyle w:val="BodyText"/>
      </w:pPr>
    </w:p>
    <w:p w14:paraId="45C0C272" w14:textId="77777777" w:rsidR="00163B53" w:rsidRDefault="00163B53">
      <w:pPr>
        <w:pStyle w:val="BodyText"/>
        <w:spacing w:before="54"/>
      </w:pPr>
    </w:p>
    <w:p w14:paraId="0EF06450" w14:textId="77777777" w:rsidR="00163B53" w:rsidRDefault="002A36EE">
      <w:pPr>
        <w:pStyle w:val="Heading3"/>
        <w:tabs>
          <w:tab w:val="left" w:pos="5183"/>
        </w:tabs>
        <w:ind w:left="143"/>
      </w:pPr>
      <w:r>
        <w:t>[Signatory</w:t>
      </w:r>
      <w:r>
        <w:rPr>
          <w:spacing w:val="-6"/>
        </w:rPr>
        <w:t xml:space="preserve"> </w:t>
      </w:r>
      <w:r>
        <w:rPr>
          <w:spacing w:val="-5"/>
        </w:rPr>
        <w:t>1]</w:t>
      </w:r>
      <w:r>
        <w:tab/>
        <w:t>[Signatory</w:t>
      </w:r>
      <w:r>
        <w:rPr>
          <w:spacing w:val="-8"/>
        </w:rPr>
        <w:t xml:space="preserve"> </w:t>
      </w:r>
      <w:r>
        <w:rPr>
          <w:spacing w:val="-5"/>
        </w:rPr>
        <w:t>2]</w:t>
      </w:r>
    </w:p>
    <w:p w14:paraId="3744FCD2" w14:textId="77777777" w:rsidR="00163B53" w:rsidRDefault="00163B53">
      <w:pPr>
        <w:pStyle w:val="BodyText"/>
        <w:rPr>
          <w:b/>
        </w:rPr>
      </w:pPr>
    </w:p>
    <w:p w14:paraId="6CA3E11F" w14:textId="77777777" w:rsidR="00163B53" w:rsidRDefault="00163B53">
      <w:pPr>
        <w:pStyle w:val="BodyText"/>
        <w:spacing w:before="51"/>
        <w:rPr>
          <w:b/>
        </w:rPr>
      </w:pPr>
    </w:p>
    <w:p w14:paraId="6600647C" w14:textId="77777777" w:rsidR="00163B53" w:rsidRDefault="002A36EE">
      <w:pPr>
        <w:pStyle w:val="BodyText"/>
        <w:tabs>
          <w:tab w:val="left" w:pos="5183"/>
        </w:tabs>
        <w:ind w:left="143"/>
      </w:pPr>
      <w:r>
        <w:rPr>
          <w:spacing w:val="-2"/>
        </w:rPr>
        <w:t>Name:</w:t>
      </w:r>
      <w:r>
        <w:tab/>
      </w:r>
      <w:r>
        <w:rPr>
          <w:spacing w:val="-2"/>
        </w:rPr>
        <w:t>Name:</w:t>
      </w:r>
    </w:p>
    <w:p w14:paraId="381BDD90" w14:textId="77777777" w:rsidR="00163B53" w:rsidRDefault="00163B53">
      <w:pPr>
        <w:pStyle w:val="BodyText"/>
      </w:pPr>
    </w:p>
    <w:p w14:paraId="200FA219" w14:textId="77777777" w:rsidR="00163B53" w:rsidRDefault="00163B53">
      <w:pPr>
        <w:pStyle w:val="BodyText"/>
        <w:spacing w:before="54"/>
      </w:pPr>
    </w:p>
    <w:p w14:paraId="12CA692F" w14:textId="77777777" w:rsidR="00163B53" w:rsidRDefault="002A36EE">
      <w:pPr>
        <w:pStyle w:val="BodyText"/>
        <w:tabs>
          <w:tab w:val="left" w:pos="5183"/>
        </w:tabs>
        <w:ind w:left="143"/>
      </w:pPr>
      <w:proofErr w:type="spellStart"/>
      <w:r>
        <w:rPr>
          <w:spacing w:val="-2"/>
        </w:rPr>
        <w:t>Organisation</w:t>
      </w:r>
      <w:proofErr w:type="spellEnd"/>
      <w:r>
        <w:rPr>
          <w:spacing w:val="-2"/>
        </w:rPr>
        <w:t>:</w:t>
      </w:r>
      <w:r>
        <w:tab/>
      </w:r>
      <w:proofErr w:type="spellStart"/>
      <w:r>
        <w:rPr>
          <w:spacing w:val="-2"/>
        </w:rPr>
        <w:t>Organisation</w:t>
      </w:r>
      <w:proofErr w:type="spellEnd"/>
      <w:r>
        <w:rPr>
          <w:spacing w:val="-2"/>
        </w:rPr>
        <w:t>:</w:t>
      </w:r>
    </w:p>
    <w:p w14:paraId="7A31EA37" w14:textId="77777777" w:rsidR="00163B53" w:rsidRDefault="00163B53">
      <w:pPr>
        <w:pStyle w:val="BodyText"/>
      </w:pPr>
    </w:p>
    <w:p w14:paraId="67F33E62" w14:textId="77777777" w:rsidR="00163B53" w:rsidRDefault="00163B53">
      <w:pPr>
        <w:pStyle w:val="BodyText"/>
        <w:spacing w:before="51"/>
      </w:pPr>
    </w:p>
    <w:p w14:paraId="79AD1FEC" w14:textId="77777777" w:rsidR="00163B53" w:rsidRDefault="002A36EE">
      <w:pPr>
        <w:pStyle w:val="BodyText"/>
        <w:tabs>
          <w:tab w:val="left" w:pos="5184"/>
        </w:tabs>
        <w:ind w:left="143"/>
      </w:pPr>
      <w:r>
        <w:rPr>
          <w:spacing w:val="-2"/>
        </w:rPr>
        <w:t>Position:</w:t>
      </w:r>
      <w:r>
        <w:tab/>
      </w:r>
      <w:r>
        <w:rPr>
          <w:spacing w:val="-2"/>
        </w:rPr>
        <w:t>Position:</w:t>
      </w:r>
    </w:p>
    <w:p w14:paraId="01AE9746" w14:textId="77777777" w:rsidR="00163B53" w:rsidRDefault="00163B53">
      <w:pPr>
        <w:pStyle w:val="BodyText"/>
      </w:pPr>
    </w:p>
    <w:p w14:paraId="21EE19B2" w14:textId="77777777" w:rsidR="00163B53" w:rsidRDefault="00163B53">
      <w:pPr>
        <w:pStyle w:val="BodyText"/>
        <w:spacing w:before="51"/>
      </w:pPr>
    </w:p>
    <w:p w14:paraId="465C7D29" w14:textId="77777777" w:rsidR="00163B53" w:rsidRDefault="002A36EE">
      <w:pPr>
        <w:pStyle w:val="BodyText"/>
        <w:tabs>
          <w:tab w:val="left" w:pos="5184"/>
        </w:tabs>
        <w:ind w:left="144"/>
      </w:pPr>
      <w:r>
        <w:rPr>
          <w:spacing w:val="-2"/>
        </w:rPr>
        <w:t>Address:</w:t>
      </w:r>
      <w:r>
        <w:tab/>
      </w:r>
      <w:r>
        <w:rPr>
          <w:spacing w:val="-2"/>
        </w:rPr>
        <w:t>Address:</w:t>
      </w:r>
    </w:p>
    <w:p w14:paraId="653A60EA" w14:textId="77777777" w:rsidR="00163B53" w:rsidRDefault="00163B53">
      <w:pPr>
        <w:pStyle w:val="BodyText"/>
      </w:pPr>
    </w:p>
    <w:p w14:paraId="0BA4D4BE" w14:textId="77777777" w:rsidR="00163B53" w:rsidRDefault="00163B53">
      <w:pPr>
        <w:pStyle w:val="BodyText"/>
        <w:spacing w:before="54"/>
      </w:pPr>
    </w:p>
    <w:p w14:paraId="4D82276F" w14:textId="77777777" w:rsidR="00163B53" w:rsidRDefault="002A36EE">
      <w:pPr>
        <w:pStyle w:val="BodyText"/>
        <w:tabs>
          <w:tab w:val="left" w:pos="5184"/>
        </w:tabs>
        <w:ind w:left="144"/>
      </w:pPr>
      <w:r>
        <w:t>Phone</w:t>
      </w:r>
      <w:r>
        <w:rPr>
          <w:spacing w:val="-2"/>
        </w:rPr>
        <w:t xml:space="preserve"> Number:</w:t>
      </w:r>
      <w:r>
        <w:tab/>
        <w:t>Phone</w:t>
      </w:r>
      <w:r>
        <w:rPr>
          <w:spacing w:val="-4"/>
        </w:rPr>
        <w:t xml:space="preserve"> </w:t>
      </w:r>
      <w:r>
        <w:rPr>
          <w:spacing w:val="-2"/>
        </w:rPr>
        <w:t>Number:</w:t>
      </w:r>
    </w:p>
    <w:p w14:paraId="152F9FD3" w14:textId="77777777" w:rsidR="00163B53" w:rsidRDefault="00163B53">
      <w:pPr>
        <w:pStyle w:val="BodyText"/>
      </w:pPr>
    </w:p>
    <w:p w14:paraId="5F13149A" w14:textId="77777777" w:rsidR="00163B53" w:rsidRDefault="00163B53">
      <w:pPr>
        <w:pStyle w:val="BodyText"/>
        <w:spacing w:before="51"/>
      </w:pPr>
    </w:p>
    <w:p w14:paraId="7A0A4590" w14:textId="77777777" w:rsidR="00163B53" w:rsidRDefault="002A36EE">
      <w:pPr>
        <w:pStyle w:val="BodyText"/>
        <w:tabs>
          <w:tab w:val="left" w:pos="5184"/>
        </w:tabs>
        <w:ind w:left="144"/>
      </w:pPr>
      <w:r>
        <w:rPr>
          <w:spacing w:val="-2"/>
        </w:rPr>
        <w:t>Email:</w:t>
      </w:r>
      <w:r>
        <w:tab/>
      </w:r>
      <w:r>
        <w:rPr>
          <w:spacing w:val="-2"/>
        </w:rPr>
        <w:t>Email:</w:t>
      </w:r>
    </w:p>
    <w:p w14:paraId="771B9B8C" w14:textId="77777777" w:rsidR="00163B53" w:rsidRDefault="00163B53">
      <w:pPr>
        <w:pStyle w:val="BodyText"/>
      </w:pPr>
    </w:p>
    <w:p w14:paraId="792B3BF9" w14:textId="77777777" w:rsidR="00163B53" w:rsidRDefault="00163B53">
      <w:pPr>
        <w:pStyle w:val="BodyText"/>
        <w:spacing w:before="51"/>
      </w:pPr>
    </w:p>
    <w:p w14:paraId="0AA8B1E0" w14:textId="77777777" w:rsidR="00163B53" w:rsidRDefault="002A36EE">
      <w:pPr>
        <w:pStyle w:val="BodyText"/>
        <w:tabs>
          <w:tab w:val="left" w:pos="5184"/>
        </w:tabs>
        <w:ind w:left="144"/>
      </w:pPr>
      <w:r>
        <w:rPr>
          <w:spacing w:val="-2"/>
        </w:rPr>
        <w:t>Signed:</w:t>
      </w:r>
      <w:r>
        <w:tab/>
      </w:r>
      <w:r>
        <w:rPr>
          <w:spacing w:val="-2"/>
        </w:rPr>
        <w:t>Signed:</w:t>
      </w:r>
    </w:p>
    <w:p w14:paraId="04BC9FF1" w14:textId="77777777" w:rsidR="00163B53" w:rsidRDefault="00163B53">
      <w:pPr>
        <w:pStyle w:val="BodyText"/>
      </w:pPr>
    </w:p>
    <w:p w14:paraId="5350918E" w14:textId="77777777" w:rsidR="00163B53" w:rsidRDefault="00163B53">
      <w:pPr>
        <w:pStyle w:val="BodyText"/>
      </w:pPr>
    </w:p>
    <w:p w14:paraId="54ECC67B" w14:textId="77777777" w:rsidR="00163B53" w:rsidRDefault="00163B53">
      <w:pPr>
        <w:pStyle w:val="BodyText"/>
        <w:spacing w:before="213"/>
      </w:pPr>
    </w:p>
    <w:p w14:paraId="1A874AFB" w14:textId="77777777" w:rsidR="00163B53" w:rsidRDefault="002A36EE">
      <w:pPr>
        <w:pStyle w:val="Heading3"/>
        <w:ind w:left="144"/>
      </w:pPr>
      <w:r>
        <w:rPr>
          <w:spacing w:val="-4"/>
        </w:rPr>
        <w:t>Table</w:t>
      </w:r>
    </w:p>
    <w:p w14:paraId="5354410B" w14:textId="77777777" w:rsidR="00163B53" w:rsidRDefault="002A36EE">
      <w:pPr>
        <w:pStyle w:val="BodyText"/>
        <w:spacing w:before="161"/>
        <w:ind w:left="144"/>
      </w:pPr>
      <w:r>
        <w:t>For</w:t>
      </w:r>
      <w:r>
        <w:rPr>
          <w:spacing w:val="-6"/>
        </w:rPr>
        <w:t xml:space="preserve"> </w:t>
      </w:r>
      <w:r>
        <w:t>reporting</w:t>
      </w:r>
      <w:r>
        <w:rPr>
          <w:spacing w:val="-6"/>
        </w:rPr>
        <w:t xml:space="preserve"> </w:t>
      </w:r>
      <w:r>
        <w:t>of</w:t>
      </w:r>
      <w:r>
        <w:rPr>
          <w:spacing w:val="-4"/>
        </w:rPr>
        <w:t xml:space="preserve"> </w:t>
      </w:r>
      <w:r>
        <w:t>foreign</w:t>
      </w:r>
      <w:r>
        <w:rPr>
          <w:spacing w:val="-4"/>
        </w:rPr>
        <w:t xml:space="preserve"> </w:t>
      </w:r>
      <w:r>
        <w:t>financial</w:t>
      </w:r>
      <w:r>
        <w:rPr>
          <w:spacing w:val="-4"/>
        </w:rPr>
        <w:t xml:space="preserve"> </w:t>
      </w:r>
      <w:r>
        <w:t>contributions</w:t>
      </w:r>
      <w:r>
        <w:rPr>
          <w:spacing w:val="-5"/>
        </w:rPr>
        <w:t xml:space="preserve"> </w:t>
      </w:r>
      <w:r>
        <w:t>which</w:t>
      </w:r>
      <w:r>
        <w:rPr>
          <w:spacing w:val="-7"/>
        </w:rPr>
        <w:t xml:space="preserve"> </w:t>
      </w:r>
      <w:r>
        <w:t>are</w:t>
      </w:r>
      <w:r>
        <w:rPr>
          <w:spacing w:val="-2"/>
        </w:rPr>
        <w:t xml:space="preserve"> </w:t>
      </w:r>
      <w:r>
        <w:t>of</w:t>
      </w:r>
      <w:r>
        <w:rPr>
          <w:spacing w:val="-6"/>
        </w:rPr>
        <w:t xml:space="preserve"> </w:t>
      </w:r>
      <w:r>
        <w:t>a</w:t>
      </w:r>
      <w:r>
        <w:rPr>
          <w:spacing w:val="-5"/>
        </w:rPr>
        <w:t xml:space="preserve"> </w:t>
      </w:r>
      <w:r>
        <w:t>value</w:t>
      </w:r>
      <w:r>
        <w:rPr>
          <w:spacing w:val="-3"/>
        </w:rPr>
        <w:t xml:space="preserve"> </w:t>
      </w:r>
      <w:r>
        <w:t>between</w:t>
      </w:r>
      <w:r>
        <w:rPr>
          <w:spacing w:val="-6"/>
        </w:rPr>
        <w:t xml:space="preserve"> </w:t>
      </w:r>
      <w:r>
        <w:t>€1,000,000</w:t>
      </w:r>
      <w:r>
        <w:rPr>
          <w:spacing w:val="-4"/>
        </w:rPr>
        <w:t xml:space="preserve"> </w:t>
      </w:r>
      <w:r>
        <w:rPr>
          <w:spacing w:val="-5"/>
        </w:rPr>
        <w:t>and</w:t>
      </w:r>
    </w:p>
    <w:p w14:paraId="6250363C" w14:textId="77777777" w:rsidR="00163B53" w:rsidRDefault="002A36EE">
      <w:pPr>
        <w:pStyle w:val="BodyText"/>
        <w:spacing w:before="41" w:line="276" w:lineRule="auto"/>
        <w:ind w:left="144" w:right="313"/>
      </w:pPr>
      <w:r>
        <w:t>€3,999,000</w:t>
      </w:r>
      <w:r>
        <w:rPr>
          <w:spacing w:val="-1"/>
        </w:rPr>
        <w:t xml:space="preserve"> </w:t>
      </w:r>
      <w:r>
        <w:t>in</w:t>
      </w:r>
      <w:r>
        <w:rPr>
          <w:spacing w:val="-3"/>
        </w:rPr>
        <w:t xml:space="preserve"> </w:t>
      </w:r>
      <w:r>
        <w:t>the</w:t>
      </w:r>
      <w:r>
        <w:rPr>
          <w:spacing w:val="-4"/>
        </w:rPr>
        <w:t xml:space="preserve"> </w:t>
      </w:r>
      <w:r>
        <w:t>last</w:t>
      </w:r>
      <w:r>
        <w:rPr>
          <w:spacing w:val="-4"/>
        </w:rPr>
        <w:t xml:space="preserve"> </w:t>
      </w:r>
      <w:r>
        <w:t>three</w:t>
      </w:r>
      <w:r>
        <w:rPr>
          <w:spacing w:val="-1"/>
        </w:rPr>
        <w:t xml:space="preserve"> </w:t>
      </w:r>
      <w:r>
        <w:t>(3)</w:t>
      </w:r>
      <w:r>
        <w:rPr>
          <w:spacing w:val="-2"/>
        </w:rPr>
        <w:t xml:space="preserve"> </w:t>
      </w:r>
      <w:r>
        <w:t>years</w:t>
      </w:r>
      <w:r>
        <w:rPr>
          <w:spacing w:val="-2"/>
        </w:rPr>
        <w:t xml:space="preserve"> </w:t>
      </w:r>
      <w:r>
        <w:t>preceding</w:t>
      </w:r>
      <w:r>
        <w:rPr>
          <w:spacing w:val="-3"/>
        </w:rPr>
        <w:t xml:space="preserve"> </w:t>
      </w:r>
      <w:r>
        <w:t>the</w:t>
      </w:r>
      <w:r>
        <w:rPr>
          <w:spacing w:val="-4"/>
        </w:rPr>
        <w:t xml:space="preserve"> </w:t>
      </w:r>
      <w:r>
        <w:t>declaration,</w:t>
      </w:r>
      <w:r>
        <w:rPr>
          <w:spacing w:val="-2"/>
        </w:rPr>
        <w:t xml:space="preserve"> </w:t>
      </w:r>
      <w:r>
        <w:t>to</w:t>
      </w:r>
      <w:r>
        <w:rPr>
          <w:spacing w:val="-1"/>
        </w:rPr>
        <w:t xml:space="preserve"> </w:t>
      </w:r>
      <w:r>
        <w:t>include</w:t>
      </w:r>
      <w:r>
        <w:rPr>
          <w:spacing w:val="-4"/>
        </w:rPr>
        <w:t xml:space="preserve"> </w:t>
      </w:r>
      <w:r>
        <w:t>all</w:t>
      </w:r>
      <w:r>
        <w:rPr>
          <w:spacing w:val="-2"/>
        </w:rPr>
        <w:t xml:space="preserve"> </w:t>
      </w:r>
      <w:r>
        <w:t>non-notifiable</w:t>
      </w:r>
      <w:r>
        <w:rPr>
          <w:spacing w:val="-1"/>
        </w:rPr>
        <w:t xml:space="preserve"> </w:t>
      </w:r>
      <w:r>
        <w:t xml:space="preserve">foreign </w:t>
      </w:r>
      <w:r>
        <w:rPr>
          <w:spacing w:val="-2"/>
        </w:rPr>
        <w:t>contributions.</w:t>
      </w:r>
    </w:p>
    <w:p w14:paraId="3A3D8393" w14:textId="77777777" w:rsidR="00163B53" w:rsidRDefault="00163B53">
      <w:pPr>
        <w:pStyle w:val="BodyText"/>
        <w:rPr>
          <w:sz w:val="20"/>
        </w:rPr>
      </w:pPr>
    </w:p>
    <w:p w14:paraId="64ED67D5" w14:textId="77777777" w:rsidR="00163B53" w:rsidRDefault="00163B53">
      <w:pPr>
        <w:pStyle w:val="BodyText"/>
        <w:spacing w:before="60"/>
        <w:rPr>
          <w:sz w:val="20"/>
        </w:rPr>
      </w:pPr>
    </w:p>
    <w:tbl>
      <w:tblPr>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70"/>
        <w:gridCol w:w="1977"/>
        <w:gridCol w:w="3842"/>
        <w:gridCol w:w="1872"/>
      </w:tblGrid>
      <w:tr w:rsidR="00163B53" w14:paraId="3D9D0A31" w14:textId="77777777">
        <w:trPr>
          <w:trHeight w:val="681"/>
        </w:trPr>
        <w:tc>
          <w:tcPr>
            <w:tcW w:w="1370" w:type="dxa"/>
          </w:tcPr>
          <w:p w14:paraId="02B53086" w14:textId="77777777" w:rsidR="00163B53" w:rsidRDefault="002A36EE">
            <w:pPr>
              <w:pStyle w:val="TableParagraph"/>
              <w:spacing w:before="1"/>
              <w:ind w:left="107"/>
              <w:rPr>
                <w:b/>
                <w:sz w:val="20"/>
              </w:rPr>
            </w:pPr>
            <w:r>
              <w:rPr>
                <w:b/>
                <w:sz w:val="20"/>
              </w:rPr>
              <w:t>Third</w:t>
            </w:r>
            <w:r>
              <w:rPr>
                <w:b/>
                <w:spacing w:val="-4"/>
                <w:sz w:val="20"/>
              </w:rPr>
              <w:t xml:space="preserve"> </w:t>
            </w:r>
            <w:r>
              <w:rPr>
                <w:b/>
                <w:spacing w:val="-2"/>
                <w:sz w:val="20"/>
              </w:rPr>
              <w:t>Country</w:t>
            </w:r>
          </w:p>
        </w:tc>
        <w:tc>
          <w:tcPr>
            <w:tcW w:w="1977" w:type="dxa"/>
          </w:tcPr>
          <w:p w14:paraId="7C13257F" w14:textId="77777777" w:rsidR="00163B53" w:rsidRDefault="002A36EE">
            <w:pPr>
              <w:pStyle w:val="TableParagraph"/>
              <w:spacing w:before="1" w:line="276" w:lineRule="auto"/>
              <w:ind w:left="108" w:right="325"/>
              <w:rPr>
                <w:b/>
                <w:sz w:val="20"/>
              </w:rPr>
            </w:pPr>
            <w:r>
              <w:rPr>
                <w:b/>
                <w:sz w:val="20"/>
              </w:rPr>
              <w:t>Type</w:t>
            </w:r>
            <w:r>
              <w:rPr>
                <w:b/>
                <w:spacing w:val="-4"/>
                <w:sz w:val="20"/>
              </w:rPr>
              <w:t xml:space="preserve"> </w:t>
            </w:r>
            <w:r>
              <w:rPr>
                <w:b/>
                <w:sz w:val="20"/>
              </w:rPr>
              <w:t>of</w:t>
            </w:r>
            <w:r>
              <w:rPr>
                <w:b/>
                <w:spacing w:val="-5"/>
                <w:sz w:val="20"/>
              </w:rPr>
              <w:t xml:space="preserve"> </w:t>
            </w:r>
            <w:r>
              <w:rPr>
                <w:b/>
                <w:sz w:val="20"/>
              </w:rPr>
              <w:t>Financial Contribution</w:t>
            </w:r>
            <w:r>
              <w:rPr>
                <w:b/>
                <w:spacing w:val="-8"/>
                <w:sz w:val="20"/>
              </w:rPr>
              <w:t xml:space="preserve"> </w:t>
            </w:r>
            <w:r>
              <w:rPr>
                <w:b/>
                <w:spacing w:val="-4"/>
                <w:sz w:val="20"/>
              </w:rPr>
              <w:t>(FC)</w:t>
            </w:r>
          </w:p>
        </w:tc>
        <w:tc>
          <w:tcPr>
            <w:tcW w:w="3842" w:type="dxa"/>
          </w:tcPr>
          <w:p w14:paraId="05926869" w14:textId="77777777" w:rsidR="00163B53" w:rsidRDefault="002A36EE">
            <w:pPr>
              <w:pStyle w:val="TableParagraph"/>
              <w:spacing w:before="1" w:line="276" w:lineRule="auto"/>
              <w:ind w:left="106" w:right="34"/>
              <w:rPr>
                <w:b/>
                <w:sz w:val="20"/>
              </w:rPr>
            </w:pPr>
            <w:r>
              <w:rPr>
                <w:b/>
                <w:sz w:val="20"/>
              </w:rPr>
              <w:t>Brief</w:t>
            </w:r>
            <w:r>
              <w:rPr>
                <w:b/>
                <w:spacing w:val="-6"/>
                <w:sz w:val="20"/>
              </w:rPr>
              <w:t xml:space="preserve"> </w:t>
            </w:r>
            <w:r>
              <w:rPr>
                <w:b/>
                <w:sz w:val="20"/>
              </w:rPr>
              <w:t>Description</w:t>
            </w:r>
            <w:r>
              <w:rPr>
                <w:b/>
                <w:spacing w:val="-5"/>
                <w:sz w:val="20"/>
              </w:rPr>
              <w:t xml:space="preserve"> </w:t>
            </w:r>
            <w:r>
              <w:rPr>
                <w:b/>
                <w:sz w:val="20"/>
              </w:rPr>
              <w:t>of</w:t>
            </w:r>
            <w:r>
              <w:rPr>
                <w:b/>
                <w:spacing w:val="-6"/>
                <w:sz w:val="20"/>
              </w:rPr>
              <w:t xml:space="preserve"> </w:t>
            </w:r>
            <w:r>
              <w:rPr>
                <w:b/>
                <w:sz w:val="20"/>
              </w:rPr>
              <w:t>the</w:t>
            </w:r>
            <w:r>
              <w:rPr>
                <w:b/>
                <w:spacing w:val="-6"/>
                <w:sz w:val="20"/>
              </w:rPr>
              <w:t xml:space="preserve"> </w:t>
            </w:r>
            <w:r>
              <w:rPr>
                <w:b/>
                <w:sz w:val="20"/>
              </w:rPr>
              <w:t>purpose</w:t>
            </w:r>
            <w:r>
              <w:rPr>
                <w:b/>
                <w:spacing w:val="-6"/>
                <w:sz w:val="20"/>
              </w:rPr>
              <w:t xml:space="preserve"> </w:t>
            </w:r>
            <w:r>
              <w:rPr>
                <w:b/>
                <w:sz w:val="20"/>
              </w:rPr>
              <w:t>of</w:t>
            </w:r>
            <w:r>
              <w:rPr>
                <w:b/>
                <w:spacing w:val="-6"/>
                <w:sz w:val="20"/>
              </w:rPr>
              <w:t xml:space="preserve"> </w:t>
            </w:r>
            <w:r>
              <w:rPr>
                <w:b/>
                <w:sz w:val="20"/>
              </w:rPr>
              <w:t>the</w:t>
            </w:r>
            <w:r>
              <w:rPr>
                <w:b/>
                <w:spacing w:val="-6"/>
                <w:sz w:val="20"/>
              </w:rPr>
              <w:t xml:space="preserve"> </w:t>
            </w:r>
            <w:r>
              <w:rPr>
                <w:b/>
                <w:sz w:val="20"/>
              </w:rPr>
              <w:t>FC and the granting entity</w:t>
            </w:r>
          </w:p>
        </w:tc>
        <w:tc>
          <w:tcPr>
            <w:tcW w:w="1872" w:type="dxa"/>
          </w:tcPr>
          <w:p w14:paraId="5CBC4482" w14:textId="77777777" w:rsidR="00163B53" w:rsidRDefault="002A36EE">
            <w:pPr>
              <w:pStyle w:val="TableParagraph"/>
              <w:spacing w:before="1" w:line="276" w:lineRule="auto"/>
              <w:ind w:left="109"/>
              <w:rPr>
                <w:b/>
                <w:sz w:val="20"/>
              </w:rPr>
            </w:pPr>
            <w:r>
              <w:rPr>
                <w:b/>
                <w:sz w:val="20"/>
              </w:rPr>
              <w:t>Estimated</w:t>
            </w:r>
            <w:r>
              <w:rPr>
                <w:b/>
                <w:spacing w:val="-12"/>
                <w:sz w:val="20"/>
              </w:rPr>
              <w:t xml:space="preserve"> </w:t>
            </w:r>
            <w:r>
              <w:rPr>
                <w:b/>
                <w:sz w:val="20"/>
              </w:rPr>
              <w:t>value</w:t>
            </w:r>
            <w:r>
              <w:rPr>
                <w:b/>
                <w:spacing w:val="-11"/>
                <w:sz w:val="20"/>
              </w:rPr>
              <w:t xml:space="preserve"> </w:t>
            </w:r>
            <w:r>
              <w:rPr>
                <w:b/>
                <w:sz w:val="20"/>
              </w:rPr>
              <w:t>of the FC</w:t>
            </w:r>
          </w:p>
        </w:tc>
      </w:tr>
      <w:tr w:rsidR="00163B53" w14:paraId="72F1C156" w14:textId="77777777">
        <w:trPr>
          <w:trHeight w:val="400"/>
        </w:trPr>
        <w:tc>
          <w:tcPr>
            <w:tcW w:w="1370" w:type="dxa"/>
          </w:tcPr>
          <w:p w14:paraId="4C9CC0E8" w14:textId="77777777" w:rsidR="00163B53" w:rsidRDefault="002A36EE">
            <w:pPr>
              <w:pStyle w:val="TableParagraph"/>
              <w:spacing w:before="1"/>
              <w:ind w:left="107"/>
              <w:rPr>
                <w:sz w:val="20"/>
              </w:rPr>
            </w:pPr>
            <w:r>
              <w:rPr>
                <w:sz w:val="20"/>
              </w:rPr>
              <w:t>Country</w:t>
            </w:r>
            <w:r>
              <w:rPr>
                <w:spacing w:val="-5"/>
                <w:sz w:val="20"/>
              </w:rPr>
              <w:t xml:space="preserve"> </w:t>
            </w:r>
            <w:r>
              <w:rPr>
                <w:spacing w:val="-10"/>
                <w:sz w:val="20"/>
              </w:rPr>
              <w:t>A</w:t>
            </w:r>
          </w:p>
        </w:tc>
        <w:tc>
          <w:tcPr>
            <w:tcW w:w="1977" w:type="dxa"/>
          </w:tcPr>
          <w:p w14:paraId="34A16C95" w14:textId="77777777" w:rsidR="00163B53" w:rsidRDefault="00163B53">
            <w:pPr>
              <w:pStyle w:val="TableParagraph"/>
              <w:rPr>
                <w:rFonts w:ascii="Times New Roman"/>
                <w:sz w:val="20"/>
              </w:rPr>
            </w:pPr>
          </w:p>
        </w:tc>
        <w:tc>
          <w:tcPr>
            <w:tcW w:w="3842" w:type="dxa"/>
          </w:tcPr>
          <w:p w14:paraId="2FCF63FA" w14:textId="77777777" w:rsidR="00163B53" w:rsidRDefault="00163B53">
            <w:pPr>
              <w:pStyle w:val="TableParagraph"/>
              <w:rPr>
                <w:rFonts w:ascii="Times New Roman"/>
                <w:sz w:val="20"/>
              </w:rPr>
            </w:pPr>
          </w:p>
        </w:tc>
        <w:tc>
          <w:tcPr>
            <w:tcW w:w="1872" w:type="dxa"/>
          </w:tcPr>
          <w:p w14:paraId="423B2B1D" w14:textId="77777777" w:rsidR="00163B53" w:rsidRDefault="00163B53">
            <w:pPr>
              <w:pStyle w:val="TableParagraph"/>
              <w:rPr>
                <w:rFonts w:ascii="Times New Roman"/>
                <w:sz w:val="20"/>
              </w:rPr>
            </w:pPr>
          </w:p>
        </w:tc>
      </w:tr>
      <w:tr w:rsidR="00163B53" w14:paraId="06C15CE8" w14:textId="77777777">
        <w:trPr>
          <w:trHeight w:val="400"/>
        </w:trPr>
        <w:tc>
          <w:tcPr>
            <w:tcW w:w="1370" w:type="dxa"/>
          </w:tcPr>
          <w:p w14:paraId="3F92FD39" w14:textId="77777777" w:rsidR="00163B53" w:rsidRDefault="002A36EE">
            <w:pPr>
              <w:pStyle w:val="TableParagraph"/>
              <w:spacing w:before="1"/>
              <w:ind w:left="107"/>
              <w:rPr>
                <w:sz w:val="20"/>
              </w:rPr>
            </w:pPr>
            <w:r>
              <w:rPr>
                <w:sz w:val="20"/>
              </w:rPr>
              <w:t>Country</w:t>
            </w:r>
            <w:r>
              <w:rPr>
                <w:spacing w:val="-5"/>
                <w:sz w:val="20"/>
              </w:rPr>
              <w:t xml:space="preserve"> </w:t>
            </w:r>
            <w:r>
              <w:rPr>
                <w:spacing w:val="-10"/>
                <w:sz w:val="20"/>
              </w:rPr>
              <w:t>B</w:t>
            </w:r>
          </w:p>
        </w:tc>
        <w:tc>
          <w:tcPr>
            <w:tcW w:w="1977" w:type="dxa"/>
          </w:tcPr>
          <w:p w14:paraId="05094CA7" w14:textId="77777777" w:rsidR="00163B53" w:rsidRDefault="00163B53">
            <w:pPr>
              <w:pStyle w:val="TableParagraph"/>
              <w:rPr>
                <w:rFonts w:ascii="Times New Roman"/>
                <w:sz w:val="20"/>
              </w:rPr>
            </w:pPr>
          </w:p>
        </w:tc>
        <w:tc>
          <w:tcPr>
            <w:tcW w:w="3842" w:type="dxa"/>
          </w:tcPr>
          <w:p w14:paraId="50CE4715" w14:textId="77777777" w:rsidR="00163B53" w:rsidRDefault="00163B53">
            <w:pPr>
              <w:pStyle w:val="TableParagraph"/>
              <w:rPr>
                <w:rFonts w:ascii="Times New Roman"/>
                <w:sz w:val="20"/>
              </w:rPr>
            </w:pPr>
          </w:p>
        </w:tc>
        <w:tc>
          <w:tcPr>
            <w:tcW w:w="1872" w:type="dxa"/>
          </w:tcPr>
          <w:p w14:paraId="1489D51C" w14:textId="77777777" w:rsidR="00163B53" w:rsidRDefault="00163B53">
            <w:pPr>
              <w:pStyle w:val="TableParagraph"/>
              <w:rPr>
                <w:rFonts w:ascii="Times New Roman"/>
                <w:sz w:val="20"/>
              </w:rPr>
            </w:pPr>
          </w:p>
        </w:tc>
      </w:tr>
      <w:tr w:rsidR="00163B53" w14:paraId="37A3E3E6" w14:textId="77777777">
        <w:trPr>
          <w:trHeight w:val="400"/>
        </w:trPr>
        <w:tc>
          <w:tcPr>
            <w:tcW w:w="1370" w:type="dxa"/>
          </w:tcPr>
          <w:p w14:paraId="4315D991" w14:textId="77777777" w:rsidR="00163B53" w:rsidRDefault="002A36EE">
            <w:pPr>
              <w:pStyle w:val="TableParagraph"/>
              <w:spacing w:before="1"/>
              <w:ind w:left="107"/>
              <w:rPr>
                <w:sz w:val="20"/>
              </w:rPr>
            </w:pPr>
            <w:r>
              <w:rPr>
                <w:sz w:val="20"/>
              </w:rPr>
              <w:t>Country</w:t>
            </w:r>
            <w:r>
              <w:rPr>
                <w:spacing w:val="-5"/>
                <w:sz w:val="20"/>
              </w:rPr>
              <w:t xml:space="preserve"> </w:t>
            </w:r>
            <w:r>
              <w:rPr>
                <w:spacing w:val="-10"/>
                <w:sz w:val="20"/>
              </w:rPr>
              <w:t>C</w:t>
            </w:r>
          </w:p>
        </w:tc>
        <w:tc>
          <w:tcPr>
            <w:tcW w:w="1977" w:type="dxa"/>
          </w:tcPr>
          <w:p w14:paraId="38486CBD" w14:textId="77777777" w:rsidR="00163B53" w:rsidRDefault="00163B53">
            <w:pPr>
              <w:pStyle w:val="TableParagraph"/>
              <w:rPr>
                <w:rFonts w:ascii="Times New Roman"/>
                <w:sz w:val="20"/>
              </w:rPr>
            </w:pPr>
          </w:p>
        </w:tc>
        <w:tc>
          <w:tcPr>
            <w:tcW w:w="3842" w:type="dxa"/>
          </w:tcPr>
          <w:p w14:paraId="4D805910" w14:textId="77777777" w:rsidR="00163B53" w:rsidRDefault="00163B53">
            <w:pPr>
              <w:pStyle w:val="TableParagraph"/>
              <w:rPr>
                <w:rFonts w:ascii="Times New Roman"/>
                <w:sz w:val="20"/>
              </w:rPr>
            </w:pPr>
          </w:p>
        </w:tc>
        <w:tc>
          <w:tcPr>
            <w:tcW w:w="1872" w:type="dxa"/>
          </w:tcPr>
          <w:p w14:paraId="4FE5A2D0" w14:textId="77777777" w:rsidR="00163B53" w:rsidRDefault="00163B53">
            <w:pPr>
              <w:pStyle w:val="TableParagraph"/>
              <w:rPr>
                <w:rFonts w:ascii="Times New Roman"/>
                <w:sz w:val="20"/>
              </w:rPr>
            </w:pPr>
          </w:p>
        </w:tc>
      </w:tr>
      <w:tr w:rsidR="00163B53" w14:paraId="2F1B19BF" w14:textId="77777777">
        <w:trPr>
          <w:trHeight w:val="402"/>
        </w:trPr>
        <w:tc>
          <w:tcPr>
            <w:tcW w:w="1370" w:type="dxa"/>
          </w:tcPr>
          <w:p w14:paraId="256ABC55" w14:textId="77777777" w:rsidR="00163B53" w:rsidRDefault="002A36EE">
            <w:pPr>
              <w:pStyle w:val="TableParagraph"/>
              <w:spacing w:before="3"/>
              <w:ind w:left="107"/>
              <w:rPr>
                <w:sz w:val="20"/>
              </w:rPr>
            </w:pPr>
            <w:r>
              <w:rPr>
                <w:sz w:val="20"/>
              </w:rPr>
              <w:t>Country</w:t>
            </w:r>
            <w:r>
              <w:rPr>
                <w:spacing w:val="-5"/>
                <w:sz w:val="20"/>
              </w:rPr>
              <w:t xml:space="preserve"> </w:t>
            </w:r>
            <w:r>
              <w:rPr>
                <w:spacing w:val="-10"/>
                <w:sz w:val="20"/>
              </w:rPr>
              <w:t>D</w:t>
            </w:r>
          </w:p>
        </w:tc>
        <w:tc>
          <w:tcPr>
            <w:tcW w:w="1977" w:type="dxa"/>
          </w:tcPr>
          <w:p w14:paraId="0AC7D130" w14:textId="77777777" w:rsidR="00163B53" w:rsidRDefault="00163B53">
            <w:pPr>
              <w:pStyle w:val="TableParagraph"/>
              <w:rPr>
                <w:rFonts w:ascii="Times New Roman"/>
                <w:sz w:val="20"/>
              </w:rPr>
            </w:pPr>
          </w:p>
        </w:tc>
        <w:tc>
          <w:tcPr>
            <w:tcW w:w="3842" w:type="dxa"/>
          </w:tcPr>
          <w:p w14:paraId="2EB0DCC7" w14:textId="77777777" w:rsidR="00163B53" w:rsidRDefault="00163B53">
            <w:pPr>
              <w:pStyle w:val="TableParagraph"/>
              <w:rPr>
                <w:rFonts w:ascii="Times New Roman"/>
                <w:sz w:val="20"/>
              </w:rPr>
            </w:pPr>
          </w:p>
        </w:tc>
        <w:tc>
          <w:tcPr>
            <w:tcW w:w="1872" w:type="dxa"/>
          </w:tcPr>
          <w:p w14:paraId="52129CED" w14:textId="77777777" w:rsidR="00163B53" w:rsidRDefault="00163B53">
            <w:pPr>
              <w:pStyle w:val="TableParagraph"/>
              <w:rPr>
                <w:rFonts w:ascii="Times New Roman"/>
                <w:sz w:val="20"/>
              </w:rPr>
            </w:pPr>
          </w:p>
        </w:tc>
      </w:tr>
    </w:tbl>
    <w:p w14:paraId="3DB79292" w14:textId="77777777" w:rsidR="00163B53" w:rsidRDefault="00163B53">
      <w:pPr>
        <w:pStyle w:val="TableParagraph"/>
        <w:rPr>
          <w:rFonts w:ascii="Times New Roman"/>
          <w:sz w:val="20"/>
        </w:rPr>
        <w:sectPr w:rsidR="00163B53">
          <w:pgSz w:w="11910" w:h="16850"/>
          <w:pgMar w:top="1100" w:right="1133" w:bottom="1080" w:left="1275" w:header="0" w:footer="831" w:gutter="0"/>
          <w:cols w:space="720"/>
        </w:sectPr>
      </w:pPr>
    </w:p>
    <w:p w14:paraId="467ED13E" w14:textId="77777777" w:rsidR="00163B53" w:rsidRDefault="002A36EE">
      <w:pPr>
        <w:pStyle w:val="Heading1"/>
        <w:tabs>
          <w:tab w:val="left" w:pos="1638"/>
          <w:tab w:val="left" w:pos="2310"/>
          <w:tab w:val="left" w:pos="3738"/>
          <w:tab w:val="left" w:pos="4122"/>
          <w:tab w:val="left" w:pos="4508"/>
          <w:tab w:val="left" w:pos="6315"/>
          <w:tab w:val="left" w:pos="6817"/>
          <w:tab w:val="left" w:pos="8035"/>
        </w:tabs>
        <w:spacing w:line="278" w:lineRule="auto"/>
        <w:ind w:right="284"/>
      </w:pPr>
      <w:r>
        <w:rPr>
          <w:noProof/>
        </w:rPr>
        <w:lastRenderedPageBreak/>
        <mc:AlternateContent>
          <mc:Choice Requires="wps">
            <w:drawing>
              <wp:anchor distT="0" distB="0" distL="0" distR="0" simplePos="0" relativeHeight="487612928" behindDoc="1" locked="0" layoutInCell="1" allowOverlap="1" wp14:anchorId="444997AC" wp14:editId="564C8450">
                <wp:simplePos x="0" y="0"/>
                <wp:positionH relativeFrom="page">
                  <wp:posOffset>882396</wp:posOffset>
                </wp:positionH>
                <wp:positionV relativeFrom="paragraph">
                  <wp:posOffset>591312</wp:posOffset>
                </wp:positionV>
                <wp:extent cx="5797550" cy="27940"/>
                <wp:effectExtent l="0" t="0" r="0" b="0"/>
                <wp:wrapTopAndBottom/>
                <wp:docPr id="135" name="Graphic 1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7810C032" id="Graphic 135" o:spid="_x0000_s1026" style="position:absolute;margin-left:69.5pt;margin-top:46.55pt;width:456.5pt;height:2.2pt;z-index:-15703552;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" path="m5797296,l,,,27431r5797296,l5797296,xe" fillcolor="#339" stroked="f">
                <v:path arrowok="t"/>
                <w10:wrap type="topAndBottom" anchorx="page"/>
              </v:shape>
            </w:pict>
          </mc:Fallback>
        </mc:AlternateContent>
      </w:r>
      <w:bookmarkStart w:id="87" w:name="Appendix_3A:_Schedule_E_–_Notification_o"/>
      <w:bookmarkEnd w:id="87"/>
      <w:r>
        <w:rPr>
          <w:color w:val="333399"/>
          <w:spacing w:val="-2"/>
        </w:rPr>
        <w:t>Appendix</w:t>
      </w:r>
      <w:r>
        <w:rPr>
          <w:color w:val="333399"/>
        </w:rPr>
        <w:tab/>
      </w:r>
      <w:r>
        <w:rPr>
          <w:color w:val="333399"/>
          <w:spacing w:val="-4"/>
        </w:rPr>
        <w:t>3A:</w:t>
      </w:r>
      <w:r>
        <w:rPr>
          <w:color w:val="333399"/>
        </w:rPr>
        <w:tab/>
      </w:r>
      <w:r>
        <w:rPr>
          <w:color w:val="333399"/>
          <w:spacing w:val="-2"/>
        </w:rPr>
        <w:t>Schedule</w:t>
      </w:r>
      <w:r>
        <w:rPr>
          <w:color w:val="333399"/>
        </w:rPr>
        <w:tab/>
      </w:r>
      <w:r>
        <w:rPr>
          <w:color w:val="333399"/>
          <w:spacing w:val="-10"/>
        </w:rPr>
        <w:t>E</w:t>
      </w:r>
      <w:r>
        <w:rPr>
          <w:color w:val="333399"/>
        </w:rPr>
        <w:tab/>
      </w:r>
      <w:r>
        <w:rPr>
          <w:color w:val="333399"/>
          <w:spacing w:val="-10"/>
        </w:rPr>
        <w:t>–</w:t>
      </w:r>
      <w:r>
        <w:rPr>
          <w:color w:val="333399"/>
        </w:rPr>
        <w:tab/>
      </w:r>
      <w:r>
        <w:rPr>
          <w:color w:val="333399"/>
          <w:spacing w:val="-2"/>
        </w:rPr>
        <w:t>Notification</w:t>
      </w:r>
      <w:r>
        <w:rPr>
          <w:color w:val="333399"/>
        </w:rPr>
        <w:tab/>
      </w:r>
      <w:r>
        <w:rPr>
          <w:color w:val="333399"/>
          <w:spacing w:val="-6"/>
        </w:rPr>
        <w:t>of</w:t>
      </w:r>
      <w:r>
        <w:rPr>
          <w:color w:val="333399"/>
        </w:rPr>
        <w:tab/>
      </w:r>
      <w:r>
        <w:rPr>
          <w:color w:val="333399"/>
          <w:spacing w:val="-2"/>
        </w:rPr>
        <w:t>Foreign</w:t>
      </w:r>
      <w:r>
        <w:rPr>
          <w:color w:val="333399"/>
        </w:rPr>
        <w:tab/>
      </w:r>
      <w:r>
        <w:rPr>
          <w:color w:val="333399"/>
          <w:spacing w:val="-2"/>
        </w:rPr>
        <w:t>Financial Contributions</w:t>
      </w:r>
    </w:p>
    <w:p w14:paraId="0A2E0813" w14:textId="77777777" w:rsidR="00163B53" w:rsidRDefault="002A36EE">
      <w:pPr>
        <w:pStyle w:val="BodyText"/>
        <w:spacing w:before="162" w:line="276" w:lineRule="auto"/>
        <w:ind w:left="143" w:right="313"/>
      </w:pPr>
      <w:r>
        <w:t>[To be completed by notifying parties where the value of the procurement procedure is equal to or greater than the financial thresholds in Article 28 of Regulation (EU) 2022/2560 and where the notifying</w:t>
      </w:r>
      <w:r>
        <w:rPr>
          <w:spacing w:val="-3"/>
        </w:rPr>
        <w:t xml:space="preserve"> </w:t>
      </w:r>
      <w:r>
        <w:t>party</w:t>
      </w:r>
      <w:r>
        <w:rPr>
          <w:spacing w:val="-1"/>
        </w:rPr>
        <w:t xml:space="preserve"> </w:t>
      </w:r>
      <w:r>
        <w:t>has</w:t>
      </w:r>
      <w:r>
        <w:rPr>
          <w:spacing w:val="-4"/>
        </w:rPr>
        <w:t xml:space="preserve"> </w:t>
      </w:r>
      <w:r>
        <w:t>been</w:t>
      </w:r>
      <w:r>
        <w:rPr>
          <w:spacing w:val="-3"/>
        </w:rPr>
        <w:t xml:space="preserve"> </w:t>
      </w:r>
      <w:r>
        <w:t>in</w:t>
      </w:r>
      <w:r>
        <w:rPr>
          <w:spacing w:val="-5"/>
        </w:rPr>
        <w:t xml:space="preserve"> </w:t>
      </w:r>
      <w:r>
        <w:t>receipt</w:t>
      </w:r>
      <w:r>
        <w:rPr>
          <w:spacing w:val="-4"/>
        </w:rPr>
        <w:t xml:space="preserve"> </w:t>
      </w:r>
      <w:r>
        <w:t>of</w:t>
      </w:r>
      <w:r>
        <w:rPr>
          <w:spacing w:val="-2"/>
        </w:rPr>
        <w:t xml:space="preserve"> </w:t>
      </w:r>
      <w:r>
        <w:t>aggregated</w:t>
      </w:r>
      <w:r>
        <w:rPr>
          <w:spacing w:val="-3"/>
        </w:rPr>
        <w:t xml:space="preserve"> </w:t>
      </w:r>
      <w:r>
        <w:t>foreign</w:t>
      </w:r>
      <w:r>
        <w:rPr>
          <w:spacing w:val="-3"/>
        </w:rPr>
        <w:t xml:space="preserve"> </w:t>
      </w:r>
      <w:r>
        <w:t>financial</w:t>
      </w:r>
      <w:r>
        <w:rPr>
          <w:spacing w:val="-2"/>
        </w:rPr>
        <w:t xml:space="preserve"> </w:t>
      </w:r>
      <w:r>
        <w:t>contributions</w:t>
      </w:r>
      <w:r>
        <w:rPr>
          <w:spacing w:val="-2"/>
        </w:rPr>
        <w:t xml:space="preserve"> </w:t>
      </w:r>
      <w:r>
        <w:t>in</w:t>
      </w:r>
      <w:r>
        <w:rPr>
          <w:spacing w:val="-3"/>
        </w:rPr>
        <w:t xml:space="preserve"> </w:t>
      </w:r>
      <w:r>
        <w:t>the</w:t>
      </w:r>
      <w:r>
        <w:rPr>
          <w:spacing w:val="-1"/>
        </w:rPr>
        <w:t xml:space="preserve"> </w:t>
      </w:r>
      <w:r>
        <w:t>three</w:t>
      </w:r>
      <w:r>
        <w:rPr>
          <w:spacing w:val="-1"/>
        </w:rPr>
        <w:t xml:space="preserve"> </w:t>
      </w:r>
      <w:r>
        <w:t>(3)</w:t>
      </w:r>
      <w:r>
        <w:rPr>
          <w:spacing w:val="-4"/>
        </w:rPr>
        <w:t xml:space="preserve"> </w:t>
      </w:r>
      <w:r>
        <w:t>years prior to notification, valued equal to or greater than €4M per third country].</w:t>
      </w:r>
    </w:p>
    <w:p w14:paraId="22F87E7F" w14:textId="77777777" w:rsidR="00163B53" w:rsidRDefault="00163B53">
      <w:pPr>
        <w:pStyle w:val="BodyText"/>
      </w:pPr>
    </w:p>
    <w:p w14:paraId="32198D74" w14:textId="77777777" w:rsidR="00163B53" w:rsidRDefault="00163B53">
      <w:pPr>
        <w:pStyle w:val="BodyText"/>
        <w:spacing w:before="11"/>
      </w:pPr>
    </w:p>
    <w:p w14:paraId="19546147" w14:textId="77777777" w:rsidR="00163B53" w:rsidRDefault="002A36EE">
      <w:pPr>
        <w:pStyle w:val="ListParagraph"/>
        <w:numPr>
          <w:ilvl w:val="0"/>
          <w:numId w:val="21"/>
        </w:numPr>
        <w:tabs>
          <w:tab w:val="left" w:pos="863"/>
        </w:tabs>
        <w:ind w:hanging="720"/>
        <w:rPr>
          <w:b/>
        </w:rPr>
      </w:pPr>
      <w:r>
        <w:rPr>
          <w:b/>
          <w:u w:val="single"/>
        </w:rPr>
        <w:t>Description</w:t>
      </w:r>
      <w:r>
        <w:rPr>
          <w:b/>
          <w:spacing w:val="-6"/>
          <w:u w:val="single"/>
        </w:rPr>
        <w:t xml:space="preserve"> </w:t>
      </w:r>
      <w:r>
        <w:rPr>
          <w:b/>
          <w:u w:val="single"/>
        </w:rPr>
        <w:t>of</w:t>
      </w:r>
      <w:r>
        <w:rPr>
          <w:b/>
          <w:spacing w:val="-4"/>
          <w:u w:val="single"/>
        </w:rPr>
        <w:t xml:space="preserve"> </w:t>
      </w:r>
      <w:r>
        <w:rPr>
          <w:b/>
          <w:u w:val="single"/>
        </w:rPr>
        <w:t>the</w:t>
      </w:r>
      <w:r>
        <w:rPr>
          <w:b/>
          <w:spacing w:val="-6"/>
          <w:u w:val="single"/>
        </w:rPr>
        <w:t xml:space="preserve"> </w:t>
      </w:r>
      <w:r>
        <w:rPr>
          <w:b/>
          <w:u w:val="single"/>
        </w:rPr>
        <w:t>public</w:t>
      </w:r>
      <w:r>
        <w:rPr>
          <w:b/>
          <w:spacing w:val="-5"/>
          <w:u w:val="single"/>
        </w:rPr>
        <w:t xml:space="preserve"> </w:t>
      </w:r>
      <w:r>
        <w:rPr>
          <w:b/>
          <w:u w:val="single"/>
        </w:rPr>
        <w:t>procurement</w:t>
      </w:r>
      <w:r>
        <w:rPr>
          <w:b/>
          <w:spacing w:val="-7"/>
          <w:u w:val="single"/>
        </w:rPr>
        <w:t xml:space="preserve"> </w:t>
      </w:r>
      <w:r>
        <w:rPr>
          <w:b/>
          <w:u w:val="single"/>
        </w:rPr>
        <w:t>(Section</w:t>
      </w:r>
      <w:r>
        <w:rPr>
          <w:b/>
          <w:spacing w:val="-5"/>
          <w:u w:val="single"/>
        </w:rPr>
        <w:t xml:space="preserve"> </w:t>
      </w:r>
      <w:r>
        <w:rPr>
          <w:b/>
          <w:u w:val="single"/>
        </w:rPr>
        <w:t>1</w:t>
      </w:r>
      <w:r>
        <w:rPr>
          <w:b/>
          <w:spacing w:val="-4"/>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552494DE" w14:textId="77777777" w:rsidR="00163B53" w:rsidRDefault="00163B53">
      <w:pPr>
        <w:pStyle w:val="BodyText"/>
        <w:rPr>
          <w:b/>
        </w:rPr>
      </w:pPr>
    </w:p>
    <w:p w14:paraId="776FEBB3" w14:textId="77777777" w:rsidR="00163B53" w:rsidRDefault="00163B53">
      <w:pPr>
        <w:pStyle w:val="BodyText"/>
        <w:spacing w:before="51"/>
        <w:rPr>
          <w:b/>
        </w:rPr>
      </w:pPr>
    </w:p>
    <w:p w14:paraId="1BB2372D" w14:textId="77777777" w:rsidR="00163B53" w:rsidRDefault="002A36EE">
      <w:pPr>
        <w:pStyle w:val="ListParagraph"/>
        <w:numPr>
          <w:ilvl w:val="0"/>
          <w:numId w:val="21"/>
        </w:numPr>
        <w:tabs>
          <w:tab w:val="left" w:pos="863"/>
        </w:tabs>
        <w:ind w:hanging="720"/>
        <w:rPr>
          <w:b/>
        </w:rPr>
      </w:pPr>
      <w:r>
        <w:rPr>
          <w:b/>
          <w:u w:val="single"/>
        </w:rPr>
        <w:t>Information</w:t>
      </w:r>
      <w:r>
        <w:rPr>
          <w:b/>
          <w:spacing w:val="-6"/>
          <w:u w:val="single"/>
        </w:rPr>
        <w:t xml:space="preserve"> </w:t>
      </w:r>
      <w:r>
        <w:rPr>
          <w:b/>
          <w:u w:val="single"/>
        </w:rPr>
        <w:t>about</w:t>
      </w:r>
      <w:r>
        <w:rPr>
          <w:b/>
          <w:spacing w:val="-5"/>
          <w:u w:val="single"/>
        </w:rPr>
        <w:t xml:space="preserve"> </w:t>
      </w:r>
      <w:r>
        <w:rPr>
          <w:b/>
          <w:u w:val="single"/>
        </w:rPr>
        <w:t>notifying</w:t>
      </w:r>
      <w:r>
        <w:rPr>
          <w:b/>
          <w:spacing w:val="-5"/>
          <w:u w:val="single"/>
        </w:rPr>
        <w:t xml:space="preserve"> </w:t>
      </w:r>
      <w:r>
        <w:rPr>
          <w:b/>
          <w:u w:val="single"/>
        </w:rPr>
        <w:t>parties</w:t>
      </w:r>
      <w:r>
        <w:rPr>
          <w:b/>
          <w:spacing w:val="-4"/>
          <w:u w:val="single"/>
        </w:rPr>
        <w:t xml:space="preserve"> </w:t>
      </w:r>
      <w:r>
        <w:rPr>
          <w:b/>
          <w:u w:val="single"/>
        </w:rPr>
        <w:t>(Section</w:t>
      </w:r>
      <w:r>
        <w:rPr>
          <w:b/>
          <w:spacing w:val="-7"/>
          <w:u w:val="single"/>
        </w:rPr>
        <w:t xml:space="preserve"> </w:t>
      </w:r>
      <w:r>
        <w:rPr>
          <w:b/>
          <w:u w:val="single"/>
        </w:rPr>
        <w:t>2</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1EFB8AA6" w14:textId="77777777" w:rsidR="00163B53" w:rsidRDefault="00163B53">
      <w:pPr>
        <w:pStyle w:val="BodyText"/>
        <w:rPr>
          <w:b/>
        </w:rPr>
      </w:pPr>
    </w:p>
    <w:p w14:paraId="3302B8DB" w14:textId="77777777" w:rsidR="00163B53" w:rsidRDefault="00163B53">
      <w:pPr>
        <w:pStyle w:val="BodyText"/>
        <w:spacing w:before="54"/>
        <w:rPr>
          <w:b/>
        </w:rPr>
      </w:pPr>
    </w:p>
    <w:p w14:paraId="0A7A6608" w14:textId="77777777" w:rsidR="00163B53" w:rsidRDefault="002A36EE">
      <w:pPr>
        <w:pStyle w:val="ListParagraph"/>
        <w:numPr>
          <w:ilvl w:val="0"/>
          <w:numId w:val="21"/>
        </w:numPr>
        <w:tabs>
          <w:tab w:val="left" w:pos="863"/>
        </w:tabs>
        <w:ind w:hanging="720"/>
        <w:rPr>
          <w:b/>
        </w:rPr>
      </w:pPr>
      <w:r>
        <w:rPr>
          <w:b/>
          <w:u w:val="single"/>
        </w:rPr>
        <w:t>Foreign</w:t>
      </w:r>
      <w:r>
        <w:rPr>
          <w:b/>
          <w:spacing w:val="-6"/>
          <w:u w:val="single"/>
        </w:rPr>
        <w:t xml:space="preserve"> </w:t>
      </w:r>
      <w:r>
        <w:rPr>
          <w:b/>
          <w:u w:val="single"/>
        </w:rPr>
        <w:t>Financial</w:t>
      </w:r>
      <w:r>
        <w:rPr>
          <w:b/>
          <w:spacing w:val="-5"/>
          <w:u w:val="single"/>
        </w:rPr>
        <w:t xml:space="preserve"> </w:t>
      </w:r>
      <w:r>
        <w:rPr>
          <w:b/>
          <w:u w:val="single"/>
        </w:rPr>
        <w:t>Contributions</w:t>
      </w:r>
      <w:r>
        <w:rPr>
          <w:b/>
          <w:spacing w:val="-4"/>
          <w:u w:val="single"/>
        </w:rPr>
        <w:t xml:space="preserve"> </w:t>
      </w:r>
      <w:r>
        <w:rPr>
          <w:b/>
          <w:u w:val="single"/>
        </w:rPr>
        <w:t>–</w:t>
      </w:r>
      <w:r>
        <w:rPr>
          <w:b/>
          <w:spacing w:val="-6"/>
          <w:u w:val="single"/>
        </w:rPr>
        <w:t xml:space="preserve"> </w:t>
      </w:r>
      <w:r>
        <w:rPr>
          <w:b/>
          <w:u w:val="single"/>
        </w:rPr>
        <w:t>(Section</w:t>
      </w:r>
      <w:r>
        <w:rPr>
          <w:b/>
          <w:spacing w:val="-5"/>
          <w:u w:val="single"/>
        </w:rPr>
        <w:t xml:space="preserve"> </w:t>
      </w:r>
      <w:r>
        <w:rPr>
          <w:b/>
          <w:u w:val="single"/>
        </w:rPr>
        <w:t>3</w:t>
      </w:r>
      <w:r>
        <w:rPr>
          <w:b/>
          <w:spacing w:val="-4"/>
          <w:u w:val="single"/>
        </w:rPr>
        <w:t xml:space="preserve"> </w:t>
      </w:r>
      <w:r>
        <w:rPr>
          <w:b/>
          <w:u w:val="single"/>
        </w:rPr>
        <w:t>of</w:t>
      </w:r>
      <w:r>
        <w:rPr>
          <w:b/>
          <w:spacing w:val="-4"/>
          <w:u w:val="single"/>
        </w:rPr>
        <w:t xml:space="preserve"> </w:t>
      </w:r>
      <w:r>
        <w:rPr>
          <w:b/>
          <w:u w:val="single"/>
        </w:rPr>
        <w:t>Form</w:t>
      </w:r>
      <w:r>
        <w:rPr>
          <w:b/>
          <w:spacing w:val="-6"/>
          <w:u w:val="single"/>
        </w:rPr>
        <w:t xml:space="preserve"> </w:t>
      </w:r>
      <w:r>
        <w:rPr>
          <w:b/>
          <w:u w:val="single"/>
        </w:rPr>
        <w:t>FS-</w:t>
      </w:r>
      <w:r>
        <w:rPr>
          <w:b/>
          <w:spacing w:val="-5"/>
          <w:u w:val="single"/>
        </w:rPr>
        <w:t>PP)</w:t>
      </w:r>
    </w:p>
    <w:p w14:paraId="14A8E46D" w14:textId="77777777" w:rsidR="00163B53" w:rsidRDefault="002A36EE">
      <w:pPr>
        <w:pStyle w:val="ListParagraph"/>
        <w:numPr>
          <w:ilvl w:val="1"/>
          <w:numId w:val="21"/>
        </w:numPr>
        <w:tabs>
          <w:tab w:val="left" w:pos="863"/>
        </w:tabs>
        <w:spacing w:before="158" w:line="276" w:lineRule="auto"/>
        <w:ind w:right="894"/>
        <w:rPr>
          <w:b/>
        </w:rPr>
      </w:pPr>
      <w:r>
        <w:t>For the purposes of this section 3.1, the notifying party(</w:t>
      </w:r>
      <w:proofErr w:type="spellStart"/>
      <w:r>
        <w:t>ies</w:t>
      </w:r>
      <w:proofErr w:type="spellEnd"/>
      <w:r>
        <w:t>) should report foreign financial</w:t>
      </w:r>
      <w:r>
        <w:rPr>
          <w:spacing w:val="-2"/>
        </w:rPr>
        <w:t xml:space="preserve"> </w:t>
      </w:r>
      <w:r>
        <w:t>contributions</w:t>
      </w:r>
      <w:r>
        <w:rPr>
          <w:spacing w:val="-2"/>
        </w:rPr>
        <w:t xml:space="preserve"> </w:t>
      </w:r>
      <w:r>
        <w:t>falling</w:t>
      </w:r>
      <w:r>
        <w:rPr>
          <w:spacing w:val="-3"/>
        </w:rPr>
        <w:t xml:space="preserve"> </w:t>
      </w:r>
      <w:r>
        <w:t>into</w:t>
      </w:r>
      <w:r>
        <w:rPr>
          <w:spacing w:val="-1"/>
        </w:rPr>
        <w:t xml:space="preserve"> </w:t>
      </w:r>
      <w:r>
        <w:t>the</w:t>
      </w:r>
      <w:r>
        <w:rPr>
          <w:spacing w:val="-4"/>
        </w:rPr>
        <w:t xml:space="preserve"> </w:t>
      </w:r>
      <w:r>
        <w:t>scope</w:t>
      </w:r>
      <w:r>
        <w:rPr>
          <w:spacing w:val="-4"/>
        </w:rPr>
        <w:t xml:space="preserve"> </w:t>
      </w:r>
      <w:r>
        <w:t>of</w:t>
      </w:r>
      <w:r>
        <w:rPr>
          <w:spacing w:val="-2"/>
        </w:rPr>
        <w:t xml:space="preserve"> </w:t>
      </w:r>
      <w:r>
        <w:t>Article</w:t>
      </w:r>
      <w:r>
        <w:rPr>
          <w:spacing w:val="-4"/>
        </w:rPr>
        <w:t xml:space="preserve"> </w:t>
      </w:r>
      <w:r>
        <w:t>5(1),</w:t>
      </w:r>
      <w:r>
        <w:rPr>
          <w:spacing w:val="-2"/>
        </w:rPr>
        <w:t xml:space="preserve"> </w:t>
      </w:r>
      <w:r>
        <w:t>points</w:t>
      </w:r>
      <w:r>
        <w:rPr>
          <w:spacing w:val="-2"/>
        </w:rPr>
        <w:t xml:space="preserve"> </w:t>
      </w:r>
      <w:r>
        <w:t>(a),</w:t>
      </w:r>
      <w:r>
        <w:rPr>
          <w:spacing w:val="-2"/>
        </w:rPr>
        <w:t xml:space="preserve"> </w:t>
      </w:r>
      <w:r>
        <w:t>(b),</w:t>
      </w:r>
      <w:r>
        <w:rPr>
          <w:spacing w:val="-4"/>
        </w:rPr>
        <w:t xml:space="preserve"> </w:t>
      </w:r>
      <w:r>
        <w:t>(c)</w:t>
      </w:r>
      <w:r>
        <w:rPr>
          <w:spacing w:val="-4"/>
        </w:rPr>
        <w:t xml:space="preserve"> </w:t>
      </w:r>
      <w:r>
        <w:t>and</w:t>
      </w:r>
      <w:r>
        <w:rPr>
          <w:spacing w:val="-3"/>
        </w:rPr>
        <w:t xml:space="preserve"> </w:t>
      </w:r>
      <w:r>
        <w:t>(e)</w:t>
      </w:r>
      <w:r>
        <w:rPr>
          <w:spacing w:val="-4"/>
        </w:rPr>
        <w:t xml:space="preserve"> </w:t>
      </w:r>
      <w:r>
        <w:t>of</w:t>
      </w:r>
    </w:p>
    <w:p w14:paraId="2E4FE0D2" w14:textId="77777777" w:rsidR="00163B53" w:rsidRDefault="002A36EE">
      <w:pPr>
        <w:pStyle w:val="BodyText"/>
        <w:spacing w:before="2"/>
        <w:ind w:left="863"/>
      </w:pPr>
      <w:r>
        <w:t>Regulation</w:t>
      </w:r>
      <w:r>
        <w:rPr>
          <w:spacing w:val="-9"/>
        </w:rPr>
        <w:t xml:space="preserve"> </w:t>
      </w:r>
      <w:r>
        <w:t>(EU)</w:t>
      </w:r>
      <w:r>
        <w:rPr>
          <w:spacing w:val="-5"/>
        </w:rPr>
        <w:t xml:space="preserve"> </w:t>
      </w:r>
      <w:r>
        <w:t>2022/2560,</w:t>
      </w:r>
      <w:r>
        <w:rPr>
          <w:spacing w:val="-4"/>
        </w:rPr>
        <w:t xml:space="preserve"> </w:t>
      </w:r>
      <w:r>
        <w:t>which</w:t>
      </w:r>
      <w:r>
        <w:rPr>
          <w:spacing w:val="-5"/>
        </w:rPr>
        <w:t xml:space="preserve"> </w:t>
      </w:r>
      <w:r>
        <w:t>are</w:t>
      </w:r>
      <w:r>
        <w:rPr>
          <w:spacing w:val="-2"/>
        </w:rPr>
        <w:t xml:space="preserve"> </w:t>
      </w:r>
      <w:r>
        <w:t>amongst</w:t>
      </w:r>
      <w:r>
        <w:rPr>
          <w:spacing w:val="-6"/>
        </w:rPr>
        <w:t xml:space="preserve"> </w:t>
      </w:r>
      <w:r>
        <w:t>the</w:t>
      </w:r>
      <w:r>
        <w:rPr>
          <w:spacing w:val="-5"/>
        </w:rPr>
        <w:t xml:space="preserve"> </w:t>
      </w:r>
      <w:r>
        <w:t>most</w:t>
      </w:r>
      <w:r>
        <w:rPr>
          <w:spacing w:val="-3"/>
        </w:rPr>
        <w:t xml:space="preserve"> </w:t>
      </w:r>
      <w:r>
        <w:t>likely</w:t>
      </w:r>
      <w:r>
        <w:rPr>
          <w:spacing w:val="-5"/>
        </w:rPr>
        <w:t xml:space="preserve"> </w:t>
      </w:r>
      <w:r>
        <w:t>to</w:t>
      </w:r>
      <w:r>
        <w:rPr>
          <w:spacing w:val="-3"/>
        </w:rPr>
        <w:t xml:space="preserve"> </w:t>
      </w:r>
      <w:r>
        <w:t>distort</w:t>
      </w:r>
      <w:r>
        <w:rPr>
          <w:spacing w:val="-5"/>
        </w:rPr>
        <w:t xml:space="preserve"> </w:t>
      </w:r>
      <w:r>
        <w:t>the</w:t>
      </w:r>
      <w:r>
        <w:rPr>
          <w:spacing w:val="-3"/>
        </w:rPr>
        <w:t xml:space="preserve"> </w:t>
      </w:r>
      <w:r>
        <w:t>internal</w:t>
      </w:r>
      <w:r>
        <w:rPr>
          <w:spacing w:val="-3"/>
        </w:rPr>
        <w:t xml:space="preserve"> </w:t>
      </w:r>
      <w:r>
        <w:rPr>
          <w:spacing w:val="-2"/>
        </w:rPr>
        <w:t>market.</w:t>
      </w:r>
    </w:p>
    <w:p w14:paraId="4970AD1C" w14:textId="77777777" w:rsidR="00163B53" w:rsidRDefault="002A36EE">
      <w:pPr>
        <w:pStyle w:val="ListParagraph"/>
        <w:numPr>
          <w:ilvl w:val="2"/>
          <w:numId w:val="21"/>
        </w:numPr>
        <w:tabs>
          <w:tab w:val="left" w:pos="863"/>
        </w:tabs>
        <w:spacing w:before="158" w:line="276" w:lineRule="auto"/>
        <w:ind w:right="460"/>
      </w:pPr>
      <w:r>
        <w:t>In</w:t>
      </w:r>
      <w:r>
        <w:rPr>
          <w:spacing w:val="-3"/>
        </w:rPr>
        <w:t xml:space="preserve"> </w:t>
      </w:r>
      <w:r>
        <w:t>order</w:t>
      </w:r>
      <w:r>
        <w:rPr>
          <w:spacing w:val="-4"/>
        </w:rPr>
        <w:t xml:space="preserve"> </w:t>
      </w:r>
      <w:r>
        <w:t>to</w:t>
      </w:r>
      <w:r>
        <w:rPr>
          <w:spacing w:val="-3"/>
        </w:rPr>
        <w:t xml:space="preserve"> </w:t>
      </w:r>
      <w:r>
        <w:t>allow</w:t>
      </w:r>
      <w:r>
        <w:rPr>
          <w:spacing w:val="-1"/>
        </w:rPr>
        <w:t xml:space="preserve"> </w:t>
      </w:r>
      <w:r>
        <w:t>the</w:t>
      </w:r>
      <w:r>
        <w:rPr>
          <w:spacing w:val="-4"/>
        </w:rPr>
        <w:t xml:space="preserve"> </w:t>
      </w:r>
      <w:r>
        <w:t>Commission</w:t>
      </w:r>
      <w:r>
        <w:rPr>
          <w:spacing w:val="-3"/>
        </w:rPr>
        <w:t xml:space="preserve"> </w:t>
      </w:r>
      <w:r>
        <w:t>to</w:t>
      </w:r>
      <w:r>
        <w:rPr>
          <w:spacing w:val="-1"/>
        </w:rPr>
        <w:t xml:space="preserve"> </w:t>
      </w:r>
      <w:r>
        <w:t>determine</w:t>
      </w:r>
      <w:r>
        <w:rPr>
          <w:spacing w:val="-4"/>
        </w:rPr>
        <w:t xml:space="preserve"> </w:t>
      </w:r>
      <w:r>
        <w:t>whether</w:t>
      </w:r>
      <w:r>
        <w:rPr>
          <w:spacing w:val="-2"/>
        </w:rPr>
        <w:t xml:space="preserve"> </w:t>
      </w:r>
      <w:r>
        <w:t>a</w:t>
      </w:r>
      <w:r>
        <w:rPr>
          <w:spacing w:val="-2"/>
        </w:rPr>
        <w:t xml:space="preserve"> </w:t>
      </w:r>
      <w:r>
        <w:t>foreign</w:t>
      </w:r>
      <w:r>
        <w:rPr>
          <w:spacing w:val="-3"/>
        </w:rPr>
        <w:t xml:space="preserve"> </w:t>
      </w:r>
      <w:r>
        <w:t>financial</w:t>
      </w:r>
      <w:r>
        <w:rPr>
          <w:spacing w:val="-2"/>
        </w:rPr>
        <w:t xml:space="preserve"> </w:t>
      </w:r>
      <w:r>
        <w:t>contribution</w:t>
      </w:r>
      <w:r>
        <w:rPr>
          <w:spacing w:val="-3"/>
        </w:rPr>
        <w:t xml:space="preserve"> </w:t>
      </w:r>
      <w:r>
        <w:t>has been granted to an undertaking that was ailing within the meaning of Article 5(1)(a) of Regulation (EU) 2022/2560, notifying parties should indicate whether any of the following conditions were met at any point of time in the three years prior to the notification.</w:t>
      </w:r>
    </w:p>
    <w:p w14:paraId="02ADD654" w14:textId="77777777" w:rsidR="00163B53" w:rsidRDefault="002A36EE">
      <w:pPr>
        <w:pStyle w:val="ListParagraph"/>
        <w:numPr>
          <w:ilvl w:val="3"/>
          <w:numId w:val="21"/>
        </w:numPr>
        <w:tabs>
          <w:tab w:val="left" w:pos="1577"/>
          <w:tab w:val="left" w:pos="1583"/>
        </w:tabs>
        <w:spacing w:before="121" w:line="276" w:lineRule="auto"/>
        <w:ind w:right="1119"/>
      </w:pPr>
      <w:r>
        <w:t>Is</w:t>
      </w:r>
      <w:r>
        <w:rPr>
          <w:spacing w:val="-2"/>
        </w:rPr>
        <w:t xml:space="preserve"> </w:t>
      </w:r>
      <w:r>
        <w:t>the</w:t>
      </w:r>
      <w:r>
        <w:rPr>
          <w:spacing w:val="-1"/>
        </w:rPr>
        <w:t xml:space="preserve"> </w:t>
      </w:r>
      <w:r>
        <w:t>notifying</w:t>
      </w:r>
      <w:r>
        <w:rPr>
          <w:spacing w:val="-3"/>
        </w:rPr>
        <w:t xml:space="preserve"> </w:t>
      </w:r>
      <w:r>
        <w:t>party</w:t>
      </w:r>
      <w:r>
        <w:rPr>
          <w:spacing w:val="-1"/>
        </w:rPr>
        <w:t xml:space="preserve"> </w:t>
      </w:r>
      <w:r>
        <w:t>a</w:t>
      </w:r>
      <w:r>
        <w:rPr>
          <w:spacing w:val="-2"/>
        </w:rPr>
        <w:t xml:space="preserve"> </w:t>
      </w:r>
      <w:r>
        <w:t>limited</w:t>
      </w:r>
      <w:r>
        <w:rPr>
          <w:spacing w:val="-3"/>
        </w:rPr>
        <w:t xml:space="preserve"> </w:t>
      </w:r>
      <w:r>
        <w:t>liability</w:t>
      </w:r>
      <w:r>
        <w:rPr>
          <w:spacing w:val="-3"/>
        </w:rPr>
        <w:t xml:space="preserve"> </w:t>
      </w:r>
      <w:r>
        <w:t>company,</w:t>
      </w:r>
      <w:r>
        <w:rPr>
          <w:spacing w:val="-2"/>
        </w:rPr>
        <w:t xml:space="preserve"> </w:t>
      </w:r>
      <w:r>
        <w:t>where</w:t>
      </w:r>
      <w:r>
        <w:rPr>
          <w:spacing w:val="-4"/>
        </w:rPr>
        <w:t xml:space="preserve"> </w:t>
      </w:r>
      <w:r>
        <w:t>more</w:t>
      </w:r>
      <w:r>
        <w:rPr>
          <w:spacing w:val="-4"/>
        </w:rPr>
        <w:t xml:space="preserve"> </w:t>
      </w:r>
      <w:r>
        <w:t>than</w:t>
      </w:r>
      <w:r>
        <w:rPr>
          <w:spacing w:val="-3"/>
        </w:rPr>
        <w:t xml:space="preserve"> </w:t>
      </w:r>
      <w:r>
        <w:t>half</w:t>
      </w:r>
      <w:r>
        <w:rPr>
          <w:spacing w:val="-2"/>
        </w:rPr>
        <w:t xml:space="preserve"> </w:t>
      </w:r>
      <w:r>
        <w:t>of</w:t>
      </w:r>
      <w:r>
        <w:rPr>
          <w:spacing w:val="-2"/>
        </w:rPr>
        <w:t xml:space="preserve"> </w:t>
      </w:r>
      <w:r>
        <w:t xml:space="preserve">its subscribed share capital has disappeared </w:t>
      </w:r>
      <w:proofErr w:type="gramStart"/>
      <w:r>
        <w:t>as a result of</w:t>
      </w:r>
      <w:proofErr w:type="gramEnd"/>
      <w:r>
        <w:t xml:space="preserve"> accumulated losses?</w:t>
      </w:r>
    </w:p>
    <w:p w14:paraId="62040F1C" w14:textId="77777777" w:rsidR="00163B53" w:rsidRDefault="002A36EE">
      <w:pPr>
        <w:pStyle w:val="ListParagraph"/>
        <w:numPr>
          <w:ilvl w:val="0"/>
          <w:numId w:val="18"/>
        </w:numPr>
        <w:tabs>
          <w:tab w:val="left" w:pos="1822"/>
        </w:tabs>
        <w:spacing w:before="122"/>
        <w:ind w:left="1822"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50C480A9" w14:textId="77777777" w:rsidR="00163B53" w:rsidRDefault="00163B53">
      <w:pPr>
        <w:pStyle w:val="BodyText"/>
      </w:pPr>
    </w:p>
    <w:p w14:paraId="1D88BBEC" w14:textId="77777777" w:rsidR="00163B53" w:rsidRDefault="00163B53">
      <w:pPr>
        <w:pStyle w:val="BodyText"/>
        <w:spacing w:before="54"/>
      </w:pPr>
    </w:p>
    <w:p w14:paraId="219E0F1F" w14:textId="77777777" w:rsidR="00163B53" w:rsidRDefault="002A36EE">
      <w:pPr>
        <w:pStyle w:val="ListParagraph"/>
        <w:numPr>
          <w:ilvl w:val="3"/>
          <w:numId w:val="21"/>
        </w:numPr>
        <w:tabs>
          <w:tab w:val="left" w:pos="1577"/>
          <w:tab w:val="left" w:pos="1583"/>
        </w:tabs>
        <w:spacing w:line="276" w:lineRule="auto"/>
        <w:ind w:right="447"/>
      </w:pPr>
      <w:r>
        <w:t>Is the notifying party a company where at least some members have unlimited liability for the debt of the company, and where more than half of its capital as shown</w:t>
      </w:r>
      <w:r>
        <w:rPr>
          <w:spacing w:val="-3"/>
        </w:rPr>
        <w:t xml:space="preserve"> </w:t>
      </w:r>
      <w:r>
        <w:t>in</w:t>
      </w:r>
      <w:r>
        <w:rPr>
          <w:spacing w:val="-5"/>
        </w:rPr>
        <w:t xml:space="preserve"> </w:t>
      </w:r>
      <w:r>
        <w:t>the</w:t>
      </w:r>
      <w:r>
        <w:rPr>
          <w:spacing w:val="-1"/>
        </w:rPr>
        <w:t xml:space="preserve"> </w:t>
      </w:r>
      <w:r>
        <w:t>company</w:t>
      </w:r>
      <w:r>
        <w:rPr>
          <w:spacing w:val="-1"/>
        </w:rPr>
        <w:t xml:space="preserve"> </w:t>
      </w:r>
      <w:r>
        <w:t>accounts</w:t>
      </w:r>
      <w:r>
        <w:rPr>
          <w:spacing w:val="-2"/>
        </w:rPr>
        <w:t xml:space="preserve"> </w:t>
      </w:r>
      <w:r>
        <w:t>has</w:t>
      </w:r>
      <w:r>
        <w:rPr>
          <w:spacing w:val="-2"/>
        </w:rPr>
        <w:t xml:space="preserve"> </w:t>
      </w:r>
      <w:r>
        <w:t>disappeared</w:t>
      </w:r>
      <w:r>
        <w:rPr>
          <w:spacing w:val="-3"/>
        </w:rPr>
        <w:t xml:space="preserve"> </w:t>
      </w:r>
      <w:proofErr w:type="gramStart"/>
      <w:r>
        <w:t>as</w:t>
      </w:r>
      <w:r>
        <w:rPr>
          <w:spacing w:val="-4"/>
        </w:rPr>
        <w:t xml:space="preserve"> </w:t>
      </w:r>
      <w:r>
        <w:t>a</w:t>
      </w:r>
      <w:r>
        <w:rPr>
          <w:spacing w:val="-4"/>
        </w:rPr>
        <w:t xml:space="preserve"> </w:t>
      </w:r>
      <w:r>
        <w:t>result</w:t>
      </w:r>
      <w:r>
        <w:rPr>
          <w:spacing w:val="-4"/>
        </w:rPr>
        <w:t xml:space="preserve"> </w:t>
      </w:r>
      <w:r>
        <w:t>of</w:t>
      </w:r>
      <w:proofErr w:type="gramEnd"/>
      <w:r>
        <w:rPr>
          <w:spacing w:val="-2"/>
        </w:rPr>
        <w:t xml:space="preserve"> </w:t>
      </w:r>
      <w:r>
        <w:t>accumulated</w:t>
      </w:r>
      <w:r>
        <w:rPr>
          <w:spacing w:val="-3"/>
        </w:rPr>
        <w:t xml:space="preserve"> </w:t>
      </w:r>
      <w:r>
        <w:t>losses?</w:t>
      </w:r>
    </w:p>
    <w:p w14:paraId="47B6EF8E" w14:textId="77777777" w:rsidR="00163B53" w:rsidRDefault="002A36EE">
      <w:pPr>
        <w:pStyle w:val="ListParagraph"/>
        <w:numPr>
          <w:ilvl w:val="0"/>
          <w:numId w:val="19"/>
        </w:numPr>
        <w:tabs>
          <w:tab w:val="left" w:pos="1822"/>
        </w:tabs>
        <w:spacing w:before="121"/>
        <w:ind w:left="1822"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5010E583" w14:textId="77777777" w:rsidR="00163B53" w:rsidRDefault="00163B53">
      <w:pPr>
        <w:pStyle w:val="BodyText"/>
      </w:pPr>
    </w:p>
    <w:p w14:paraId="3341C502" w14:textId="77777777" w:rsidR="00163B53" w:rsidRDefault="00163B53">
      <w:pPr>
        <w:pStyle w:val="BodyText"/>
        <w:spacing w:before="56"/>
      </w:pPr>
    </w:p>
    <w:p w14:paraId="7D2F9F36" w14:textId="77777777" w:rsidR="00163B53" w:rsidRDefault="002A36EE">
      <w:pPr>
        <w:pStyle w:val="ListParagraph"/>
        <w:numPr>
          <w:ilvl w:val="3"/>
          <w:numId w:val="21"/>
        </w:numPr>
        <w:tabs>
          <w:tab w:val="left" w:pos="1577"/>
          <w:tab w:val="left" w:pos="1583"/>
        </w:tabs>
        <w:spacing w:line="276" w:lineRule="auto"/>
        <w:ind w:right="409"/>
        <w:jc w:val="both"/>
      </w:pPr>
      <w:r>
        <w:t>Is</w:t>
      </w:r>
      <w:r>
        <w:rPr>
          <w:spacing w:val="-3"/>
        </w:rPr>
        <w:t xml:space="preserve"> </w:t>
      </w:r>
      <w:r>
        <w:t>the</w:t>
      </w:r>
      <w:r>
        <w:rPr>
          <w:spacing w:val="-2"/>
        </w:rPr>
        <w:t xml:space="preserve"> </w:t>
      </w:r>
      <w:r>
        <w:t>notifying</w:t>
      </w:r>
      <w:r>
        <w:rPr>
          <w:spacing w:val="-3"/>
        </w:rPr>
        <w:t xml:space="preserve"> </w:t>
      </w:r>
      <w:r>
        <w:t>party</w:t>
      </w:r>
      <w:r>
        <w:rPr>
          <w:spacing w:val="-2"/>
        </w:rPr>
        <w:t xml:space="preserve"> </w:t>
      </w:r>
      <w:r>
        <w:t>subject</w:t>
      </w:r>
      <w:r>
        <w:rPr>
          <w:spacing w:val="-2"/>
        </w:rPr>
        <w:t xml:space="preserve"> </w:t>
      </w:r>
      <w:r>
        <w:t>to</w:t>
      </w:r>
      <w:r>
        <w:rPr>
          <w:spacing w:val="-3"/>
        </w:rPr>
        <w:t xml:space="preserve"> </w:t>
      </w:r>
      <w:r>
        <w:t>collective</w:t>
      </w:r>
      <w:r>
        <w:rPr>
          <w:spacing w:val="-2"/>
        </w:rPr>
        <w:t xml:space="preserve"> </w:t>
      </w:r>
      <w:r>
        <w:t>insolvency</w:t>
      </w:r>
      <w:r>
        <w:rPr>
          <w:spacing w:val="-2"/>
        </w:rPr>
        <w:t xml:space="preserve"> </w:t>
      </w:r>
      <w:r>
        <w:t>proceedings</w:t>
      </w:r>
      <w:r>
        <w:rPr>
          <w:spacing w:val="-4"/>
        </w:rPr>
        <w:t xml:space="preserve"> </w:t>
      </w:r>
      <w:r>
        <w:t>or</w:t>
      </w:r>
      <w:r>
        <w:rPr>
          <w:spacing w:val="-3"/>
        </w:rPr>
        <w:t xml:space="preserve"> </w:t>
      </w:r>
      <w:r>
        <w:t>does</w:t>
      </w:r>
      <w:r>
        <w:rPr>
          <w:spacing w:val="-4"/>
        </w:rPr>
        <w:t xml:space="preserve"> </w:t>
      </w:r>
      <w:r>
        <w:t>it</w:t>
      </w:r>
      <w:r>
        <w:rPr>
          <w:spacing w:val="-2"/>
        </w:rPr>
        <w:t xml:space="preserve"> </w:t>
      </w:r>
      <w:r>
        <w:t>fulfil</w:t>
      </w:r>
      <w:r>
        <w:rPr>
          <w:spacing w:val="-3"/>
        </w:rPr>
        <w:t xml:space="preserve"> </w:t>
      </w:r>
      <w:r>
        <w:t>the criteria under its domestic law for being placed in collective insolvency proceedings at the request of its creditors?</w:t>
      </w:r>
    </w:p>
    <w:p w14:paraId="26FBD161" w14:textId="77777777" w:rsidR="00163B53" w:rsidRDefault="002A36EE">
      <w:pPr>
        <w:pStyle w:val="ListParagraph"/>
        <w:numPr>
          <w:ilvl w:val="0"/>
          <w:numId w:val="20"/>
        </w:numPr>
        <w:tabs>
          <w:tab w:val="left" w:pos="1822"/>
        </w:tabs>
        <w:spacing w:before="120"/>
        <w:ind w:left="1822"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259C4C55" w14:textId="77777777" w:rsidR="00163B53" w:rsidRDefault="00163B53">
      <w:pPr>
        <w:pStyle w:val="BodyText"/>
      </w:pPr>
    </w:p>
    <w:p w14:paraId="78292767" w14:textId="77777777" w:rsidR="00163B53" w:rsidRDefault="00163B53">
      <w:pPr>
        <w:pStyle w:val="BodyText"/>
        <w:spacing w:before="54"/>
      </w:pPr>
    </w:p>
    <w:p w14:paraId="5DD9820B" w14:textId="77777777" w:rsidR="00163B53" w:rsidRDefault="002A36EE">
      <w:pPr>
        <w:pStyle w:val="ListParagraph"/>
        <w:numPr>
          <w:ilvl w:val="3"/>
          <w:numId w:val="21"/>
        </w:numPr>
        <w:tabs>
          <w:tab w:val="left" w:pos="1578"/>
        </w:tabs>
        <w:ind w:left="1578" w:hanging="715"/>
      </w:pPr>
      <w:r>
        <w:t>In</w:t>
      </w:r>
      <w:r>
        <w:rPr>
          <w:spacing w:val="-4"/>
        </w:rPr>
        <w:t xml:space="preserve"> </w:t>
      </w:r>
      <w:r>
        <w:t>the</w:t>
      </w:r>
      <w:r>
        <w:rPr>
          <w:spacing w:val="-4"/>
        </w:rPr>
        <w:t xml:space="preserve"> </w:t>
      </w:r>
      <w:r>
        <w:t>case</w:t>
      </w:r>
      <w:r>
        <w:rPr>
          <w:spacing w:val="-2"/>
        </w:rPr>
        <w:t xml:space="preserve"> </w:t>
      </w:r>
      <w:r>
        <w:t>the</w:t>
      </w:r>
      <w:r>
        <w:rPr>
          <w:spacing w:val="-4"/>
        </w:rPr>
        <w:t xml:space="preserve"> </w:t>
      </w:r>
      <w:r>
        <w:t>notifying</w:t>
      </w:r>
      <w:r>
        <w:rPr>
          <w:spacing w:val="-3"/>
        </w:rPr>
        <w:t xml:space="preserve"> </w:t>
      </w:r>
      <w:r>
        <w:t>party</w:t>
      </w:r>
      <w:r>
        <w:rPr>
          <w:spacing w:val="-2"/>
        </w:rPr>
        <w:t xml:space="preserve"> </w:t>
      </w:r>
      <w:r>
        <w:t>in</w:t>
      </w:r>
      <w:r>
        <w:rPr>
          <w:spacing w:val="-5"/>
        </w:rPr>
        <w:t xml:space="preserve"> </w:t>
      </w:r>
      <w:r>
        <w:t>question</w:t>
      </w:r>
      <w:r>
        <w:rPr>
          <w:spacing w:val="-3"/>
        </w:rPr>
        <w:t xml:space="preserve"> </w:t>
      </w:r>
      <w:r>
        <w:t>is</w:t>
      </w:r>
      <w:r>
        <w:rPr>
          <w:spacing w:val="-3"/>
        </w:rPr>
        <w:t xml:space="preserve"> </w:t>
      </w:r>
      <w:r>
        <w:t>not</w:t>
      </w:r>
      <w:r>
        <w:rPr>
          <w:spacing w:val="-1"/>
        </w:rPr>
        <w:t xml:space="preserve"> </w:t>
      </w:r>
      <w:r>
        <w:t>an</w:t>
      </w:r>
      <w:r>
        <w:rPr>
          <w:spacing w:val="-3"/>
        </w:rPr>
        <w:t xml:space="preserve"> </w:t>
      </w:r>
      <w:r>
        <w:rPr>
          <w:spacing w:val="-4"/>
        </w:rPr>
        <w:t>SME:</w:t>
      </w:r>
    </w:p>
    <w:p w14:paraId="7C5EC1ED" w14:textId="77777777" w:rsidR="00163B53" w:rsidRDefault="002A36EE">
      <w:pPr>
        <w:pStyle w:val="ListParagraph"/>
        <w:numPr>
          <w:ilvl w:val="4"/>
          <w:numId w:val="21"/>
        </w:numPr>
        <w:tabs>
          <w:tab w:val="left" w:pos="2464"/>
        </w:tabs>
        <w:spacing w:before="161" w:line="276" w:lineRule="auto"/>
        <w:ind w:right="592" w:firstLine="0"/>
      </w:pPr>
      <w:r>
        <w:t>has</w:t>
      </w:r>
      <w:r>
        <w:rPr>
          <w:spacing w:val="-4"/>
        </w:rPr>
        <w:t xml:space="preserve"> </w:t>
      </w:r>
      <w:r>
        <w:t>the</w:t>
      </w:r>
      <w:r>
        <w:rPr>
          <w:spacing w:val="-1"/>
        </w:rPr>
        <w:t xml:space="preserve"> </w:t>
      </w:r>
      <w:r>
        <w:t>notifying</w:t>
      </w:r>
      <w:r>
        <w:rPr>
          <w:spacing w:val="-5"/>
        </w:rPr>
        <w:t xml:space="preserve"> </w:t>
      </w:r>
      <w:r>
        <w:t>party’s</w:t>
      </w:r>
      <w:r>
        <w:rPr>
          <w:spacing w:val="-2"/>
        </w:rPr>
        <w:t xml:space="preserve"> </w:t>
      </w:r>
      <w:r>
        <w:t>book</w:t>
      </w:r>
      <w:r>
        <w:rPr>
          <w:spacing w:val="-1"/>
        </w:rPr>
        <w:t xml:space="preserve"> </w:t>
      </w:r>
      <w:r>
        <w:t>debt</w:t>
      </w:r>
      <w:r>
        <w:rPr>
          <w:spacing w:val="-4"/>
        </w:rPr>
        <w:t xml:space="preserve"> </w:t>
      </w:r>
      <w:r>
        <w:t>to</w:t>
      </w:r>
      <w:r>
        <w:rPr>
          <w:spacing w:val="-1"/>
        </w:rPr>
        <w:t xml:space="preserve"> </w:t>
      </w:r>
      <w:r>
        <w:t>equity</w:t>
      </w:r>
      <w:r>
        <w:rPr>
          <w:spacing w:val="-3"/>
        </w:rPr>
        <w:t xml:space="preserve"> </w:t>
      </w:r>
      <w:r>
        <w:t>ratio</w:t>
      </w:r>
      <w:r>
        <w:rPr>
          <w:spacing w:val="-3"/>
        </w:rPr>
        <w:t xml:space="preserve"> </w:t>
      </w:r>
      <w:r>
        <w:t>been</w:t>
      </w:r>
      <w:r>
        <w:rPr>
          <w:spacing w:val="-3"/>
        </w:rPr>
        <w:t xml:space="preserve"> </w:t>
      </w:r>
      <w:r>
        <w:t>greater</w:t>
      </w:r>
      <w:r>
        <w:rPr>
          <w:spacing w:val="-4"/>
        </w:rPr>
        <w:t xml:space="preserve"> </w:t>
      </w:r>
      <w:r>
        <w:t>than</w:t>
      </w:r>
      <w:r>
        <w:rPr>
          <w:spacing w:val="-5"/>
        </w:rPr>
        <w:t xml:space="preserve"> </w:t>
      </w:r>
      <w:r>
        <w:t>7,5 for the past two years</w:t>
      </w:r>
    </w:p>
    <w:p w14:paraId="5A428A72" w14:textId="77777777" w:rsidR="00163B53" w:rsidRDefault="002A36EE">
      <w:pPr>
        <w:pStyle w:val="BodyText"/>
        <w:spacing w:before="119"/>
        <w:ind w:left="1583"/>
      </w:pPr>
      <w:r>
        <w:rPr>
          <w:spacing w:val="-5"/>
        </w:rPr>
        <w:t>and</w:t>
      </w:r>
    </w:p>
    <w:p w14:paraId="45C6203D" w14:textId="77777777" w:rsidR="00163B53" w:rsidRDefault="00163B53">
      <w:pPr>
        <w:pStyle w:val="BodyText"/>
        <w:sectPr w:rsidR="00163B53">
          <w:pgSz w:w="11910" w:h="16850"/>
          <w:pgMar w:top="1120" w:right="1133" w:bottom="1080" w:left="1275" w:header="0" w:footer="831" w:gutter="0"/>
          <w:cols w:space="720"/>
        </w:sectPr>
      </w:pPr>
    </w:p>
    <w:p w14:paraId="5CCFA26B" w14:textId="77777777" w:rsidR="00163B53" w:rsidRDefault="002A36EE">
      <w:pPr>
        <w:pStyle w:val="ListParagraph"/>
        <w:numPr>
          <w:ilvl w:val="4"/>
          <w:numId w:val="21"/>
        </w:numPr>
        <w:tabs>
          <w:tab w:val="left" w:pos="2464"/>
        </w:tabs>
        <w:spacing w:before="31" w:line="276" w:lineRule="auto"/>
        <w:ind w:right="351" w:firstLine="0"/>
      </w:pPr>
      <w:r>
        <w:lastRenderedPageBreak/>
        <w:t>has</w:t>
      </w:r>
      <w:r>
        <w:rPr>
          <w:spacing w:val="-4"/>
        </w:rPr>
        <w:t xml:space="preserve"> </w:t>
      </w:r>
      <w:r>
        <w:t>the</w:t>
      </w:r>
      <w:r>
        <w:rPr>
          <w:spacing w:val="-1"/>
        </w:rPr>
        <w:t xml:space="preserve"> </w:t>
      </w:r>
      <w:r>
        <w:t>notifying</w:t>
      </w:r>
      <w:r>
        <w:rPr>
          <w:spacing w:val="-5"/>
        </w:rPr>
        <w:t xml:space="preserve"> </w:t>
      </w:r>
      <w:r>
        <w:t>party’s</w:t>
      </w:r>
      <w:r>
        <w:rPr>
          <w:spacing w:val="-4"/>
        </w:rPr>
        <w:t xml:space="preserve"> </w:t>
      </w:r>
      <w:r>
        <w:t>EBITDA</w:t>
      </w:r>
      <w:r>
        <w:rPr>
          <w:spacing w:val="-2"/>
        </w:rPr>
        <w:t xml:space="preserve"> </w:t>
      </w:r>
      <w:r>
        <w:t>interest</w:t>
      </w:r>
      <w:r>
        <w:rPr>
          <w:spacing w:val="-4"/>
        </w:rPr>
        <w:t xml:space="preserve"> </w:t>
      </w:r>
      <w:r>
        <w:t>coverage</w:t>
      </w:r>
      <w:r>
        <w:rPr>
          <w:spacing w:val="-1"/>
        </w:rPr>
        <w:t xml:space="preserve"> </w:t>
      </w:r>
      <w:r>
        <w:t>ratio</w:t>
      </w:r>
      <w:r>
        <w:rPr>
          <w:spacing w:val="-1"/>
        </w:rPr>
        <w:t xml:space="preserve"> </w:t>
      </w:r>
      <w:r>
        <w:t>been</w:t>
      </w:r>
      <w:r>
        <w:rPr>
          <w:spacing w:val="-3"/>
        </w:rPr>
        <w:t xml:space="preserve"> </w:t>
      </w:r>
      <w:r>
        <w:t>below</w:t>
      </w:r>
      <w:r>
        <w:rPr>
          <w:spacing w:val="-4"/>
        </w:rPr>
        <w:t xml:space="preserve"> </w:t>
      </w:r>
      <w:r>
        <w:t>1,0</w:t>
      </w:r>
      <w:r>
        <w:rPr>
          <w:spacing w:val="-3"/>
        </w:rPr>
        <w:t xml:space="preserve"> </w:t>
      </w:r>
      <w:r>
        <w:t>for the past two years?</w:t>
      </w:r>
    </w:p>
    <w:p w14:paraId="2496D00B" w14:textId="77777777" w:rsidR="00163B53" w:rsidRDefault="002A36EE">
      <w:pPr>
        <w:pStyle w:val="ListParagraph"/>
        <w:numPr>
          <w:ilvl w:val="5"/>
          <w:numId w:val="21"/>
        </w:numPr>
        <w:tabs>
          <w:tab w:val="left" w:pos="1822"/>
        </w:tabs>
        <w:spacing w:before="122"/>
        <w:ind w:left="1822"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48B8026C" w14:textId="77777777" w:rsidR="00163B53" w:rsidRDefault="00163B53">
      <w:pPr>
        <w:pStyle w:val="BodyText"/>
      </w:pPr>
    </w:p>
    <w:p w14:paraId="5641CD90" w14:textId="77777777" w:rsidR="00163B53" w:rsidRDefault="00163B53">
      <w:pPr>
        <w:pStyle w:val="BodyText"/>
        <w:spacing w:before="54"/>
      </w:pPr>
    </w:p>
    <w:p w14:paraId="3577EF78" w14:textId="77777777" w:rsidR="00163B53" w:rsidRDefault="002A36EE">
      <w:pPr>
        <w:pStyle w:val="ListParagraph"/>
        <w:numPr>
          <w:ilvl w:val="3"/>
          <w:numId w:val="21"/>
        </w:numPr>
        <w:tabs>
          <w:tab w:val="left" w:pos="1577"/>
          <w:tab w:val="left" w:pos="1583"/>
        </w:tabs>
        <w:spacing w:line="276" w:lineRule="auto"/>
        <w:ind w:right="351"/>
      </w:pPr>
      <w:r>
        <w:t>If the reply to any of the questions in sections 3.1.1.1 to 3.1.1.4 was ‘</w:t>
      </w:r>
      <w:proofErr w:type="spellStart"/>
      <w:r>
        <w:t>yes’</w:t>
      </w:r>
      <w:proofErr w:type="spellEnd"/>
      <w:r>
        <w:t xml:space="preserve"> in relation to any of the notifying parties, please indicate whether during the period in which the</w:t>
      </w:r>
      <w:r>
        <w:rPr>
          <w:spacing w:val="-1"/>
        </w:rPr>
        <w:t xml:space="preserve"> </w:t>
      </w:r>
      <w:r>
        <w:t>undertaking</w:t>
      </w:r>
      <w:r>
        <w:rPr>
          <w:spacing w:val="-3"/>
        </w:rPr>
        <w:t xml:space="preserve"> </w:t>
      </w:r>
      <w:r>
        <w:t>in</w:t>
      </w:r>
      <w:r>
        <w:rPr>
          <w:spacing w:val="-3"/>
        </w:rPr>
        <w:t xml:space="preserve"> </w:t>
      </w:r>
      <w:r>
        <w:t>question</w:t>
      </w:r>
      <w:r>
        <w:rPr>
          <w:spacing w:val="-3"/>
        </w:rPr>
        <w:t xml:space="preserve"> </w:t>
      </w:r>
      <w:r>
        <w:t>was</w:t>
      </w:r>
      <w:r>
        <w:rPr>
          <w:spacing w:val="-2"/>
        </w:rPr>
        <w:t xml:space="preserve"> </w:t>
      </w:r>
      <w:r>
        <w:t>ailing,</w:t>
      </w:r>
      <w:r>
        <w:rPr>
          <w:spacing w:val="-2"/>
        </w:rPr>
        <w:t xml:space="preserve"> </w:t>
      </w:r>
      <w:r>
        <w:t>it</w:t>
      </w:r>
      <w:r>
        <w:rPr>
          <w:spacing w:val="-4"/>
        </w:rPr>
        <w:t xml:space="preserve"> </w:t>
      </w:r>
      <w:r>
        <w:t>received</w:t>
      </w:r>
      <w:r>
        <w:rPr>
          <w:spacing w:val="-3"/>
        </w:rPr>
        <w:t xml:space="preserve"> </w:t>
      </w:r>
      <w:r>
        <w:t>any</w:t>
      </w:r>
      <w:r>
        <w:rPr>
          <w:spacing w:val="-3"/>
        </w:rPr>
        <w:t xml:space="preserve"> </w:t>
      </w:r>
      <w:r>
        <w:t>foreign</w:t>
      </w:r>
      <w:r>
        <w:rPr>
          <w:spacing w:val="-3"/>
        </w:rPr>
        <w:t xml:space="preserve"> </w:t>
      </w:r>
      <w:r>
        <w:t>financial</w:t>
      </w:r>
      <w:r>
        <w:rPr>
          <w:spacing w:val="-5"/>
        </w:rPr>
        <w:t xml:space="preserve"> </w:t>
      </w:r>
      <w:r>
        <w:t>contributions that</w:t>
      </w:r>
      <w:r>
        <w:rPr>
          <w:spacing w:val="-5"/>
        </w:rPr>
        <w:t xml:space="preserve"> </w:t>
      </w:r>
      <w:r>
        <w:t>may</w:t>
      </w:r>
      <w:r>
        <w:rPr>
          <w:spacing w:val="-2"/>
        </w:rPr>
        <w:t xml:space="preserve"> </w:t>
      </w:r>
      <w:r>
        <w:t>have</w:t>
      </w:r>
      <w:r>
        <w:rPr>
          <w:spacing w:val="-5"/>
        </w:rPr>
        <w:t xml:space="preserve"> </w:t>
      </w:r>
      <w:r>
        <w:t>contributed</w:t>
      </w:r>
      <w:r>
        <w:rPr>
          <w:spacing w:val="-6"/>
        </w:rPr>
        <w:t xml:space="preserve"> </w:t>
      </w:r>
      <w:r>
        <w:t>to</w:t>
      </w:r>
      <w:r>
        <w:rPr>
          <w:spacing w:val="-2"/>
        </w:rPr>
        <w:t xml:space="preserve"> </w:t>
      </w:r>
      <w:r>
        <w:t>restore</w:t>
      </w:r>
      <w:r>
        <w:rPr>
          <w:spacing w:val="-2"/>
        </w:rPr>
        <w:t xml:space="preserve"> </w:t>
      </w:r>
      <w:r>
        <w:t>its</w:t>
      </w:r>
      <w:r>
        <w:rPr>
          <w:spacing w:val="-3"/>
        </w:rPr>
        <w:t xml:space="preserve"> </w:t>
      </w:r>
      <w:r>
        <w:t>long-term</w:t>
      </w:r>
      <w:r>
        <w:rPr>
          <w:spacing w:val="-4"/>
        </w:rPr>
        <w:t xml:space="preserve"> </w:t>
      </w:r>
      <w:r>
        <w:t>viability</w:t>
      </w:r>
      <w:r>
        <w:rPr>
          <w:spacing w:val="-2"/>
        </w:rPr>
        <w:t xml:space="preserve"> </w:t>
      </w:r>
      <w:r>
        <w:t>(including</w:t>
      </w:r>
      <w:r>
        <w:rPr>
          <w:spacing w:val="-4"/>
        </w:rPr>
        <w:t xml:space="preserve"> </w:t>
      </w:r>
      <w:r>
        <w:t>any</w:t>
      </w:r>
      <w:r>
        <w:rPr>
          <w:spacing w:val="-4"/>
        </w:rPr>
        <w:t xml:space="preserve"> </w:t>
      </w:r>
      <w:r>
        <w:t>temporary liquidity assistance designed to support that restoration of viability) or to keep that party afloat for</w:t>
      </w:r>
      <w:r>
        <w:rPr>
          <w:spacing w:val="40"/>
        </w:rPr>
        <w:t xml:space="preserve"> </w:t>
      </w:r>
      <w:r>
        <w:t xml:space="preserve">the short time needed to work out a restructuring or liquidation </w:t>
      </w:r>
      <w:r>
        <w:rPr>
          <w:spacing w:val="-2"/>
        </w:rPr>
        <w:t>plan.</w:t>
      </w:r>
    </w:p>
    <w:p w14:paraId="552AA67C" w14:textId="77777777" w:rsidR="00163B53" w:rsidRDefault="002A36EE">
      <w:pPr>
        <w:pStyle w:val="BodyText"/>
        <w:spacing w:before="121"/>
        <w:ind w:left="1583"/>
      </w:pPr>
      <w:r>
        <w:t>Notifying</w:t>
      </w:r>
      <w:r>
        <w:rPr>
          <w:spacing w:val="-5"/>
        </w:rPr>
        <w:t xml:space="preserve"> </w:t>
      </w:r>
      <w:r>
        <w:t>party(</w:t>
      </w:r>
      <w:proofErr w:type="spellStart"/>
      <w:r>
        <w:t>ies</w:t>
      </w:r>
      <w:proofErr w:type="spellEnd"/>
      <w:r>
        <w:t>)</w:t>
      </w:r>
      <w:r>
        <w:rPr>
          <w:spacing w:val="-3"/>
        </w:rPr>
        <w:t xml:space="preserve"> </w:t>
      </w:r>
      <w:r>
        <w:rPr>
          <w:rFonts w:ascii="Segoe UI Symbol" w:hAnsi="Segoe UI Symbol"/>
        </w:rPr>
        <w:t>☐</w:t>
      </w:r>
      <w:r>
        <w:rPr>
          <w:rFonts w:ascii="Segoe UI Symbol" w:hAnsi="Segoe UI Symbol"/>
          <w:spacing w:val="-15"/>
        </w:rPr>
        <w:t xml:space="preserve"> </w:t>
      </w:r>
      <w:r>
        <w:t>yes</w:t>
      </w:r>
      <w:r>
        <w:rPr>
          <w:spacing w:val="-7"/>
        </w:rPr>
        <w:t xml:space="preserve"> </w:t>
      </w:r>
      <w:r>
        <w:rPr>
          <w:rFonts w:ascii="Segoe UI Symbol" w:hAnsi="Segoe UI Symbol"/>
        </w:rPr>
        <w:t>☐</w:t>
      </w:r>
      <w:r>
        <w:rPr>
          <w:rFonts w:ascii="Segoe UI Symbol" w:hAnsi="Segoe UI Symbol"/>
          <w:spacing w:val="-13"/>
        </w:rPr>
        <w:t xml:space="preserve"> </w:t>
      </w:r>
      <w:r>
        <w:rPr>
          <w:spacing w:val="-5"/>
        </w:rPr>
        <w:t>no</w:t>
      </w:r>
    </w:p>
    <w:p w14:paraId="6041BF5B" w14:textId="77777777" w:rsidR="00163B53" w:rsidRDefault="00163B53">
      <w:pPr>
        <w:pStyle w:val="BodyText"/>
      </w:pPr>
    </w:p>
    <w:p w14:paraId="5556FDDE" w14:textId="77777777" w:rsidR="00163B53" w:rsidRDefault="00163B53">
      <w:pPr>
        <w:pStyle w:val="BodyText"/>
        <w:spacing w:before="56"/>
      </w:pPr>
    </w:p>
    <w:p w14:paraId="05561880" w14:textId="77777777" w:rsidR="00163B53" w:rsidRDefault="002A36EE">
      <w:pPr>
        <w:pStyle w:val="ListParagraph"/>
        <w:numPr>
          <w:ilvl w:val="3"/>
          <w:numId w:val="21"/>
        </w:numPr>
        <w:tabs>
          <w:tab w:val="left" w:pos="1577"/>
          <w:tab w:val="left" w:pos="1583"/>
        </w:tabs>
        <w:spacing w:line="276" w:lineRule="auto"/>
        <w:ind w:right="294"/>
      </w:pPr>
      <w:r>
        <w:t>If the reply to any of the questions in sections 3.1.1.1 to 3.1.1.4 was ‘</w:t>
      </w:r>
      <w:proofErr w:type="spellStart"/>
      <w:r>
        <w:t>yes’</w:t>
      </w:r>
      <w:proofErr w:type="spellEnd"/>
      <w:r>
        <w:t xml:space="preserve"> in relation to any of the notifying parties, indicate if there is a restructuring plan capable of leading</w:t>
      </w:r>
      <w:r>
        <w:rPr>
          <w:spacing w:val="-3"/>
        </w:rPr>
        <w:t xml:space="preserve"> </w:t>
      </w:r>
      <w:r>
        <w:t>to</w:t>
      </w:r>
      <w:r>
        <w:rPr>
          <w:spacing w:val="-3"/>
        </w:rPr>
        <w:t xml:space="preserve"> </w:t>
      </w:r>
      <w:r>
        <w:t>the</w:t>
      </w:r>
      <w:r>
        <w:rPr>
          <w:spacing w:val="-1"/>
        </w:rPr>
        <w:t xml:space="preserve"> </w:t>
      </w:r>
      <w:r>
        <w:t>long-term</w:t>
      </w:r>
      <w:r>
        <w:rPr>
          <w:spacing w:val="-3"/>
        </w:rPr>
        <w:t xml:space="preserve"> </w:t>
      </w:r>
      <w:r>
        <w:t>viability</w:t>
      </w:r>
      <w:r>
        <w:rPr>
          <w:spacing w:val="-3"/>
        </w:rPr>
        <w:t xml:space="preserve"> </w:t>
      </w:r>
      <w:r>
        <w:t>of</w:t>
      </w:r>
      <w:r>
        <w:rPr>
          <w:spacing w:val="-2"/>
        </w:rPr>
        <w:t xml:space="preserve"> </w:t>
      </w:r>
      <w:r>
        <w:t>that</w:t>
      </w:r>
      <w:r>
        <w:rPr>
          <w:spacing w:val="-4"/>
        </w:rPr>
        <w:t xml:space="preserve"> </w:t>
      </w:r>
      <w:r>
        <w:t>party</w:t>
      </w:r>
      <w:r>
        <w:rPr>
          <w:spacing w:val="-3"/>
        </w:rPr>
        <w:t xml:space="preserve"> </w:t>
      </w:r>
      <w:r>
        <w:t>and</w:t>
      </w:r>
      <w:r>
        <w:rPr>
          <w:spacing w:val="-3"/>
        </w:rPr>
        <w:t xml:space="preserve"> </w:t>
      </w:r>
      <w:r>
        <w:t>if</w:t>
      </w:r>
      <w:r>
        <w:rPr>
          <w:spacing w:val="-2"/>
        </w:rPr>
        <w:t xml:space="preserve"> </w:t>
      </w:r>
      <w:r>
        <w:t>this</w:t>
      </w:r>
      <w:r>
        <w:rPr>
          <w:spacing w:val="-2"/>
        </w:rPr>
        <w:t xml:space="preserve"> </w:t>
      </w:r>
      <w:r>
        <w:t>restructuring</w:t>
      </w:r>
      <w:r>
        <w:rPr>
          <w:spacing w:val="-3"/>
        </w:rPr>
        <w:t xml:space="preserve"> </w:t>
      </w:r>
      <w:r>
        <w:t>plan</w:t>
      </w:r>
      <w:r>
        <w:rPr>
          <w:spacing w:val="-3"/>
        </w:rPr>
        <w:t xml:space="preserve"> </w:t>
      </w:r>
      <w:r>
        <w:t>includes</w:t>
      </w:r>
      <w:r>
        <w:rPr>
          <w:spacing w:val="-2"/>
        </w:rPr>
        <w:t xml:space="preserve"> </w:t>
      </w:r>
      <w:r>
        <w:t>a significant own</w:t>
      </w:r>
      <w:r>
        <w:rPr>
          <w:spacing w:val="40"/>
        </w:rPr>
        <w:t xml:space="preserve"> </w:t>
      </w:r>
      <w:r>
        <w:t>contribution by the notifying party and provide details of that plan.</w:t>
      </w:r>
    </w:p>
    <w:p w14:paraId="52F69AB9" w14:textId="77777777" w:rsidR="00163B53" w:rsidRDefault="00163B53">
      <w:pPr>
        <w:pStyle w:val="BodyText"/>
      </w:pPr>
    </w:p>
    <w:p w14:paraId="599A9C33" w14:textId="77777777" w:rsidR="00163B53" w:rsidRDefault="00163B53">
      <w:pPr>
        <w:pStyle w:val="BodyText"/>
        <w:spacing w:before="11"/>
      </w:pPr>
    </w:p>
    <w:p w14:paraId="1B672712" w14:textId="77777777" w:rsidR="00163B53" w:rsidRDefault="002A36EE">
      <w:pPr>
        <w:pStyle w:val="ListParagraph"/>
        <w:numPr>
          <w:ilvl w:val="3"/>
          <w:numId w:val="21"/>
        </w:numPr>
        <w:tabs>
          <w:tab w:val="left" w:pos="1577"/>
          <w:tab w:val="left" w:pos="1583"/>
        </w:tabs>
        <w:spacing w:line="276" w:lineRule="auto"/>
        <w:ind w:right="309"/>
      </w:pPr>
      <w:r>
        <w:t>If the reply to any of the questions in points 3.1.1.1 to 3.1.1.4 was ‘yes’, please substantiate the answer, including references in the answer to the supporting evidence or documents that are to be provided in annexes (such documents may include, but are not limited to, the notifying party’s latest profit and loss account statements with balance sheets, or court decision opening collective insolvency proceedings on the company or documents providing evidence that the criteria for being</w:t>
      </w:r>
      <w:r>
        <w:rPr>
          <w:spacing w:val="-4"/>
        </w:rPr>
        <w:t xml:space="preserve"> </w:t>
      </w:r>
      <w:r>
        <w:t>placed</w:t>
      </w:r>
      <w:r>
        <w:rPr>
          <w:spacing w:val="-4"/>
        </w:rPr>
        <w:t xml:space="preserve"> </w:t>
      </w:r>
      <w:r>
        <w:t>under</w:t>
      </w:r>
      <w:r>
        <w:rPr>
          <w:spacing w:val="-3"/>
        </w:rPr>
        <w:t xml:space="preserve"> </w:t>
      </w:r>
      <w:r>
        <w:t>insolvency</w:t>
      </w:r>
      <w:r>
        <w:rPr>
          <w:spacing w:val="-2"/>
        </w:rPr>
        <w:t xml:space="preserve"> </w:t>
      </w:r>
      <w:r>
        <w:t>proceedings</w:t>
      </w:r>
      <w:r>
        <w:rPr>
          <w:spacing w:val="-3"/>
        </w:rPr>
        <w:t xml:space="preserve"> </w:t>
      </w:r>
      <w:r>
        <w:t>at</w:t>
      </w:r>
      <w:r>
        <w:rPr>
          <w:spacing w:val="-2"/>
        </w:rPr>
        <w:t xml:space="preserve"> </w:t>
      </w:r>
      <w:r>
        <w:t>the</w:t>
      </w:r>
      <w:r>
        <w:rPr>
          <w:spacing w:val="-5"/>
        </w:rPr>
        <w:t xml:space="preserve"> </w:t>
      </w:r>
      <w:r>
        <w:t>request</w:t>
      </w:r>
      <w:r>
        <w:rPr>
          <w:spacing w:val="-5"/>
        </w:rPr>
        <w:t xml:space="preserve"> </w:t>
      </w:r>
      <w:r>
        <w:t>of</w:t>
      </w:r>
      <w:r>
        <w:rPr>
          <w:spacing w:val="-3"/>
        </w:rPr>
        <w:t xml:space="preserve"> </w:t>
      </w:r>
      <w:r>
        <w:t>creditors</w:t>
      </w:r>
      <w:r>
        <w:rPr>
          <w:spacing w:val="-5"/>
        </w:rPr>
        <w:t xml:space="preserve"> </w:t>
      </w:r>
      <w:r>
        <w:t>under</w:t>
      </w:r>
      <w:r>
        <w:rPr>
          <w:spacing w:val="-3"/>
        </w:rPr>
        <w:t xml:space="preserve"> </w:t>
      </w:r>
      <w:r>
        <w:t>national company law are met, etc.).</w:t>
      </w:r>
    </w:p>
    <w:p w14:paraId="5F52AF82" w14:textId="77777777" w:rsidR="00163B53" w:rsidRDefault="00163B53">
      <w:pPr>
        <w:pStyle w:val="BodyText"/>
      </w:pPr>
    </w:p>
    <w:p w14:paraId="0224037E" w14:textId="77777777" w:rsidR="00163B53" w:rsidRDefault="00163B53">
      <w:pPr>
        <w:pStyle w:val="BodyText"/>
        <w:spacing w:before="11"/>
      </w:pPr>
    </w:p>
    <w:p w14:paraId="3AA6B684" w14:textId="77777777" w:rsidR="00163B53" w:rsidRDefault="002A36EE">
      <w:pPr>
        <w:pStyle w:val="ListParagraph"/>
        <w:numPr>
          <w:ilvl w:val="2"/>
          <w:numId w:val="21"/>
        </w:numPr>
        <w:tabs>
          <w:tab w:val="left" w:pos="864"/>
        </w:tabs>
        <w:spacing w:line="276" w:lineRule="auto"/>
        <w:ind w:left="864" w:right="457"/>
      </w:pPr>
      <w:r>
        <w:t>Has the notifying party been in receipt of a foreign financial contribution in the form of an unlimited guarantee for the debts or liabilities of the undertaking, namely without any limitation</w:t>
      </w:r>
      <w:r>
        <w:rPr>
          <w:spacing w:val="-2"/>
        </w:rPr>
        <w:t xml:space="preserve"> </w:t>
      </w:r>
      <w:r>
        <w:t>as</w:t>
      </w:r>
      <w:r>
        <w:rPr>
          <w:spacing w:val="-3"/>
        </w:rPr>
        <w:t xml:space="preserve"> </w:t>
      </w:r>
      <w:r>
        <w:t>to the</w:t>
      </w:r>
      <w:r>
        <w:rPr>
          <w:spacing w:val="-3"/>
        </w:rPr>
        <w:t xml:space="preserve"> </w:t>
      </w:r>
      <w:r>
        <w:t>amount</w:t>
      </w:r>
      <w:r>
        <w:rPr>
          <w:spacing w:val="-3"/>
        </w:rPr>
        <w:t xml:space="preserve"> </w:t>
      </w:r>
      <w:r>
        <w:t>or</w:t>
      </w:r>
      <w:r>
        <w:rPr>
          <w:spacing w:val="-3"/>
        </w:rPr>
        <w:t xml:space="preserve"> </w:t>
      </w:r>
      <w:r>
        <w:t>the duration</w:t>
      </w:r>
      <w:r>
        <w:rPr>
          <w:spacing w:val="-4"/>
        </w:rPr>
        <w:t xml:space="preserve"> </w:t>
      </w:r>
      <w:r>
        <w:t>of</w:t>
      </w:r>
      <w:r>
        <w:rPr>
          <w:spacing w:val="-1"/>
        </w:rPr>
        <w:t xml:space="preserve"> </w:t>
      </w:r>
      <w:r>
        <w:t>such</w:t>
      </w:r>
      <w:r>
        <w:rPr>
          <w:spacing w:val="-2"/>
        </w:rPr>
        <w:t xml:space="preserve"> </w:t>
      </w:r>
      <w:r>
        <w:t>guarantee</w:t>
      </w:r>
      <w:r>
        <w:rPr>
          <w:spacing w:val="-3"/>
        </w:rPr>
        <w:t xml:space="preserve"> </w:t>
      </w:r>
      <w:r>
        <w:t>(Article</w:t>
      </w:r>
      <w:r>
        <w:rPr>
          <w:spacing w:val="-3"/>
        </w:rPr>
        <w:t xml:space="preserve"> </w:t>
      </w:r>
      <w:r>
        <w:t>5(1)(b))</w:t>
      </w:r>
      <w:r>
        <w:rPr>
          <w:spacing w:val="-3"/>
        </w:rPr>
        <w:t xml:space="preserve"> </w:t>
      </w:r>
      <w:r>
        <w:t>of</w:t>
      </w:r>
      <w:r>
        <w:rPr>
          <w:spacing w:val="-3"/>
        </w:rPr>
        <w:t xml:space="preserve"> </w:t>
      </w:r>
      <w:r>
        <w:t>Regulation (EU) 2022/2560.</w:t>
      </w:r>
    </w:p>
    <w:p w14:paraId="28B4B335" w14:textId="77777777" w:rsidR="00163B53" w:rsidRDefault="002A36EE">
      <w:pPr>
        <w:pStyle w:val="ListParagraph"/>
        <w:numPr>
          <w:ilvl w:val="0"/>
          <w:numId w:val="17"/>
        </w:numPr>
        <w:tabs>
          <w:tab w:val="left" w:pos="1103"/>
        </w:tabs>
        <w:spacing w:before="122"/>
        <w:ind w:left="1103"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374BCD26" w14:textId="77777777" w:rsidR="00163B53" w:rsidRDefault="002A36EE">
      <w:pPr>
        <w:pStyle w:val="ListParagraph"/>
        <w:numPr>
          <w:ilvl w:val="2"/>
          <w:numId w:val="16"/>
        </w:numPr>
        <w:tabs>
          <w:tab w:val="left" w:pos="864"/>
        </w:tabs>
        <w:spacing w:before="163" w:line="276" w:lineRule="auto"/>
        <w:ind w:right="362"/>
      </w:pPr>
      <w:r>
        <w:t>Has</w:t>
      </w:r>
      <w:r>
        <w:rPr>
          <w:spacing w:val="-2"/>
        </w:rPr>
        <w:t xml:space="preserve"> </w:t>
      </w:r>
      <w:r>
        <w:t>the</w:t>
      </w:r>
      <w:r>
        <w:rPr>
          <w:spacing w:val="-1"/>
        </w:rPr>
        <w:t xml:space="preserve"> </w:t>
      </w:r>
      <w:r>
        <w:t>notifying</w:t>
      </w:r>
      <w:r>
        <w:rPr>
          <w:spacing w:val="-3"/>
        </w:rPr>
        <w:t xml:space="preserve"> </w:t>
      </w:r>
      <w:r>
        <w:t>party</w:t>
      </w:r>
      <w:r>
        <w:rPr>
          <w:spacing w:val="-1"/>
        </w:rPr>
        <w:t xml:space="preserve"> </w:t>
      </w:r>
      <w:r>
        <w:t>been</w:t>
      </w:r>
      <w:r>
        <w:rPr>
          <w:spacing w:val="-3"/>
        </w:rPr>
        <w:t xml:space="preserve"> </w:t>
      </w:r>
      <w:r>
        <w:t>in</w:t>
      </w:r>
      <w:r>
        <w:rPr>
          <w:spacing w:val="-3"/>
        </w:rPr>
        <w:t xml:space="preserve"> </w:t>
      </w:r>
      <w:r>
        <w:t>receipt</w:t>
      </w:r>
      <w:r>
        <w:rPr>
          <w:spacing w:val="-4"/>
        </w:rPr>
        <w:t xml:space="preserve"> </w:t>
      </w:r>
      <w:r>
        <w:t>of</w:t>
      </w:r>
      <w:r>
        <w:rPr>
          <w:spacing w:val="-4"/>
        </w:rPr>
        <w:t xml:space="preserve"> </w:t>
      </w:r>
      <w:r>
        <w:t>an</w:t>
      </w:r>
      <w:r>
        <w:rPr>
          <w:spacing w:val="-3"/>
        </w:rPr>
        <w:t xml:space="preserve"> </w:t>
      </w:r>
      <w:r>
        <w:t>export</w:t>
      </w:r>
      <w:r>
        <w:rPr>
          <w:spacing w:val="-4"/>
        </w:rPr>
        <w:t xml:space="preserve"> </w:t>
      </w:r>
      <w:r>
        <w:t>financing</w:t>
      </w:r>
      <w:r>
        <w:rPr>
          <w:spacing w:val="-3"/>
        </w:rPr>
        <w:t xml:space="preserve"> </w:t>
      </w:r>
      <w:r>
        <w:t>measure</w:t>
      </w:r>
      <w:r>
        <w:rPr>
          <w:spacing w:val="-1"/>
        </w:rPr>
        <w:t xml:space="preserve"> </w:t>
      </w:r>
      <w:r>
        <w:t>that</w:t>
      </w:r>
      <w:r>
        <w:rPr>
          <w:spacing w:val="-1"/>
        </w:rPr>
        <w:t xml:space="preserve"> </w:t>
      </w:r>
      <w:r>
        <w:t>is</w:t>
      </w:r>
      <w:r>
        <w:rPr>
          <w:spacing w:val="-2"/>
        </w:rPr>
        <w:t xml:space="preserve"> </w:t>
      </w:r>
      <w:r>
        <w:t>not</w:t>
      </w:r>
      <w:r>
        <w:rPr>
          <w:spacing w:val="-4"/>
        </w:rPr>
        <w:t xml:space="preserve"> </w:t>
      </w:r>
      <w:r>
        <w:t>in</w:t>
      </w:r>
      <w:r>
        <w:rPr>
          <w:spacing w:val="-3"/>
        </w:rPr>
        <w:t xml:space="preserve"> </w:t>
      </w:r>
      <w:r>
        <w:t>line</w:t>
      </w:r>
      <w:r>
        <w:rPr>
          <w:spacing w:val="-1"/>
        </w:rPr>
        <w:t xml:space="preserve"> </w:t>
      </w:r>
      <w:r>
        <w:t>with the OECD Arrangement on officially supported export credits (Article 5(1)(c)) of Regulation (EU) 2022/2560.</w:t>
      </w:r>
    </w:p>
    <w:p w14:paraId="7209FCEC" w14:textId="77777777" w:rsidR="00163B53" w:rsidRDefault="002A36EE">
      <w:pPr>
        <w:pStyle w:val="ListParagraph"/>
        <w:numPr>
          <w:ilvl w:val="3"/>
          <w:numId w:val="16"/>
        </w:numPr>
        <w:tabs>
          <w:tab w:val="left" w:pos="1103"/>
        </w:tabs>
        <w:spacing w:before="121"/>
        <w:ind w:left="1103"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0438ECF0" w14:textId="77777777" w:rsidR="00163B53" w:rsidRDefault="002A36EE">
      <w:pPr>
        <w:pStyle w:val="ListParagraph"/>
        <w:numPr>
          <w:ilvl w:val="2"/>
          <w:numId w:val="15"/>
        </w:numPr>
        <w:tabs>
          <w:tab w:val="left" w:pos="864"/>
        </w:tabs>
        <w:spacing w:before="163" w:line="276" w:lineRule="auto"/>
        <w:ind w:right="294"/>
      </w:pPr>
      <w:r>
        <w:t>Has the notifying party been in receipt of a foreign financial contribution enabling an undertaking</w:t>
      </w:r>
      <w:r>
        <w:rPr>
          <w:spacing w:val="-3"/>
        </w:rPr>
        <w:t xml:space="preserve"> </w:t>
      </w:r>
      <w:r>
        <w:t>to</w:t>
      </w:r>
      <w:r>
        <w:rPr>
          <w:spacing w:val="-1"/>
        </w:rPr>
        <w:t xml:space="preserve"> </w:t>
      </w:r>
      <w:r>
        <w:t>submit</w:t>
      </w:r>
      <w:r>
        <w:rPr>
          <w:spacing w:val="-1"/>
        </w:rPr>
        <w:t xml:space="preserve"> </w:t>
      </w:r>
      <w:r>
        <w:t>an</w:t>
      </w:r>
      <w:r>
        <w:rPr>
          <w:spacing w:val="-3"/>
        </w:rPr>
        <w:t xml:space="preserve"> </w:t>
      </w:r>
      <w:r>
        <w:t>unduly</w:t>
      </w:r>
      <w:r>
        <w:rPr>
          <w:spacing w:val="-1"/>
        </w:rPr>
        <w:t xml:space="preserve"> </w:t>
      </w:r>
      <w:r>
        <w:t>advantageous</w:t>
      </w:r>
      <w:r>
        <w:rPr>
          <w:spacing w:val="40"/>
        </w:rPr>
        <w:t xml:space="preserve"> </w:t>
      </w:r>
      <w:r>
        <w:t>tender</w:t>
      </w:r>
      <w:r>
        <w:rPr>
          <w:spacing w:val="-4"/>
        </w:rPr>
        <w:t xml:space="preserve"> </w:t>
      </w:r>
      <w:proofErr w:type="gramStart"/>
      <w:r>
        <w:t>on</w:t>
      </w:r>
      <w:r>
        <w:rPr>
          <w:spacing w:val="-3"/>
        </w:rPr>
        <w:t xml:space="preserve"> </w:t>
      </w:r>
      <w:r>
        <w:t>the</w:t>
      </w:r>
      <w:r>
        <w:rPr>
          <w:spacing w:val="-4"/>
        </w:rPr>
        <w:t xml:space="preserve"> </w:t>
      </w:r>
      <w:r>
        <w:t>basis</w:t>
      </w:r>
      <w:r>
        <w:rPr>
          <w:spacing w:val="-4"/>
        </w:rPr>
        <w:t xml:space="preserve"> </w:t>
      </w:r>
      <w:r>
        <w:t>of</w:t>
      </w:r>
      <w:proofErr w:type="gramEnd"/>
      <w:r>
        <w:rPr>
          <w:spacing w:val="-2"/>
        </w:rPr>
        <w:t xml:space="preserve"> </w:t>
      </w:r>
      <w:r>
        <w:t>which</w:t>
      </w:r>
      <w:r>
        <w:rPr>
          <w:spacing w:val="-3"/>
        </w:rPr>
        <w:t xml:space="preserve"> </w:t>
      </w:r>
      <w:r>
        <w:t>the</w:t>
      </w:r>
      <w:r>
        <w:rPr>
          <w:spacing w:val="-1"/>
        </w:rPr>
        <w:t xml:space="preserve"> </w:t>
      </w:r>
      <w:r>
        <w:t>undertaking could be awarded the relevant contract (Article</w:t>
      </w:r>
      <w:r>
        <w:rPr>
          <w:spacing w:val="40"/>
        </w:rPr>
        <w:t xml:space="preserve"> </w:t>
      </w:r>
      <w:r>
        <w:t>5(1)(e)) of Regulation (EU) 2022/2560.</w:t>
      </w:r>
    </w:p>
    <w:p w14:paraId="16E668C4" w14:textId="77777777" w:rsidR="00163B53" w:rsidRDefault="002A36EE">
      <w:pPr>
        <w:pStyle w:val="ListParagraph"/>
        <w:numPr>
          <w:ilvl w:val="3"/>
          <w:numId w:val="15"/>
        </w:numPr>
        <w:tabs>
          <w:tab w:val="left" w:pos="1153"/>
        </w:tabs>
        <w:spacing w:before="121"/>
        <w:ind w:left="1153" w:hanging="239"/>
      </w:pPr>
      <w:r>
        <w:t>yes</w:t>
      </w:r>
      <w:r>
        <w:rPr>
          <w:spacing w:val="-1"/>
        </w:rPr>
        <w:t xml:space="preserve"> </w:t>
      </w:r>
      <w:r>
        <w:rPr>
          <w:rFonts w:ascii="Segoe UI Symbol" w:hAnsi="Segoe UI Symbol"/>
        </w:rPr>
        <w:t>☐</w:t>
      </w:r>
      <w:r>
        <w:rPr>
          <w:rFonts w:ascii="Segoe UI Symbol" w:hAnsi="Segoe UI Symbol"/>
          <w:spacing w:val="-12"/>
        </w:rPr>
        <w:t xml:space="preserve"> </w:t>
      </w:r>
      <w:r>
        <w:rPr>
          <w:spacing w:val="-5"/>
        </w:rPr>
        <w:t>no</w:t>
      </w:r>
    </w:p>
    <w:p w14:paraId="204DD5D0" w14:textId="77777777" w:rsidR="00163B53" w:rsidRDefault="00163B53">
      <w:pPr>
        <w:pStyle w:val="ListParagraph"/>
        <w:sectPr w:rsidR="00163B53">
          <w:pgSz w:w="11910" w:h="16850"/>
          <w:pgMar w:top="1100" w:right="1133" w:bottom="1080" w:left="1275" w:header="0" w:footer="831" w:gutter="0"/>
          <w:cols w:space="720"/>
        </w:sectPr>
      </w:pPr>
    </w:p>
    <w:p w14:paraId="65103F49" w14:textId="77777777" w:rsidR="00163B53" w:rsidRDefault="002A36EE">
      <w:pPr>
        <w:pStyle w:val="ListParagraph"/>
        <w:numPr>
          <w:ilvl w:val="1"/>
          <w:numId w:val="14"/>
        </w:numPr>
        <w:tabs>
          <w:tab w:val="left" w:pos="863"/>
        </w:tabs>
        <w:spacing w:before="41" w:line="276" w:lineRule="auto"/>
        <w:ind w:right="345"/>
      </w:pPr>
      <w:r>
        <w:lastRenderedPageBreak/>
        <w:t>For each foreign financial contribution equal to or in excess of EUR 1 million granted to the notifying parties in the three years prior to the notification that may fall into any of the categories</w:t>
      </w:r>
      <w:r>
        <w:rPr>
          <w:spacing w:val="-4"/>
        </w:rPr>
        <w:t xml:space="preserve"> </w:t>
      </w:r>
      <w:r>
        <w:t>of</w:t>
      </w:r>
      <w:r>
        <w:rPr>
          <w:spacing w:val="-2"/>
        </w:rPr>
        <w:t xml:space="preserve"> </w:t>
      </w:r>
      <w:r>
        <w:t>Article</w:t>
      </w:r>
      <w:r>
        <w:rPr>
          <w:spacing w:val="-4"/>
        </w:rPr>
        <w:t xml:space="preserve"> </w:t>
      </w:r>
      <w:r>
        <w:t>5(1),</w:t>
      </w:r>
      <w:r>
        <w:rPr>
          <w:spacing w:val="-2"/>
        </w:rPr>
        <w:t xml:space="preserve"> </w:t>
      </w:r>
      <w:r>
        <w:t>points</w:t>
      </w:r>
      <w:r>
        <w:rPr>
          <w:spacing w:val="-2"/>
        </w:rPr>
        <w:t xml:space="preserve"> </w:t>
      </w:r>
      <w:r>
        <w:t>(a)</w:t>
      </w:r>
      <w:r>
        <w:rPr>
          <w:spacing w:val="-2"/>
        </w:rPr>
        <w:t xml:space="preserve"> </w:t>
      </w:r>
      <w:r>
        <w:t>to</w:t>
      </w:r>
      <w:r>
        <w:rPr>
          <w:spacing w:val="-1"/>
        </w:rPr>
        <w:t xml:space="preserve"> </w:t>
      </w:r>
      <w:r>
        <w:t>(c)</w:t>
      </w:r>
      <w:r>
        <w:rPr>
          <w:spacing w:val="-2"/>
        </w:rPr>
        <w:t xml:space="preserve"> </w:t>
      </w:r>
      <w:r>
        <w:t>and</w:t>
      </w:r>
      <w:r>
        <w:rPr>
          <w:spacing w:val="-3"/>
        </w:rPr>
        <w:t xml:space="preserve"> </w:t>
      </w:r>
      <w:r>
        <w:t>(e)</w:t>
      </w:r>
      <w:r>
        <w:rPr>
          <w:spacing w:val="-4"/>
        </w:rPr>
        <w:t xml:space="preserve"> </w:t>
      </w:r>
      <w:r>
        <w:t>of</w:t>
      </w:r>
      <w:r>
        <w:rPr>
          <w:spacing w:val="-2"/>
        </w:rPr>
        <w:t xml:space="preserve"> </w:t>
      </w:r>
      <w:r>
        <w:t>Regulation</w:t>
      </w:r>
      <w:r>
        <w:rPr>
          <w:spacing w:val="-3"/>
        </w:rPr>
        <w:t xml:space="preserve"> </w:t>
      </w:r>
      <w:r>
        <w:t>(EU)</w:t>
      </w:r>
      <w:r>
        <w:rPr>
          <w:spacing w:val="-2"/>
        </w:rPr>
        <w:t xml:space="preserve"> </w:t>
      </w:r>
      <w:r>
        <w:t>2022/2560,</w:t>
      </w:r>
      <w:r>
        <w:rPr>
          <w:spacing w:val="-2"/>
        </w:rPr>
        <w:t xml:space="preserve"> </w:t>
      </w:r>
      <w:r>
        <w:t>the</w:t>
      </w:r>
      <w:r>
        <w:rPr>
          <w:spacing w:val="-1"/>
        </w:rPr>
        <w:t xml:space="preserve"> </w:t>
      </w:r>
      <w:r>
        <w:t>notifying party must provide the</w:t>
      </w:r>
      <w:r>
        <w:rPr>
          <w:spacing w:val="40"/>
        </w:rPr>
        <w:t xml:space="preserve"> </w:t>
      </w:r>
      <w:r>
        <w:t>following information and provide supporting documents:</w:t>
      </w:r>
    </w:p>
    <w:p w14:paraId="3B58D299" w14:textId="77777777" w:rsidR="00163B53" w:rsidRDefault="002A36EE">
      <w:pPr>
        <w:pStyle w:val="ListParagraph"/>
        <w:numPr>
          <w:ilvl w:val="2"/>
          <w:numId w:val="14"/>
        </w:numPr>
        <w:tabs>
          <w:tab w:val="left" w:pos="863"/>
        </w:tabs>
        <w:spacing w:before="120" w:line="276" w:lineRule="auto"/>
        <w:ind w:right="345"/>
      </w:pPr>
      <w:r>
        <w:t>Form</w:t>
      </w:r>
      <w:r>
        <w:rPr>
          <w:spacing w:val="-4"/>
        </w:rPr>
        <w:t xml:space="preserve"> </w:t>
      </w:r>
      <w:r>
        <w:t>of</w:t>
      </w:r>
      <w:r>
        <w:rPr>
          <w:spacing w:val="-5"/>
        </w:rPr>
        <w:t xml:space="preserve"> </w:t>
      </w:r>
      <w:r>
        <w:t>the</w:t>
      </w:r>
      <w:r>
        <w:rPr>
          <w:spacing w:val="-2"/>
        </w:rPr>
        <w:t xml:space="preserve"> </w:t>
      </w:r>
      <w:r>
        <w:t>financial</w:t>
      </w:r>
      <w:r>
        <w:rPr>
          <w:spacing w:val="-6"/>
        </w:rPr>
        <w:t xml:space="preserve"> </w:t>
      </w:r>
      <w:r>
        <w:t>contribution</w:t>
      </w:r>
      <w:r>
        <w:rPr>
          <w:spacing w:val="-4"/>
        </w:rPr>
        <w:t xml:space="preserve"> </w:t>
      </w:r>
      <w:r>
        <w:t>(e.g.</w:t>
      </w:r>
      <w:r>
        <w:rPr>
          <w:spacing w:val="-3"/>
        </w:rPr>
        <w:t xml:space="preserve"> </w:t>
      </w:r>
      <w:r>
        <w:t>loan,</w:t>
      </w:r>
      <w:r>
        <w:rPr>
          <w:spacing w:val="-3"/>
        </w:rPr>
        <w:t xml:space="preserve"> </w:t>
      </w:r>
      <w:r>
        <w:t>tax</w:t>
      </w:r>
      <w:r>
        <w:rPr>
          <w:spacing w:val="-3"/>
        </w:rPr>
        <w:t xml:space="preserve"> </w:t>
      </w:r>
      <w:r>
        <w:t>exemption,</w:t>
      </w:r>
      <w:r>
        <w:rPr>
          <w:spacing w:val="-3"/>
        </w:rPr>
        <w:t xml:space="preserve"> </w:t>
      </w:r>
      <w:r>
        <w:t>capital</w:t>
      </w:r>
      <w:r>
        <w:rPr>
          <w:spacing w:val="-6"/>
        </w:rPr>
        <w:t xml:space="preserve"> </w:t>
      </w:r>
      <w:r>
        <w:t>injection,</w:t>
      </w:r>
      <w:r>
        <w:rPr>
          <w:spacing w:val="-3"/>
        </w:rPr>
        <w:t xml:space="preserve"> </w:t>
      </w:r>
      <w:r>
        <w:t>fiscal</w:t>
      </w:r>
      <w:r>
        <w:rPr>
          <w:spacing w:val="-3"/>
        </w:rPr>
        <w:t xml:space="preserve"> </w:t>
      </w:r>
      <w:r>
        <w:t>incentive, contributions in kind, etc.).</w:t>
      </w:r>
    </w:p>
    <w:p w14:paraId="599413D1" w14:textId="77777777" w:rsidR="00163B53" w:rsidRDefault="002A36EE">
      <w:pPr>
        <w:pStyle w:val="ListParagraph"/>
        <w:numPr>
          <w:ilvl w:val="2"/>
          <w:numId w:val="14"/>
        </w:numPr>
        <w:tabs>
          <w:tab w:val="left" w:pos="863"/>
        </w:tabs>
        <w:spacing w:before="119" w:line="276" w:lineRule="auto"/>
        <w:ind w:right="316"/>
      </w:pPr>
      <w:r>
        <w:t>Third</w:t>
      </w:r>
      <w:r>
        <w:rPr>
          <w:spacing w:val="-4"/>
        </w:rPr>
        <w:t xml:space="preserve"> </w:t>
      </w:r>
      <w:r>
        <w:t>country</w:t>
      </w:r>
      <w:r>
        <w:rPr>
          <w:spacing w:val="-2"/>
        </w:rPr>
        <w:t xml:space="preserve"> </w:t>
      </w:r>
      <w:r>
        <w:t>granting</w:t>
      </w:r>
      <w:r>
        <w:rPr>
          <w:spacing w:val="-4"/>
        </w:rPr>
        <w:t xml:space="preserve"> </w:t>
      </w:r>
      <w:proofErr w:type="gramStart"/>
      <w:r>
        <w:t>the</w:t>
      </w:r>
      <w:r>
        <w:rPr>
          <w:spacing w:val="-6"/>
        </w:rPr>
        <w:t xml:space="preserve"> </w:t>
      </w:r>
      <w:r>
        <w:t>financial</w:t>
      </w:r>
      <w:proofErr w:type="gramEnd"/>
      <w:r>
        <w:rPr>
          <w:spacing w:val="-3"/>
        </w:rPr>
        <w:t xml:space="preserve"> </w:t>
      </w:r>
      <w:r>
        <w:t>contribution.</w:t>
      </w:r>
      <w:r>
        <w:rPr>
          <w:spacing w:val="-3"/>
        </w:rPr>
        <w:t xml:space="preserve"> </w:t>
      </w:r>
      <w:r>
        <w:t>Specify</w:t>
      </w:r>
      <w:r>
        <w:rPr>
          <w:spacing w:val="-2"/>
        </w:rPr>
        <w:t xml:space="preserve"> </w:t>
      </w:r>
      <w:r>
        <w:t>also</w:t>
      </w:r>
      <w:r>
        <w:rPr>
          <w:spacing w:val="-2"/>
        </w:rPr>
        <w:t xml:space="preserve"> </w:t>
      </w:r>
      <w:r>
        <w:t>the</w:t>
      </w:r>
      <w:r>
        <w:rPr>
          <w:spacing w:val="-5"/>
        </w:rPr>
        <w:t xml:space="preserve"> </w:t>
      </w:r>
      <w:proofErr w:type="gramStart"/>
      <w:r>
        <w:t>granting</w:t>
      </w:r>
      <w:proofErr w:type="gramEnd"/>
      <w:r>
        <w:rPr>
          <w:spacing w:val="-4"/>
        </w:rPr>
        <w:t xml:space="preserve"> </w:t>
      </w:r>
      <w:r>
        <w:t>public</w:t>
      </w:r>
      <w:r>
        <w:rPr>
          <w:spacing w:val="-5"/>
        </w:rPr>
        <w:t xml:space="preserve"> </w:t>
      </w:r>
      <w:r>
        <w:t>authority</w:t>
      </w:r>
      <w:r>
        <w:rPr>
          <w:spacing w:val="-2"/>
        </w:rPr>
        <w:t xml:space="preserve"> </w:t>
      </w:r>
      <w:r>
        <w:t xml:space="preserve">or </w:t>
      </w:r>
      <w:r>
        <w:rPr>
          <w:spacing w:val="-2"/>
        </w:rPr>
        <w:t>entity.</w:t>
      </w:r>
    </w:p>
    <w:p w14:paraId="20C929C5" w14:textId="77777777" w:rsidR="00163B53" w:rsidRDefault="002A36EE">
      <w:pPr>
        <w:pStyle w:val="ListParagraph"/>
        <w:numPr>
          <w:ilvl w:val="2"/>
          <w:numId w:val="14"/>
        </w:numPr>
        <w:tabs>
          <w:tab w:val="left" w:pos="863"/>
        </w:tabs>
        <w:spacing w:before="122"/>
        <w:ind w:hanging="720"/>
      </w:pPr>
      <w:r>
        <w:t>Amount</w:t>
      </w:r>
      <w:r>
        <w:rPr>
          <w:spacing w:val="-4"/>
        </w:rPr>
        <w:t xml:space="preserve"> </w:t>
      </w:r>
      <w:r>
        <w:t>of</w:t>
      </w:r>
      <w:r>
        <w:rPr>
          <w:spacing w:val="-4"/>
        </w:rPr>
        <w:t xml:space="preserve"> </w:t>
      </w:r>
      <w:r>
        <w:t>each</w:t>
      </w:r>
      <w:r>
        <w:rPr>
          <w:spacing w:val="-4"/>
        </w:rPr>
        <w:t xml:space="preserve"> </w:t>
      </w:r>
      <w:r>
        <w:t>financial</w:t>
      </w:r>
      <w:r>
        <w:rPr>
          <w:spacing w:val="-4"/>
        </w:rPr>
        <w:t xml:space="preserve"> </w:t>
      </w:r>
      <w:r>
        <w:rPr>
          <w:spacing w:val="-2"/>
        </w:rPr>
        <w:t>contribution.</w:t>
      </w:r>
    </w:p>
    <w:p w14:paraId="6054332C" w14:textId="77777777" w:rsidR="00163B53" w:rsidRDefault="002A36EE">
      <w:pPr>
        <w:pStyle w:val="ListParagraph"/>
        <w:numPr>
          <w:ilvl w:val="2"/>
          <w:numId w:val="14"/>
        </w:numPr>
        <w:tabs>
          <w:tab w:val="left" w:pos="863"/>
        </w:tabs>
        <w:spacing w:before="159"/>
        <w:ind w:hanging="720"/>
      </w:pPr>
      <w:r>
        <w:t>Purpose</w:t>
      </w:r>
      <w:r>
        <w:rPr>
          <w:spacing w:val="-4"/>
        </w:rPr>
        <w:t xml:space="preserve"> </w:t>
      </w:r>
      <w:r>
        <w:t>and</w:t>
      </w:r>
      <w:r>
        <w:rPr>
          <w:spacing w:val="-5"/>
        </w:rPr>
        <w:t xml:space="preserve"> </w:t>
      </w:r>
      <w:r>
        <w:t>economic</w:t>
      </w:r>
      <w:r>
        <w:rPr>
          <w:spacing w:val="-4"/>
        </w:rPr>
        <w:t xml:space="preserve"> </w:t>
      </w:r>
      <w:r>
        <w:t>rationale</w:t>
      </w:r>
      <w:r>
        <w:rPr>
          <w:spacing w:val="-4"/>
        </w:rPr>
        <w:t xml:space="preserve"> </w:t>
      </w:r>
      <w:r>
        <w:t>for</w:t>
      </w:r>
      <w:r>
        <w:rPr>
          <w:spacing w:val="-4"/>
        </w:rPr>
        <w:t xml:space="preserve"> </w:t>
      </w:r>
      <w:r>
        <w:t>granting</w:t>
      </w:r>
      <w:r>
        <w:rPr>
          <w:spacing w:val="-7"/>
        </w:rPr>
        <w:t xml:space="preserve"> </w:t>
      </w:r>
      <w:r>
        <w:t>the</w:t>
      </w:r>
      <w:r>
        <w:rPr>
          <w:spacing w:val="-4"/>
        </w:rPr>
        <w:t xml:space="preserve"> </w:t>
      </w:r>
      <w:r>
        <w:t>financial</w:t>
      </w:r>
      <w:r>
        <w:rPr>
          <w:spacing w:val="-4"/>
        </w:rPr>
        <w:t xml:space="preserve"> </w:t>
      </w:r>
      <w:r>
        <w:t>contribution</w:t>
      </w:r>
      <w:r>
        <w:rPr>
          <w:spacing w:val="-7"/>
        </w:rPr>
        <w:t xml:space="preserve"> </w:t>
      </w:r>
      <w:r>
        <w:t>to</w:t>
      </w:r>
      <w:r>
        <w:rPr>
          <w:spacing w:val="-5"/>
        </w:rPr>
        <w:t xml:space="preserve"> </w:t>
      </w:r>
      <w:r>
        <w:t>the</w:t>
      </w:r>
      <w:r>
        <w:rPr>
          <w:spacing w:val="-3"/>
        </w:rPr>
        <w:t xml:space="preserve"> </w:t>
      </w:r>
      <w:r>
        <w:rPr>
          <w:spacing w:val="-2"/>
        </w:rPr>
        <w:t>party</w:t>
      </w:r>
    </w:p>
    <w:p w14:paraId="193BF933" w14:textId="77777777" w:rsidR="00163B53" w:rsidRDefault="002A36EE">
      <w:pPr>
        <w:pStyle w:val="ListParagraph"/>
        <w:numPr>
          <w:ilvl w:val="2"/>
          <w:numId w:val="14"/>
        </w:numPr>
        <w:tabs>
          <w:tab w:val="left" w:pos="863"/>
        </w:tabs>
        <w:spacing w:before="161"/>
        <w:ind w:hanging="720"/>
      </w:pPr>
      <w:r>
        <w:t>Whether</w:t>
      </w:r>
      <w:r>
        <w:rPr>
          <w:spacing w:val="-8"/>
        </w:rPr>
        <w:t xml:space="preserve"> </w:t>
      </w:r>
      <w:r>
        <w:t>there</w:t>
      </w:r>
      <w:r>
        <w:rPr>
          <w:spacing w:val="-5"/>
        </w:rPr>
        <w:t xml:space="preserve"> </w:t>
      </w:r>
      <w:r>
        <w:t>are</w:t>
      </w:r>
      <w:r>
        <w:rPr>
          <w:spacing w:val="-5"/>
        </w:rPr>
        <w:t xml:space="preserve"> </w:t>
      </w:r>
      <w:r>
        <w:t>any</w:t>
      </w:r>
      <w:r>
        <w:rPr>
          <w:spacing w:val="-2"/>
        </w:rPr>
        <w:t xml:space="preserve"> </w:t>
      </w:r>
      <w:r>
        <w:t>conditions</w:t>
      </w:r>
      <w:r>
        <w:rPr>
          <w:spacing w:val="-4"/>
        </w:rPr>
        <w:t xml:space="preserve"> </w:t>
      </w:r>
      <w:r>
        <w:t>attached</w:t>
      </w:r>
      <w:r>
        <w:rPr>
          <w:spacing w:val="-6"/>
        </w:rPr>
        <w:t xml:space="preserve"> </w:t>
      </w:r>
      <w:r>
        <w:t>to</w:t>
      </w:r>
      <w:r>
        <w:rPr>
          <w:spacing w:val="-4"/>
        </w:rPr>
        <w:t xml:space="preserve"> </w:t>
      </w:r>
      <w:r>
        <w:t>the</w:t>
      </w:r>
      <w:r>
        <w:rPr>
          <w:spacing w:val="-2"/>
        </w:rPr>
        <w:t xml:space="preserve"> </w:t>
      </w:r>
      <w:r>
        <w:t>financial</w:t>
      </w:r>
      <w:r>
        <w:rPr>
          <w:spacing w:val="-3"/>
        </w:rPr>
        <w:t xml:space="preserve"> </w:t>
      </w:r>
      <w:r>
        <w:t>contributions</w:t>
      </w:r>
      <w:r>
        <w:rPr>
          <w:spacing w:val="-4"/>
        </w:rPr>
        <w:t xml:space="preserve"> </w:t>
      </w:r>
      <w:r>
        <w:t>as</w:t>
      </w:r>
      <w:r>
        <w:rPr>
          <w:spacing w:val="-5"/>
        </w:rPr>
        <w:t xml:space="preserve"> </w:t>
      </w:r>
      <w:r>
        <w:t>well</w:t>
      </w:r>
      <w:r>
        <w:rPr>
          <w:spacing w:val="-6"/>
        </w:rPr>
        <w:t xml:space="preserve"> </w:t>
      </w:r>
      <w:r>
        <w:t>as</w:t>
      </w:r>
      <w:r>
        <w:rPr>
          <w:spacing w:val="-3"/>
        </w:rPr>
        <w:t xml:space="preserve"> </w:t>
      </w:r>
      <w:r>
        <w:t>its</w:t>
      </w:r>
      <w:r>
        <w:rPr>
          <w:spacing w:val="-3"/>
        </w:rPr>
        <w:t xml:space="preserve"> </w:t>
      </w:r>
      <w:r>
        <w:rPr>
          <w:spacing w:val="-4"/>
        </w:rPr>
        <w:t>use.</w:t>
      </w:r>
    </w:p>
    <w:p w14:paraId="2CD3E7AE" w14:textId="77777777" w:rsidR="00163B53" w:rsidRDefault="002A36EE">
      <w:pPr>
        <w:pStyle w:val="ListParagraph"/>
        <w:numPr>
          <w:ilvl w:val="2"/>
          <w:numId w:val="14"/>
        </w:numPr>
        <w:tabs>
          <w:tab w:val="left" w:pos="863"/>
        </w:tabs>
        <w:spacing w:before="161" w:line="273" w:lineRule="auto"/>
        <w:ind w:right="386"/>
      </w:pPr>
      <w:r>
        <w:t>Describe</w:t>
      </w:r>
      <w:r>
        <w:rPr>
          <w:spacing w:val="-2"/>
        </w:rPr>
        <w:t xml:space="preserve"> </w:t>
      </w:r>
      <w:r>
        <w:t>the</w:t>
      </w:r>
      <w:r>
        <w:rPr>
          <w:spacing w:val="-5"/>
        </w:rPr>
        <w:t xml:space="preserve"> </w:t>
      </w:r>
      <w:r>
        <w:t>main</w:t>
      </w:r>
      <w:r>
        <w:rPr>
          <w:spacing w:val="-4"/>
        </w:rPr>
        <w:t xml:space="preserve"> </w:t>
      </w:r>
      <w:r>
        <w:t>elements</w:t>
      </w:r>
      <w:r>
        <w:rPr>
          <w:spacing w:val="-3"/>
        </w:rPr>
        <w:t xml:space="preserve"> </w:t>
      </w:r>
      <w:r>
        <w:t>and</w:t>
      </w:r>
      <w:r>
        <w:rPr>
          <w:spacing w:val="-4"/>
        </w:rPr>
        <w:t xml:space="preserve"> </w:t>
      </w:r>
      <w:r>
        <w:t>characteristics</w:t>
      </w:r>
      <w:r>
        <w:rPr>
          <w:spacing w:val="-5"/>
        </w:rPr>
        <w:t xml:space="preserve"> </w:t>
      </w:r>
      <w:r>
        <w:t>of</w:t>
      </w:r>
      <w:r>
        <w:rPr>
          <w:spacing w:val="-5"/>
        </w:rPr>
        <w:t xml:space="preserve"> </w:t>
      </w:r>
      <w:r>
        <w:t>those</w:t>
      </w:r>
      <w:r>
        <w:rPr>
          <w:spacing w:val="-2"/>
        </w:rPr>
        <w:t xml:space="preserve"> </w:t>
      </w:r>
      <w:r>
        <w:t>financial</w:t>
      </w:r>
      <w:r>
        <w:rPr>
          <w:spacing w:val="-3"/>
        </w:rPr>
        <w:t xml:space="preserve"> </w:t>
      </w:r>
      <w:r>
        <w:t>contributions</w:t>
      </w:r>
      <w:r>
        <w:rPr>
          <w:spacing w:val="-3"/>
        </w:rPr>
        <w:t xml:space="preserve"> </w:t>
      </w:r>
      <w:r>
        <w:t>(e.g.</w:t>
      </w:r>
      <w:r>
        <w:rPr>
          <w:spacing w:val="-3"/>
        </w:rPr>
        <w:t xml:space="preserve"> </w:t>
      </w:r>
      <w:r>
        <w:t>interest rates and duration in the case of a loan).</w:t>
      </w:r>
    </w:p>
    <w:p w14:paraId="586BC2FE" w14:textId="77777777" w:rsidR="00163B53" w:rsidRDefault="002A36EE">
      <w:pPr>
        <w:pStyle w:val="ListParagraph"/>
        <w:numPr>
          <w:ilvl w:val="2"/>
          <w:numId w:val="14"/>
        </w:numPr>
        <w:tabs>
          <w:tab w:val="left" w:pos="863"/>
        </w:tabs>
        <w:spacing w:before="124" w:line="276" w:lineRule="auto"/>
        <w:ind w:right="355"/>
      </w:pPr>
      <w:r>
        <w:t>Explain whether the financial contribution confers a benefit within the meaning of Article 3 of Regulation (EU) 2022/2560 to the undertaking to which the foreign financial contribution has</w:t>
      </w:r>
      <w:r>
        <w:rPr>
          <w:spacing w:val="-2"/>
        </w:rPr>
        <w:t xml:space="preserve"> </w:t>
      </w:r>
      <w:r>
        <w:t>been</w:t>
      </w:r>
      <w:r>
        <w:rPr>
          <w:spacing w:val="-3"/>
        </w:rPr>
        <w:t xml:space="preserve"> </w:t>
      </w:r>
      <w:r>
        <w:t>granted.</w:t>
      </w:r>
      <w:r>
        <w:rPr>
          <w:spacing w:val="-2"/>
        </w:rPr>
        <w:t xml:space="preserve"> </w:t>
      </w:r>
      <w:r>
        <w:t>Please</w:t>
      </w:r>
      <w:r>
        <w:rPr>
          <w:spacing w:val="-4"/>
        </w:rPr>
        <w:t xml:space="preserve"> </w:t>
      </w:r>
      <w:r>
        <w:t>explain</w:t>
      </w:r>
      <w:r>
        <w:rPr>
          <w:spacing w:val="-3"/>
        </w:rPr>
        <w:t xml:space="preserve"> </w:t>
      </w:r>
      <w:r>
        <w:t>why,</w:t>
      </w:r>
      <w:r>
        <w:rPr>
          <w:spacing w:val="-4"/>
        </w:rPr>
        <w:t xml:space="preserve"> </w:t>
      </w:r>
      <w:r>
        <w:t>with</w:t>
      </w:r>
      <w:r>
        <w:rPr>
          <w:spacing w:val="-3"/>
        </w:rPr>
        <w:t xml:space="preserve"> </w:t>
      </w:r>
      <w:r>
        <w:t>reference</w:t>
      </w:r>
      <w:r>
        <w:rPr>
          <w:spacing w:val="-4"/>
        </w:rPr>
        <w:t xml:space="preserve"> </w:t>
      </w:r>
      <w:r>
        <w:t>to</w:t>
      </w:r>
      <w:r>
        <w:rPr>
          <w:spacing w:val="-3"/>
        </w:rPr>
        <w:t xml:space="preserve"> </w:t>
      </w:r>
      <w:r>
        <w:t>the</w:t>
      </w:r>
      <w:r>
        <w:rPr>
          <w:spacing w:val="-1"/>
        </w:rPr>
        <w:t xml:space="preserve"> </w:t>
      </w:r>
      <w:r>
        <w:t>supporting</w:t>
      </w:r>
      <w:r>
        <w:rPr>
          <w:spacing w:val="-3"/>
        </w:rPr>
        <w:t xml:space="preserve"> </w:t>
      </w:r>
      <w:r>
        <w:t>documents</w:t>
      </w:r>
      <w:r>
        <w:rPr>
          <w:spacing w:val="-2"/>
        </w:rPr>
        <w:t xml:space="preserve"> </w:t>
      </w:r>
      <w:r>
        <w:t>provided under Section 6 (below).</w:t>
      </w:r>
    </w:p>
    <w:p w14:paraId="392480BC" w14:textId="77777777" w:rsidR="00163B53" w:rsidRDefault="002A36EE">
      <w:pPr>
        <w:pStyle w:val="ListParagraph"/>
        <w:numPr>
          <w:ilvl w:val="2"/>
          <w:numId w:val="14"/>
        </w:numPr>
        <w:tabs>
          <w:tab w:val="left" w:pos="857"/>
          <w:tab w:val="left" w:pos="863"/>
        </w:tabs>
        <w:spacing w:before="121" w:line="276" w:lineRule="auto"/>
        <w:ind w:right="458"/>
        <w:jc w:val="both"/>
      </w:pPr>
      <w:r>
        <w:t>Explain whether the financial contribution is limited in</w:t>
      </w:r>
      <w:r>
        <w:rPr>
          <w:spacing w:val="-1"/>
        </w:rPr>
        <w:t xml:space="preserve"> </w:t>
      </w:r>
      <w:r>
        <w:t>law or in fact, within the meaning of Article</w:t>
      </w:r>
      <w:r>
        <w:rPr>
          <w:spacing w:val="-4"/>
        </w:rPr>
        <w:t xml:space="preserve"> </w:t>
      </w:r>
      <w:r>
        <w:t>3</w:t>
      </w:r>
      <w:r>
        <w:rPr>
          <w:spacing w:val="-3"/>
        </w:rPr>
        <w:t xml:space="preserve"> </w:t>
      </w:r>
      <w:r>
        <w:t>of</w:t>
      </w:r>
      <w:r>
        <w:rPr>
          <w:spacing w:val="-2"/>
        </w:rPr>
        <w:t xml:space="preserve"> </w:t>
      </w:r>
      <w:r>
        <w:t>Regulation</w:t>
      </w:r>
      <w:r>
        <w:rPr>
          <w:spacing w:val="-3"/>
        </w:rPr>
        <w:t xml:space="preserve"> </w:t>
      </w:r>
      <w:r>
        <w:t>(EU)</w:t>
      </w:r>
      <w:r>
        <w:rPr>
          <w:spacing w:val="-4"/>
        </w:rPr>
        <w:t xml:space="preserve"> </w:t>
      </w:r>
      <w:r>
        <w:t>2022/2560,</w:t>
      </w:r>
      <w:r>
        <w:rPr>
          <w:spacing w:val="-4"/>
        </w:rPr>
        <w:t xml:space="preserve"> </w:t>
      </w:r>
      <w:r>
        <w:t>to</w:t>
      </w:r>
      <w:r>
        <w:rPr>
          <w:spacing w:val="-1"/>
        </w:rPr>
        <w:t xml:space="preserve"> </w:t>
      </w:r>
      <w:r>
        <w:t>certain</w:t>
      </w:r>
      <w:r>
        <w:rPr>
          <w:spacing w:val="-3"/>
        </w:rPr>
        <w:t xml:space="preserve"> </w:t>
      </w:r>
      <w:r>
        <w:t>undertakings</w:t>
      </w:r>
      <w:r>
        <w:rPr>
          <w:spacing w:val="-4"/>
        </w:rPr>
        <w:t xml:space="preserve"> </w:t>
      </w:r>
      <w:r>
        <w:t>or</w:t>
      </w:r>
      <w:r>
        <w:rPr>
          <w:spacing w:val="-2"/>
        </w:rPr>
        <w:t xml:space="preserve"> </w:t>
      </w:r>
      <w:r>
        <w:t>industries.</w:t>
      </w:r>
      <w:r>
        <w:rPr>
          <w:spacing w:val="-2"/>
        </w:rPr>
        <w:t xml:space="preserve"> </w:t>
      </w:r>
      <w:r>
        <w:t>Please</w:t>
      </w:r>
      <w:r>
        <w:rPr>
          <w:spacing w:val="-1"/>
        </w:rPr>
        <w:t xml:space="preserve"> </w:t>
      </w:r>
      <w:r>
        <w:t>explain why, with reference to the supporting documents provided under Section 6 (below).</w:t>
      </w:r>
    </w:p>
    <w:p w14:paraId="486B8CCE" w14:textId="77777777" w:rsidR="00163B53" w:rsidRDefault="002A36EE">
      <w:pPr>
        <w:pStyle w:val="ListParagraph"/>
        <w:numPr>
          <w:ilvl w:val="2"/>
          <w:numId w:val="14"/>
        </w:numPr>
        <w:tabs>
          <w:tab w:val="left" w:pos="857"/>
          <w:tab w:val="left" w:pos="863"/>
        </w:tabs>
        <w:spacing w:before="120" w:line="276" w:lineRule="auto"/>
        <w:ind w:right="365"/>
        <w:jc w:val="both"/>
      </w:pPr>
      <w:r>
        <w:t>Explain</w:t>
      </w:r>
      <w:r>
        <w:rPr>
          <w:spacing w:val="-3"/>
        </w:rPr>
        <w:t xml:space="preserve"> </w:t>
      </w:r>
      <w:r>
        <w:t>if</w:t>
      </w:r>
      <w:r>
        <w:rPr>
          <w:spacing w:val="-2"/>
        </w:rPr>
        <w:t xml:space="preserve"> </w:t>
      </w:r>
      <w:r>
        <w:t>the</w:t>
      </w:r>
      <w:r>
        <w:rPr>
          <w:spacing w:val="-4"/>
        </w:rPr>
        <w:t xml:space="preserve"> </w:t>
      </w:r>
      <w:r>
        <w:t>financial</w:t>
      </w:r>
      <w:r>
        <w:rPr>
          <w:spacing w:val="-2"/>
        </w:rPr>
        <w:t xml:space="preserve"> </w:t>
      </w:r>
      <w:r>
        <w:t>contribution</w:t>
      </w:r>
      <w:r>
        <w:rPr>
          <w:spacing w:val="-3"/>
        </w:rPr>
        <w:t xml:space="preserve"> </w:t>
      </w:r>
      <w:r>
        <w:t>is</w:t>
      </w:r>
      <w:r>
        <w:rPr>
          <w:spacing w:val="-2"/>
        </w:rPr>
        <w:t xml:space="preserve"> </w:t>
      </w:r>
      <w:r>
        <w:t>granted</w:t>
      </w:r>
      <w:r>
        <w:rPr>
          <w:spacing w:val="-3"/>
        </w:rPr>
        <w:t xml:space="preserve"> </w:t>
      </w:r>
      <w:r>
        <w:t>only</w:t>
      </w:r>
      <w:r>
        <w:rPr>
          <w:spacing w:val="-1"/>
        </w:rPr>
        <w:t xml:space="preserve"> </w:t>
      </w:r>
      <w:r>
        <w:t>for</w:t>
      </w:r>
      <w:r>
        <w:rPr>
          <w:spacing w:val="-4"/>
        </w:rPr>
        <w:t xml:space="preserve"> </w:t>
      </w:r>
      <w:r>
        <w:t>operating</w:t>
      </w:r>
      <w:r>
        <w:rPr>
          <w:spacing w:val="-3"/>
        </w:rPr>
        <w:t xml:space="preserve"> </w:t>
      </w:r>
      <w:r>
        <w:t>costs</w:t>
      </w:r>
      <w:r>
        <w:rPr>
          <w:spacing w:val="-2"/>
        </w:rPr>
        <w:t xml:space="preserve"> </w:t>
      </w:r>
      <w:r>
        <w:t>exclusively</w:t>
      </w:r>
      <w:r>
        <w:rPr>
          <w:spacing w:val="-6"/>
        </w:rPr>
        <w:t xml:space="preserve"> </w:t>
      </w:r>
      <w:r>
        <w:t>linked</w:t>
      </w:r>
      <w:r>
        <w:rPr>
          <w:spacing w:val="-3"/>
        </w:rPr>
        <w:t xml:space="preserve"> </w:t>
      </w:r>
      <w:r>
        <w:t>with the public procurement at stake.</w:t>
      </w:r>
    </w:p>
    <w:p w14:paraId="610592E0" w14:textId="77777777" w:rsidR="00163B53" w:rsidRDefault="00163B53">
      <w:pPr>
        <w:pStyle w:val="BodyText"/>
      </w:pPr>
    </w:p>
    <w:p w14:paraId="2DE085A0" w14:textId="77777777" w:rsidR="00163B53" w:rsidRDefault="00163B53">
      <w:pPr>
        <w:pStyle w:val="BodyText"/>
        <w:spacing w:before="11"/>
      </w:pPr>
    </w:p>
    <w:p w14:paraId="19731455" w14:textId="77777777" w:rsidR="00163B53" w:rsidRDefault="002A36EE">
      <w:pPr>
        <w:pStyle w:val="BodyText"/>
        <w:tabs>
          <w:tab w:val="left" w:pos="863"/>
        </w:tabs>
        <w:spacing w:before="1" w:line="276" w:lineRule="auto"/>
        <w:ind w:left="863" w:right="285" w:hanging="721"/>
      </w:pPr>
      <w:r>
        <w:rPr>
          <w:b/>
          <w:spacing w:val="-4"/>
        </w:rPr>
        <w:t>3.3</w:t>
      </w:r>
      <w:r>
        <w:rPr>
          <w:b/>
        </w:rPr>
        <w:tab/>
      </w:r>
      <w:r>
        <w:t>Having regard to foreign financial contributions not falling within the categories set out in Section 3.1 above, notifying parties are required to provide an overview of the foreign financial contributions equal to or in excess of EUR 1 million granted to the notifying parties in the three</w:t>
      </w:r>
      <w:r>
        <w:rPr>
          <w:spacing w:val="-1"/>
        </w:rPr>
        <w:t xml:space="preserve"> </w:t>
      </w:r>
      <w:r>
        <w:t>years</w:t>
      </w:r>
      <w:r>
        <w:rPr>
          <w:spacing w:val="-1"/>
        </w:rPr>
        <w:t xml:space="preserve"> </w:t>
      </w:r>
      <w:r>
        <w:t>prior</w:t>
      </w:r>
      <w:r>
        <w:rPr>
          <w:spacing w:val="-1"/>
        </w:rPr>
        <w:t xml:space="preserve"> </w:t>
      </w:r>
      <w:r>
        <w:t>to the notification</w:t>
      </w:r>
      <w:r>
        <w:rPr>
          <w:spacing w:val="-2"/>
        </w:rPr>
        <w:t xml:space="preserve"> </w:t>
      </w:r>
      <w:r>
        <w:t>that do not</w:t>
      </w:r>
      <w:r>
        <w:rPr>
          <w:spacing w:val="-1"/>
        </w:rPr>
        <w:t xml:space="preserve"> </w:t>
      </w:r>
      <w:r>
        <w:t>fall into any of the categories of</w:t>
      </w:r>
      <w:r>
        <w:rPr>
          <w:spacing w:val="-1"/>
        </w:rPr>
        <w:t xml:space="preserve"> </w:t>
      </w:r>
      <w:r>
        <w:t>Article 5(1), points (a) to (e) of Regulation (EU) 2022/2560. In that regard, notifying parties are required</w:t>
      </w:r>
      <w:r>
        <w:rPr>
          <w:spacing w:val="-3"/>
        </w:rPr>
        <w:t xml:space="preserve"> </w:t>
      </w:r>
      <w:r>
        <w:t>to</w:t>
      </w:r>
      <w:r>
        <w:rPr>
          <w:spacing w:val="-1"/>
        </w:rPr>
        <w:t xml:space="preserve"> </w:t>
      </w:r>
      <w:r>
        <w:t>complete</w:t>
      </w:r>
      <w:r>
        <w:rPr>
          <w:spacing w:val="-4"/>
        </w:rPr>
        <w:t xml:space="preserve"> </w:t>
      </w:r>
      <w:r>
        <w:t>Table</w:t>
      </w:r>
      <w:r>
        <w:rPr>
          <w:spacing w:val="-4"/>
        </w:rPr>
        <w:t xml:space="preserve"> </w:t>
      </w:r>
      <w:r>
        <w:t>1</w:t>
      </w:r>
      <w:r>
        <w:rPr>
          <w:spacing w:val="-1"/>
        </w:rPr>
        <w:t xml:space="preserve"> </w:t>
      </w:r>
      <w:r>
        <w:t>below.</w:t>
      </w:r>
      <w:r>
        <w:rPr>
          <w:spacing w:val="-5"/>
        </w:rPr>
        <w:t xml:space="preserve"> </w:t>
      </w:r>
      <w:r>
        <w:t>Notifying</w:t>
      </w:r>
      <w:r>
        <w:rPr>
          <w:spacing w:val="-3"/>
        </w:rPr>
        <w:t xml:space="preserve"> </w:t>
      </w:r>
      <w:r>
        <w:t>parties</w:t>
      </w:r>
      <w:r>
        <w:rPr>
          <w:spacing w:val="-7"/>
        </w:rPr>
        <w:t xml:space="preserve"> </w:t>
      </w:r>
      <w:r>
        <w:t>should</w:t>
      </w:r>
      <w:r>
        <w:rPr>
          <w:spacing w:val="-3"/>
        </w:rPr>
        <w:t xml:space="preserve"> </w:t>
      </w:r>
      <w:r>
        <w:t>follow</w:t>
      </w:r>
      <w:r>
        <w:rPr>
          <w:spacing w:val="-4"/>
        </w:rPr>
        <w:t xml:space="preserve"> </w:t>
      </w:r>
      <w:r>
        <w:t>the</w:t>
      </w:r>
      <w:r>
        <w:rPr>
          <w:spacing w:val="-1"/>
        </w:rPr>
        <w:t xml:space="preserve"> </w:t>
      </w:r>
      <w:r>
        <w:t>instructions</w:t>
      </w:r>
      <w:r>
        <w:rPr>
          <w:spacing w:val="-2"/>
        </w:rPr>
        <w:t xml:space="preserve"> </w:t>
      </w:r>
      <w:r>
        <w:t>provided at Section 8 (Annex II) of Commission Implementing Regulation (EU) 2023/1441.</w:t>
      </w:r>
    </w:p>
    <w:p w14:paraId="6EDFC61C" w14:textId="77777777" w:rsidR="00163B53" w:rsidRDefault="00163B53">
      <w:pPr>
        <w:pStyle w:val="BodyText"/>
      </w:pPr>
    </w:p>
    <w:p w14:paraId="19C01A15" w14:textId="77777777" w:rsidR="00163B53" w:rsidRDefault="00163B53">
      <w:pPr>
        <w:pStyle w:val="BodyText"/>
        <w:spacing w:before="10"/>
      </w:pPr>
    </w:p>
    <w:p w14:paraId="79B55F7B" w14:textId="77777777" w:rsidR="00163B53" w:rsidRDefault="002A36EE">
      <w:pPr>
        <w:pStyle w:val="Heading3"/>
        <w:ind w:left="143"/>
      </w:pPr>
      <w:r>
        <w:t>Table</w:t>
      </w:r>
      <w:r>
        <w:rPr>
          <w:spacing w:val="-2"/>
        </w:rPr>
        <w:t xml:space="preserve"> </w:t>
      </w:r>
      <w:r>
        <w:rPr>
          <w:spacing w:val="-10"/>
        </w:rPr>
        <w:t>1</w:t>
      </w:r>
    </w:p>
    <w:p w14:paraId="3E1CF94E" w14:textId="77777777" w:rsidR="00163B53" w:rsidRDefault="002A36EE">
      <w:pPr>
        <w:pStyle w:val="BodyText"/>
        <w:spacing w:before="161"/>
        <w:ind w:left="143"/>
      </w:pPr>
      <w:r>
        <w:t>Information</w:t>
      </w:r>
      <w:r>
        <w:rPr>
          <w:spacing w:val="-8"/>
        </w:rPr>
        <w:t xml:space="preserve"> </w:t>
      </w:r>
      <w:r>
        <w:t>to</w:t>
      </w:r>
      <w:r>
        <w:rPr>
          <w:spacing w:val="-5"/>
        </w:rPr>
        <w:t xml:space="preserve"> </w:t>
      </w:r>
      <w:r>
        <w:t>be</w:t>
      </w:r>
      <w:r>
        <w:rPr>
          <w:spacing w:val="-2"/>
        </w:rPr>
        <w:t xml:space="preserve"> </w:t>
      </w:r>
      <w:r>
        <w:t>included</w:t>
      </w:r>
      <w:r>
        <w:rPr>
          <w:spacing w:val="-6"/>
        </w:rPr>
        <w:t xml:space="preserve"> </w:t>
      </w:r>
      <w:r>
        <w:t>in</w:t>
      </w:r>
      <w:r>
        <w:rPr>
          <w:spacing w:val="-4"/>
        </w:rPr>
        <w:t xml:space="preserve"> </w:t>
      </w:r>
      <w:r>
        <w:t>Table</w:t>
      </w:r>
      <w:r>
        <w:rPr>
          <w:spacing w:val="-2"/>
        </w:rPr>
        <w:t xml:space="preserve"> </w:t>
      </w:r>
      <w:r>
        <w:t>1</w:t>
      </w:r>
      <w:r>
        <w:rPr>
          <w:spacing w:val="-4"/>
        </w:rPr>
        <w:t xml:space="preserve"> </w:t>
      </w:r>
      <w:r>
        <w:t>below</w:t>
      </w:r>
      <w:r>
        <w:rPr>
          <w:spacing w:val="-2"/>
        </w:rPr>
        <w:t xml:space="preserve"> </w:t>
      </w:r>
      <w:r>
        <w:t>by</w:t>
      </w:r>
      <w:r>
        <w:rPr>
          <w:spacing w:val="-2"/>
        </w:rPr>
        <w:t xml:space="preserve"> </w:t>
      </w:r>
      <w:r>
        <w:t>notifying</w:t>
      </w:r>
      <w:r>
        <w:rPr>
          <w:spacing w:val="-4"/>
        </w:rPr>
        <w:t xml:space="preserve"> </w:t>
      </w:r>
      <w:r>
        <w:rPr>
          <w:spacing w:val="-2"/>
        </w:rPr>
        <w:t>parties.</w:t>
      </w:r>
    </w:p>
    <w:p w14:paraId="7894F67B" w14:textId="77777777" w:rsidR="00163B53" w:rsidRDefault="002A36EE">
      <w:pPr>
        <w:pStyle w:val="ListParagraph"/>
        <w:numPr>
          <w:ilvl w:val="0"/>
          <w:numId w:val="13"/>
        </w:numPr>
        <w:tabs>
          <w:tab w:val="left" w:pos="863"/>
        </w:tabs>
        <w:spacing w:before="161" w:line="276" w:lineRule="auto"/>
        <w:ind w:right="315" w:hanging="720"/>
      </w:pPr>
      <w:r>
        <w:t>Group the different financial contributions per third country and per type, such as direct grant, loan/financing instrument/repayable advances, tax advantage, guarantee, risk capital instrument,</w:t>
      </w:r>
      <w:r>
        <w:rPr>
          <w:spacing w:val="-4"/>
        </w:rPr>
        <w:t xml:space="preserve"> </w:t>
      </w:r>
      <w:r>
        <w:t>equity</w:t>
      </w:r>
      <w:r>
        <w:rPr>
          <w:spacing w:val="-3"/>
        </w:rPr>
        <w:t xml:space="preserve"> </w:t>
      </w:r>
      <w:r>
        <w:t>intervention,</w:t>
      </w:r>
      <w:r>
        <w:rPr>
          <w:spacing w:val="-4"/>
        </w:rPr>
        <w:t xml:space="preserve"> </w:t>
      </w:r>
      <w:r>
        <w:t>debt</w:t>
      </w:r>
      <w:r>
        <w:rPr>
          <w:spacing w:val="-5"/>
        </w:rPr>
        <w:t xml:space="preserve"> </w:t>
      </w:r>
      <w:r>
        <w:t>write-off,</w:t>
      </w:r>
      <w:r>
        <w:rPr>
          <w:spacing w:val="-4"/>
        </w:rPr>
        <w:t xml:space="preserve"> </w:t>
      </w:r>
      <w:r>
        <w:t>contributions</w:t>
      </w:r>
      <w:r>
        <w:rPr>
          <w:spacing w:val="-4"/>
        </w:rPr>
        <w:t xml:space="preserve"> </w:t>
      </w:r>
      <w:r>
        <w:t>provided</w:t>
      </w:r>
      <w:r>
        <w:rPr>
          <w:spacing w:val="-5"/>
        </w:rPr>
        <w:t xml:space="preserve"> </w:t>
      </w:r>
      <w:r>
        <w:t>for</w:t>
      </w:r>
      <w:r>
        <w:rPr>
          <w:spacing w:val="-5"/>
        </w:rPr>
        <w:t xml:space="preserve"> </w:t>
      </w:r>
      <w:r>
        <w:t>the</w:t>
      </w:r>
      <w:r>
        <w:rPr>
          <w:spacing w:val="-3"/>
        </w:rPr>
        <w:t xml:space="preserve"> </w:t>
      </w:r>
      <w:r>
        <w:t>non-economic activities of an undertaking (see recital 16 of Regulation (EU) 2022/2560), or other.</w:t>
      </w:r>
    </w:p>
    <w:p w14:paraId="05C0C206" w14:textId="77777777" w:rsidR="00163B53" w:rsidRDefault="00163B53">
      <w:pPr>
        <w:pStyle w:val="ListParagraph"/>
        <w:spacing w:line="276" w:lineRule="auto"/>
        <w:sectPr w:rsidR="00163B53">
          <w:pgSz w:w="11910" w:h="16850"/>
          <w:pgMar w:top="1520" w:right="1133" w:bottom="1080" w:left="1275" w:header="0" w:footer="831" w:gutter="0"/>
          <w:cols w:space="720"/>
        </w:sectPr>
      </w:pPr>
    </w:p>
    <w:p w14:paraId="4EE0250A" w14:textId="77777777" w:rsidR="00163B53" w:rsidRDefault="002A36EE">
      <w:pPr>
        <w:pStyle w:val="ListParagraph"/>
        <w:numPr>
          <w:ilvl w:val="0"/>
          <w:numId w:val="13"/>
        </w:numPr>
        <w:tabs>
          <w:tab w:val="left" w:pos="863"/>
        </w:tabs>
        <w:spacing w:before="31" w:line="276" w:lineRule="auto"/>
        <w:ind w:right="787"/>
      </w:pPr>
      <w:r>
        <w:lastRenderedPageBreak/>
        <w:t>Include only those countries where the estimated aggregate amount of all financial contributions</w:t>
      </w:r>
      <w:r>
        <w:rPr>
          <w:spacing w:val="-3"/>
        </w:rPr>
        <w:t xml:space="preserve"> </w:t>
      </w:r>
      <w:r>
        <w:t>per</w:t>
      </w:r>
      <w:r>
        <w:rPr>
          <w:spacing w:val="-5"/>
        </w:rPr>
        <w:t xml:space="preserve"> </w:t>
      </w:r>
      <w:r>
        <w:t>country</w:t>
      </w:r>
      <w:r>
        <w:rPr>
          <w:spacing w:val="-2"/>
        </w:rPr>
        <w:t xml:space="preserve"> </w:t>
      </w:r>
      <w:r>
        <w:t>granted</w:t>
      </w:r>
      <w:r>
        <w:rPr>
          <w:spacing w:val="-4"/>
        </w:rPr>
        <w:t xml:space="preserve"> </w:t>
      </w:r>
      <w:r>
        <w:t>in</w:t>
      </w:r>
      <w:r>
        <w:rPr>
          <w:spacing w:val="-4"/>
        </w:rPr>
        <w:t xml:space="preserve"> </w:t>
      </w:r>
      <w:r>
        <w:t>the</w:t>
      </w:r>
      <w:r>
        <w:rPr>
          <w:spacing w:val="-5"/>
        </w:rPr>
        <w:t xml:space="preserve"> </w:t>
      </w:r>
      <w:r>
        <w:t>three</w:t>
      </w:r>
      <w:r>
        <w:rPr>
          <w:spacing w:val="-2"/>
        </w:rPr>
        <w:t xml:space="preserve"> </w:t>
      </w:r>
      <w:r>
        <w:t>years</w:t>
      </w:r>
      <w:r>
        <w:rPr>
          <w:spacing w:val="-3"/>
        </w:rPr>
        <w:t xml:space="preserve"> </w:t>
      </w:r>
      <w:r>
        <w:t>prior</w:t>
      </w:r>
      <w:r>
        <w:rPr>
          <w:spacing w:val="-3"/>
        </w:rPr>
        <w:t xml:space="preserve"> </w:t>
      </w:r>
      <w:r>
        <w:t>to</w:t>
      </w:r>
      <w:r>
        <w:rPr>
          <w:spacing w:val="-2"/>
        </w:rPr>
        <w:t xml:space="preserve"> </w:t>
      </w:r>
      <w:r>
        <w:t>the</w:t>
      </w:r>
      <w:r>
        <w:rPr>
          <w:spacing w:val="-2"/>
        </w:rPr>
        <w:t xml:space="preserve"> </w:t>
      </w:r>
      <w:r>
        <w:t>notification</w:t>
      </w:r>
      <w:r>
        <w:rPr>
          <w:spacing w:val="-4"/>
        </w:rPr>
        <w:t xml:space="preserve"> </w:t>
      </w:r>
      <w:r>
        <w:t>(calculated according to point (iv) below is EUR 4 million or more.</w:t>
      </w:r>
    </w:p>
    <w:p w14:paraId="07F9C7B4" w14:textId="77777777" w:rsidR="00163B53" w:rsidRDefault="002A36EE">
      <w:pPr>
        <w:pStyle w:val="ListParagraph"/>
        <w:numPr>
          <w:ilvl w:val="0"/>
          <w:numId w:val="13"/>
        </w:numPr>
        <w:tabs>
          <w:tab w:val="left" w:pos="863"/>
        </w:tabs>
        <w:spacing w:before="122" w:line="273" w:lineRule="auto"/>
        <w:ind w:right="806"/>
      </w:pPr>
      <w:r>
        <w:t>For</w:t>
      </w:r>
      <w:r>
        <w:rPr>
          <w:spacing w:val="-2"/>
        </w:rPr>
        <w:t xml:space="preserve"> </w:t>
      </w:r>
      <w:r>
        <w:t>each</w:t>
      </w:r>
      <w:r>
        <w:rPr>
          <w:spacing w:val="-3"/>
        </w:rPr>
        <w:t xml:space="preserve"> </w:t>
      </w:r>
      <w:r>
        <w:t>type</w:t>
      </w:r>
      <w:r>
        <w:rPr>
          <w:spacing w:val="-4"/>
        </w:rPr>
        <w:t xml:space="preserve"> </w:t>
      </w:r>
      <w:r>
        <w:t>of</w:t>
      </w:r>
      <w:r>
        <w:rPr>
          <w:spacing w:val="-2"/>
        </w:rPr>
        <w:t xml:space="preserve"> </w:t>
      </w:r>
      <w:r>
        <w:t>financial</w:t>
      </w:r>
      <w:r>
        <w:rPr>
          <w:spacing w:val="-2"/>
        </w:rPr>
        <w:t xml:space="preserve"> </w:t>
      </w:r>
      <w:r>
        <w:t>contribution,</w:t>
      </w:r>
      <w:r>
        <w:rPr>
          <w:spacing w:val="-4"/>
        </w:rPr>
        <w:t xml:space="preserve"> </w:t>
      </w:r>
      <w:r>
        <w:t>provide</w:t>
      </w:r>
      <w:r>
        <w:rPr>
          <w:spacing w:val="-1"/>
        </w:rPr>
        <w:t xml:space="preserve"> </w:t>
      </w:r>
      <w:r>
        <w:t>a</w:t>
      </w:r>
      <w:r>
        <w:rPr>
          <w:spacing w:val="-4"/>
        </w:rPr>
        <w:t xml:space="preserve"> </w:t>
      </w:r>
      <w:r>
        <w:t>brief</w:t>
      </w:r>
      <w:r>
        <w:rPr>
          <w:spacing w:val="-4"/>
        </w:rPr>
        <w:t xml:space="preserve"> </w:t>
      </w:r>
      <w:r>
        <w:t>description</w:t>
      </w:r>
      <w:r>
        <w:rPr>
          <w:spacing w:val="-3"/>
        </w:rPr>
        <w:t xml:space="preserve"> </w:t>
      </w:r>
      <w:r>
        <w:t>of</w:t>
      </w:r>
      <w:r>
        <w:rPr>
          <w:spacing w:val="-4"/>
        </w:rPr>
        <w:t xml:space="preserve"> </w:t>
      </w:r>
      <w:r>
        <w:t>the</w:t>
      </w:r>
      <w:r>
        <w:rPr>
          <w:spacing w:val="-1"/>
        </w:rPr>
        <w:t xml:space="preserve"> </w:t>
      </w:r>
      <w:r>
        <w:t>purpose</w:t>
      </w:r>
      <w:r>
        <w:rPr>
          <w:spacing w:val="-4"/>
        </w:rPr>
        <w:t xml:space="preserve"> </w:t>
      </w:r>
      <w:r>
        <w:t>of</w:t>
      </w:r>
      <w:r>
        <w:rPr>
          <w:spacing w:val="-4"/>
        </w:rPr>
        <w:t xml:space="preserve"> </w:t>
      </w:r>
      <w:r>
        <w:t>the financial contributions and the granting entities.</w:t>
      </w:r>
    </w:p>
    <w:p w14:paraId="146EFA6B" w14:textId="77777777" w:rsidR="00163B53" w:rsidRDefault="002A36EE">
      <w:pPr>
        <w:pStyle w:val="ListParagraph"/>
        <w:numPr>
          <w:ilvl w:val="0"/>
          <w:numId w:val="13"/>
        </w:numPr>
        <w:tabs>
          <w:tab w:val="left" w:pos="863"/>
        </w:tabs>
        <w:spacing w:before="125" w:line="276" w:lineRule="auto"/>
        <w:ind w:right="299"/>
      </w:pPr>
      <w:r>
        <w:t xml:space="preserve">Quantify the estimated aggregate </w:t>
      </w:r>
      <w:proofErr w:type="gramStart"/>
      <w:r>
        <w:t>amount</w:t>
      </w:r>
      <w:proofErr w:type="gramEnd"/>
      <w:r>
        <w:t xml:space="preserve"> of financial contributions granted by each third country in the three years prior to the notification in the form of ranges, as specified in the notes</w:t>
      </w:r>
      <w:r>
        <w:rPr>
          <w:spacing w:val="-4"/>
        </w:rPr>
        <w:t xml:space="preserve"> </w:t>
      </w:r>
      <w:r>
        <w:t>to</w:t>
      </w:r>
      <w:r>
        <w:rPr>
          <w:spacing w:val="-1"/>
        </w:rPr>
        <w:t xml:space="preserve"> </w:t>
      </w:r>
      <w:r>
        <w:t>the</w:t>
      </w:r>
      <w:r>
        <w:rPr>
          <w:spacing w:val="-4"/>
        </w:rPr>
        <w:t xml:space="preserve"> </w:t>
      </w:r>
      <w:r>
        <w:t>Table</w:t>
      </w:r>
      <w:r>
        <w:rPr>
          <w:spacing w:val="-1"/>
        </w:rPr>
        <w:t xml:space="preserve"> </w:t>
      </w:r>
      <w:r>
        <w:t>below.</w:t>
      </w:r>
      <w:r>
        <w:rPr>
          <w:spacing w:val="-2"/>
        </w:rPr>
        <w:t xml:space="preserve"> </w:t>
      </w:r>
      <w:r>
        <w:t>For</w:t>
      </w:r>
      <w:r>
        <w:rPr>
          <w:spacing w:val="-2"/>
        </w:rPr>
        <w:t xml:space="preserve"> </w:t>
      </w:r>
      <w:r>
        <w:t>the</w:t>
      </w:r>
      <w:r>
        <w:rPr>
          <w:spacing w:val="-4"/>
        </w:rPr>
        <w:t xml:space="preserve"> </w:t>
      </w:r>
      <w:r>
        <w:t>calculation</w:t>
      </w:r>
      <w:r>
        <w:rPr>
          <w:spacing w:val="-5"/>
        </w:rPr>
        <w:t xml:space="preserve"> </w:t>
      </w:r>
      <w:r>
        <w:t>of</w:t>
      </w:r>
      <w:r>
        <w:rPr>
          <w:spacing w:val="-2"/>
        </w:rPr>
        <w:t xml:space="preserve"> </w:t>
      </w:r>
      <w:r>
        <w:t>this</w:t>
      </w:r>
      <w:r>
        <w:rPr>
          <w:spacing w:val="-4"/>
        </w:rPr>
        <w:t xml:space="preserve"> </w:t>
      </w:r>
      <w:r>
        <w:t>amount,</w:t>
      </w:r>
      <w:r>
        <w:rPr>
          <w:spacing w:val="-2"/>
        </w:rPr>
        <w:t xml:space="preserve"> </w:t>
      </w:r>
      <w:r>
        <w:t>the</w:t>
      </w:r>
      <w:r>
        <w:rPr>
          <w:spacing w:val="-4"/>
        </w:rPr>
        <w:t xml:space="preserve"> </w:t>
      </w:r>
      <w:r>
        <w:t>following</w:t>
      </w:r>
      <w:r>
        <w:rPr>
          <w:spacing w:val="-3"/>
        </w:rPr>
        <w:t xml:space="preserve"> </w:t>
      </w:r>
      <w:r>
        <w:t>considerations</w:t>
      </w:r>
      <w:r>
        <w:rPr>
          <w:spacing w:val="-4"/>
        </w:rPr>
        <w:t xml:space="preserve"> </w:t>
      </w:r>
      <w:r>
        <w:t xml:space="preserve">are </w:t>
      </w:r>
      <w:r>
        <w:rPr>
          <w:spacing w:val="-2"/>
        </w:rPr>
        <w:t>relevant:</w:t>
      </w:r>
    </w:p>
    <w:p w14:paraId="00898CED" w14:textId="77777777" w:rsidR="00163B53" w:rsidRDefault="002A36EE">
      <w:pPr>
        <w:pStyle w:val="ListParagraph"/>
        <w:numPr>
          <w:ilvl w:val="1"/>
          <w:numId w:val="13"/>
        </w:numPr>
        <w:tabs>
          <w:tab w:val="left" w:pos="1151"/>
        </w:tabs>
        <w:spacing w:before="120"/>
        <w:ind w:left="1151" w:hanging="288"/>
      </w:pPr>
      <w:proofErr w:type="gramStart"/>
      <w:r>
        <w:t>Take</w:t>
      </w:r>
      <w:r>
        <w:rPr>
          <w:spacing w:val="-7"/>
        </w:rPr>
        <w:t xml:space="preserve"> </w:t>
      </w:r>
      <w:r>
        <w:t>into</w:t>
      </w:r>
      <w:r>
        <w:rPr>
          <w:spacing w:val="-4"/>
        </w:rPr>
        <w:t xml:space="preserve"> </w:t>
      </w:r>
      <w:r>
        <w:t>account</w:t>
      </w:r>
      <w:proofErr w:type="gramEnd"/>
      <w:r>
        <w:rPr>
          <w:spacing w:val="-7"/>
        </w:rPr>
        <w:t xml:space="preserve"> </w:t>
      </w:r>
      <w:r>
        <w:t>foreign</w:t>
      </w:r>
      <w:r>
        <w:rPr>
          <w:spacing w:val="-6"/>
        </w:rPr>
        <w:t xml:space="preserve"> </w:t>
      </w:r>
      <w:r>
        <w:t>financial</w:t>
      </w:r>
      <w:r>
        <w:rPr>
          <w:spacing w:val="-5"/>
        </w:rPr>
        <w:t xml:space="preserve"> </w:t>
      </w:r>
      <w:r>
        <w:t>contributions</w:t>
      </w:r>
      <w:r>
        <w:rPr>
          <w:spacing w:val="-5"/>
        </w:rPr>
        <w:t xml:space="preserve"> </w:t>
      </w:r>
      <w:r>
        <w:t>falling</w:t>
      </w:r>
      <w:r>
        <w:rPr>
          <w:spacing w:val="-6"/>
        </w:rPr>
        <w:t xml:space="preserve"> </w:t>
      </w:r>
      <w:r>
        <w:t>into</w:t>
      </w:r>
      <w:r>
        <w:rPr>
          <w:spacing w:val="-5"/>
        </w:rPr>
        <w:t xml:space="preserve"> </w:t>
      </w:r>
      <w:r>
        <w:t>the</w:t>
      </w:r>
      <w:r>
        <w:rPr>
          <w:spacing w:val="-7"/>
        </w:rPr>
        <w:t xml:space="preserve"> </w:t>
      </w:r>
      <w:r>
        <w:t>categories</w:t>
      </w:r>
      <w:r>
        <w:rPr>
          <w:spacing w:val="-6"/>
        </w:rPr>
        <w:t xml:space="preserve"> </w:t>
      </w:r>
      <w:r>
        <w:rPr>
          <w:spacing w:val="-5"/>
        </w:rPr>
        <w:t>of</w:t>
      </w:r>
    </w:p>
    <w:p w14:paraId="37F02076" w14:textId="77777777" w:rsidR="00163B53" w:rsidRDefault="002A36EE">
      <w:pPr>
        <w:pStyle w:val="BodyText"/>
        <w:spacing w:before="39" w:line="276" w:lineRule="auto"/>
        <w:ind w:left="863"/>
      </w:pPr>
      <w:r>
        <w:t>Article</w:t>
      </w:r>
      <w:r>
        <w:rPr>
          <w:spacing w:val="-4"/>
        </w:rPr>
        <w:t xml:space="preserve"> </w:t>
      </w:r>
      <w:r>
        <w:t>5(1)</w:t>
      </w:r>
      <w:r>
        <w:rPr>
          <w:spacing w:val="-4"/>
        </w:rPr>
        <w:t xml:space="preserve"> </w:t>
      </w:r>
      <w:r>
        <w:t>of</w:t>
      </w:r>
      <w:r>
        <w:rPr>
          <w:spacing w:val="-2"/>
        </w:rPr>
        <w:t xml:space="preserve"> </w:t>
      </w:r>
      <w:r>
        <w:t>Regulation</w:t>
      </w:r>
      <w:r>
        <w:rPr>
          <w:spacing w:val="-3"/>
        </w:rPr>
        <w:t xml:space="preserve"> </w:t>
      </w:r>
      <w:r>
        <w:t>(EU)</w:t>
      </w:r>
      <w:r>
        <w:rPr>
          <w:spacing w:val="-2"/>
        </w:rPr>
        <w:t xml:space="preserve"> </w:t>
      </w:r>
      <w:r>
        <w:t>2022/2560</w:t>
      </w:r>
      <w:r>
        <w:rPr>
          <w:spacing w:val="-1"/>
        </w:rPr>
        <w:t xml:space="preserve"> </w:t>
      </w:r>
      <w:r>
        <w:t>and</w:t>
      </w:r>
      <w:r>
        <w:rPr>
          <w:spacing w:val="-5"/>
        </w:rPr>
        <w:t xml:space="preserve"> </w:t>
      </w:r>
      <w:r>
        <w:t>on</w:t>
      </w:r>
      <w:r>
        <w:rPr>
          <w:spacing w:val="-3"/>
        </w:rPr>
        <w:t xml:space="preserve"> </w:t>
      </w:r>
      <w:r>
        <w:t>which</w:t>
      </w:r>
      <w:r>
        <w:rPr>
          <w:spacing w:val="-3"/>
        </w:rPr>
        <w:t xml:space="preserve"> </w:t>
      </w:r>
      <w:r>
        <w:t>information</w:t>
      </w:r>
      <w:r>
        <w:rPr>
          <w:spacing w:val="-5"/>
        </w:rPr>
        <w:t xml:space="preserve"> </w:t>
      </w:r>
      <w:r>
        <w:t>has</w:t>
      </w:r>
      <w:r>
        <w:rPr>
          <w:spacing w:val="-2"/>
        </w:rPr>
        <w:t xml:space="preserve"> </w:t>
      </w:r>
      <w:r>
        <w:t>been</w:t>
      </w:r>
      <w:r>
        <w:rPr>
          <w:spacing w:val="-5"/>
        </w:rPr>
        <w:t xml:space="preserve"> </w:t>
      </w:r>
      <w:r>
        <w:t>provided</w:t>
      </w:r>
      <w:r>
        <w:rPr>
          <w:spacing w:val="-3"/>
        </w:rPr>
        <w:t xml:space="preserve"> </w:t>
      </w:r>
      <w:r>
        <w:t>under Sections 3.1 and 3.2 (above) and;</w:t>
      </w:r>
    </w:p>
    <w:p w14:paraId="121A29D6" w14:textId="77777777" w:rsidR="00163B53" w:rsidRDefault="002A36EE">
      <w:pPr>
        <w:pStyle w:val="ListParagraph"/>
        <w:numPr>
          <w:ilvl w:val="1"/>
          <w:numId w:val="13"/>
        </w:numPr>
        <w:tabs>
          <w:tab w:val="left" w:pos="1161"/>
        </w:tabs>
        <w:spacing w:before="122" w:line="273" w:lineRule="auto"/>
        <w:ind w:left="863" w:right="498" w:firstLine="0"/>
      </w:pPr>
      <w:r>
        <w:t>do</w:t>
      </w:r>
      <w:r>
        <w:rPr>
          <w:spacing w:val="-2"/>
        </w:rPr>
        <w:t xml:space="preserve"> </w:t>
      </w:r>
      <w:r>
        <w:t>not</w:t>
      </w:r>
      <w:r>
        <w:rPr>
          <w:spacing w:val="-5"/>
        </w:rPr>
        <w:t xml:space="preserve"> </w:t>
      </w:r>
      <w:proofErr w:type="gramStart"/>
      <w:r>
        <w:t>take</w:t>
      </w:r>
      <w:r>
        <w:rPr>
          <w:spacing w:val="-5"/>
        </w:rPr>
        <w:t xml:space="preserve"> </w:t>
      </w:r>
      <w:r>
        <w:t>into</w:t>
      </w:r>
      <w:r>
        <w:rPr>
          <w:spacing w:val="-4"/>
        </w:rPr>
        <w:t xml:space="preserve"> </w:t>
      </w:r>
      <w:r>
        <w:t>account</w:t>
      </w:r>
      <w:proofErr w:type="gramEnd"/>
      <w:r>
        <w:rPr>
          <w:spacing w:val="-2"/>
        </w:rPr>
        <w:t xml:space="preserve"> </w:t>
      </w:r>
      <w:r>
        <w:t>foreign</w:t>
      </w:r>
      <w:r>
        <w:rPr>
          <w:spacing w:val="-4"/>
        </w:rPr>
        <w:t xml:space="preserve"> </w:t>
      </w:r>
      <w:r>
        <w:t>financial</w:t>
      </w:r>
      <w:r>
        <w:rPr>
          <w:spacing w:val="-3"/>
        </w:rPr>
        <w:t xml:space="preserve"> </w:t>
      </w:r>
      <w:r>
        <w:t>contributions</w:t>
      </w:r>
      <w:r>
        <w:rPr>
          <w:spacing w:val="-3"/>
        </w:rPr>
        <w:t xml:space="preserve"> </w:t>
      </w:r>
      <w:r>
        <w:t>excluded</w:t>
      </w:r>
      <w:r>
        <w:rPr>
          <w:spacing w:val="-4"/>
        </w:rPr>
        <w:t xml:space="preserve"> </w:t>
      </w:r>
      <w:r>
        <w:t>according</w:t>
      </w:r>
      <w:r>
        <w:rPr>
          <w:spacing w:val="-4"/>
        </w:rPr>
        <w:t xml:space="preserve"> </w:t>
      </w:r>
      <w:r>
        <w:t>to</w:t>
      </w:r>
      <w:r>
        <w:rPr>
          <w:spacing w:val="-4"/>
        </w:rPr>
        <w:t xml:space="preserve"> </w:t>
      </w:r>
      <w:r>
        <w:t>points</w:t>
      </w:r>
      <w:r>
        <w:rPr>
          <w:spacing w:val="-3"/>
        </w:rPr>
        <w:t xml:space="preserve"> </w:t>
      </w:r>
      <w:r>
        <w:t>(v) and (vi) below</w:t>
      </w:r>
    </w:p>
    <w:p w14:paraId="10C3A2F4" w14:textId="77777777" w:rsidR="00163B53" w:rsidRDefault="002A36EE">
      <w:pPr>
        <w:pStyle w:val="ListParagraph"/>
        <w:numPr>
          <w:ilvl w:val="0"/>
          <w:numId w:val="13"/>
        </w:numPr>
        <w:tabs>
          <w:tab w:val="left" w:pos="863"/>
        </w:tabs>
        <w:spacing w:before="124" w:line="276" w:lineRule="auto"/>
        <w:ind w:right="571"/>
      </w:pPr>
      <w:r>
        <w:t>Notifying</w:t>
      </w:r>
      <w:r>
        <w:rPr>
          <w:spacing w:val="-5"/>
        </w:rPr>
        <w:t xml:space="preserve"> </w:t>
      </w:r>
      <w:r>
        <w:t>Parties</w:t>
      </w:r>
      <w:r>
        <w:rPr>
          <w:spacing w:val="-2"/>
        </w:rPr>
        <w:t xml:space="preserve"> </w:t>
      </w:r>
      <w:r>
        <w:t>do</w:t>
      </w:r>
      <w:r>
        <w:rPr>
          <w:spacing w:val="-1"/>
        </w:rPr>
        <w:t xml:space="preserve"> </w:t>
      </w:r>
      <w:r>
        <w:t>not</w:t>
      </w:r>
      <w:r>
        <w:rPr>
          <w:spacing w:val="-1"/>
        </w:rPr>
        <w:t xml:space="preserve"> </w:t>
      </w:r>
      <w:r>
        <w:t>need</w:t>
      </w:r>
      <w:r>
        <w:rPr>
          <w:spacing w:val="-3"/>
        </w:rPr>
        <w:t xml:space="preserve"> </w:t>
      </w:r>
      <w:r>
        <w:t>to</w:t>
      </w:r>
      <w:r>
        <w:rPr>
          <w:spacing w:val="-3"/>
        </w:rPr>
        <w:t xml:space="preserve"> </w:t>
      </w:r>
      <w:r>
        <w:t>include</w:t>
      </w:r>
      <w:r>
        <w:rPr>
          <w:spacing w:val="-1"/>
        </w:rPr>
        <w:t xml:space="preserve"> </w:t>
      </w:r>
      <w:r>
        <w:t>(in</w:t>
      </w:r>
      <w:r>
        <w:rPr>
          <w:spacing w:val="-5"/>
        </w:rPr>
        <w:t xml:space="preserve"> </w:t>
      </w:r>
      <w:r>
        <w:t>the</w:t>
      </w:r>
      <w:r>
        <w:rPr>
          <w:spacing w:val="-1"/>
        </w:rPr>
        <w:t xml:space="preserve"> </w:t>
      </w:r>
      <w:r>
        <w:t>Table</w:t>
      </w:r>
      <w:r>
        <w:rPr>
          <w:spacing w:val="-4"/>
        </w:rPr>
        <w:t xml:space="preserve"> </w:t>
      </w:r>
      <w:r>
        <w:t>below)</w:t>
      </w:r>
      <w:r>
        <w:rPr>
          <w:spacing w:val="-2"/>
        </w:rPr>
        <w:t xml:space="preserve"> </w:t>
      </w:r>
      <w:r>
        <w:t>a</w:t>
      </w:r>
      <w:r>
        <w:rPr>
          <w:spacing w:val="-2"/>
        </w:rPr>
        <w:t xml:space="preserve"> </w:t>
      </w:r>
      <w:r>
        <w:t>description</w:t>
      </w:r>
      <w:r>
        <w:rPr>
          <w:spacing w:val="-5"/>
        </w:rPr>
        <w:t xml:space="preserve"> </w:t>
      </w:r>
      <w:r>
        <w:t>of</w:t>
      </w:r>
      <w:r>
        <w:rPr>
          <w:spacing w:val="-4"/>
        </w:rPr>
        <w:t xml:space="preserve"> </w:t>
      </w:r>
      <w:r>
        <w:t>the</w:t>
      </w:r>
      <w:r>
        <w:rPr>
          <w:spacing w:val="-4"/>
        </w:rPr>
        <w:t xml:space="preserve"> </w:t>
      </w:r>
      <w:r>
        <w:t>following foreign financial contributions:</w:t>
      </w:r>
    </w:p>
    <w:p w14:paraId="3C4F2490" w14:textId="77777777" w:rsidR="00163B53" w:rsidRDefault="002A36EE">
      <w:pPr>
        <w:pStyle w:val="ListParagraph"/>
        <w:numPr>
          <w:ilvl w:val="1"/>
          <w:numId w:val="13"/>
        </w:numPr>
        <w:tabs>
          <w:tab w:val="left" w:pos="1584"/>
          <w:tab w:val="left" w:pos="1871"/>
        </w:tabs>
        <w:spacing w:before="119" w:line="276" w:lineRule="auto"/>
        <w:ind w:left="1584" w:right="546" w:hanging="1"/>
      </w:pPr>
      <w:r>
        <w:t xml:space="preserve">Deferrals of payment of taxes and/or of social security contributions, tax </w:t>
      </w:r>
      <w:proofErr w:type="gramStart"/>
      <w:r>
        <w:t>amnesties</w:t>
      </w:r>
      <w:proofErr w:type="gramEnd"/>
      <w:r>
        <w:t xml:space="preserve"> and tax holidays as well as normal depreciation and loss-carry forward rules</w:t>
      </w:r>
      <w:r>
        <w:rPr>
          <w:spacing w:val="-2"/>
        </w:rPr>
        <w:t xml:space="preserve"> </w:t>
      </w:r>
      <w:r>
        <w:t>that</w:t>
      </w:r>
      <w:r>
        <w:rPr>
          <w:spacing w:val="-4"/>
        </w:rPr>
        <w:t xml:space="preserve"> </w:t>
      </w:r>
      <w:r>
        <w:t>are</w:t>
      </w:r>
      <w:r>
        <w:rPr>
          <w:spacing w:val="-4"/>
        </w:rPr>
        <w:t xml:space="preserve"> </w:t>
      </w:r>
      <w:r>
        <w:t>of</w:t>
      </w:r>
      <w:r>
        <w:rPr>
          <w:spacing w:val="-2"/>
        </w:rPr>
        <w:t xml:space="preserve"> </w:t>
      </w:r>
      <w:r>
        <w:t>general</w:t>
      </w:r>
      <w:r>
        <w:rPr>
          <w:spacing w:val="-2"/>
        </w:rPr>
        <w:t xml:space="preserve"> </w:t>
      </w:r>
      <w:r>
        <w:t>application.</w:t>
      </w:r>
      <w:r>
        <w:rPr>
          <w:spacing w:val="-2"/>
        </w:rPr>
        <w:t xml:space="preserve"> </w:t>
      </w:r>
      <w:r>
        <w:t>If</w:t>
      </w:r>
      <w:r>
        <w:rPr>
          <w:spacing w:val="-2"/>
        </w:rPr>
        <w:t xml:space="preserve"> </w:t>
      </w:r>
      <w:r>
        <w:t>these</w:t>
      </w:r>
      <w:r>
        <w:rPr>
          <w:spacing w:val="-4"/>
        </w:rPr>
        <w:t xml:space="preserve"> </w:t>
      </w:r>
      <w:r>
        <w:t>measures</w:t>
      </w:r>
      <w:r>
        <w:rPr>
          <w:spacing w:val="-2"/>
        </w:rPr>
        <w:t xml:space="preserve"> </w:t>
      </w:r>
      <w:r>
        <w:t>are</w:t>
      </w:r>
      <w:r>
        <w:rPr>
          <w:spacing w:val="-1"/>
        </w:rPr>
        <w:t xml:space="preserve"> </w:t>
      </w:r>
      <w:r>
        <w:t>limited,</w:t>
      </w:r>
      <w:r>
        <w:rPr>
          <w:spacing w:val="-2"/>
        </w:rPr>
        <w:t xml:space="preserve"> </w:t>
      </w:r>
      <w:r>
        <w:t>for</w:t>
      </w:r>
      <w:r>
        <w:rPr>
          <w:spacing w:val="-4"/>
        </w:rPr>
        <w:t xml:space="preserve"> </w:t>
      </w:r>
      <w:r>
        <w:t>example,</w:t>
      </w:r>
      <w:r>
        <w:rPr>
          <w:spacing w:val="-4"/>
        </w:rPr>
        <w:t xml:space="preserve"> </w:t>
      </w:r>
      <w:r>
        <w:t>to certain</w:t>
      </w:r>
      <w:r>
        <w:rPr>
          <w:spacing w:val="40"/>
        </w:rPr>
        <w:t xml:space="preserve"> </w:t>
      </w:r>
      <w:r>
        <w:t xml:space="preserve">sectors, regions or (types of) undertakings, they </w:t>
      </w:r>
      <w:proofErr w:type="gramStart"/>
      <w:r>
        <w:t>have to</w:t>
      </w:r>
      <w:proofErr w:type="gramEnd"/>
      <w:r>
        <w:t xml:space="preserve"> be included.</w:t>
      </w:r>
    </w:p>
    <w:p w14:paraId="433A6B73" w14:textId="77777777" w:rsidR="00163B53" w:rsidRDefault="002A36EE">
      <w:pPr>
        <w:pStyle w:val="ListParagraph"/>
        <w:numPr>
          <w:ilvl w:val="1"/>
          <w:numId w:val="13"/>
        </w:numPr>
        <w:tabs>
          <w:tab w:val="left" w:pos="1882"/>
        </w:tabs>
        <w:spacing w:before="121" w:line="276" w:lineRule="auto"/>
        <w:ind w:left="1584" w:right="334" w:firstLine="0"/>
      </w:pPr>
      <w:r>
        <w:t>Application of tax reliefs for avoidance of double taxation in line with the provisions</w:t>
      </w:r>
      <w:r>
        <w:rPr>
          <w:spacing w:val="-4"/>
        </w:rPr>
        <w:t xml:space="preserve"> </w:t>
      </w:r>
      <w:r>
        <w:t>of</w:t>
      </w:r>
      <w:r>
        <w:rPr>
          <w:spacing w:val="-2"/>
        </w:rPr>
        <w:t xml:space="preserve"> </w:t>
      </w:r>
      <w:r>
        <w:t>bilateral</w:t>
      </w:r>
      <w:r>
        <w:rPr>
          <w:spacing w:val="-5"/>
        </w:rPr>
        <w:t xml:space="preserve"> </w:t>
      </w:r>
      <w:r>
        <w:t>or</w:t>
      </w:r>
      <w:r>
        <w:rPr>
          <w:spacing w:val="-4"/>
        </w:rPr>
        <w:t xml:space="preserve"> </w:t>
      </w:r>
      <w:r>
        <w:t>multilateral</w:t>
      </w:r>
      <w:r>
        <w:rPr>
          <w:spacing w:val="-2"/>
        </w:rPr>
        <w:t xml:space="preserve"> </w:t>
      </w:r>
      <w:r>
        <w:t>agreements</w:t>
      </w:r>
      <w:r>
        <w:rPr>
          <w:spacing w:val="-4"/>
        </w:rPr>
        <w:t xml:space="preserve"> </w:t>
      </w:r>
      <w:r>
        <w:t>for</w:t>
      </w:r>
      <w:r>
        <w:rPr>
          <w:spacing w:val="-4"/>
        </w:rPr>
        <w:t xml:space="preserve"> </w:t>
      </w:r>
      <w:r>
        <w:t>avoidance</w:t>
      </w:r>
      <w:r>
        <w:rPr>
          <w:spacing w:val="-4"/>
        </w:rPr>
        <w:t xml:space="preserve"> </w:t>
      </w:r>
      <w:r>
        <w:t>of</w:t>
      </w:r>
      <w:r>
        <w:rPr>
          <w:spacing w:val="-2"/>
        </w:rPr>
        <w:t xml:space="preserve"> </w:t>
      </w:r>
      <w:r>
        <w:t>double</w:t>
      </w:r>
      <w:r>
        <w:rPr>
          <w:spacing w:val="-4"/>
        </w:rPr>
        <w:t xml:space="preserve"> </w:t>
      </w:r>
      <w:r>
        <w:t>taxation</w:t>
      </w:r>
      <w:r>
        <w:rPr>
          <w:spacing w:val="-3"/>
        </w:rPr>
        <w:t xml:space="preserve"> </w:t>
      </w:r>
      <w:r>
        <w:t xml:space="preserve">as well as unilateral tax reliefs for avoidance of double taxation applied under national tax legislation to the </w:t>
      </w:r>
      <w:proofErr w:type="gramStart"/>
      <w:r>
        <w:t>extent</w:t>
      </w:r>
      <w:proofErr w:type="gramEnd"/>
      <w:r>
        <w:t xml:space="preserve"> they follow the same logic as the provisions of bilateral or multilateral agreements.</w:t>
      </w:r>
    </w:p>
    <w:p w14:paraId="3338EB07" w14:textId="77777777" w:rsidR="00163B53" w:rsidRDefault="002A36EE">
      <w:pPr>
        <w:pStyle w:val="ListParagraph"/>
        <w:numPr>
          <w:ilvl w:val="1"/>
          <w:numId w:val="13"/>
        </w:numPr>
        <w:tabs>
          <w:tab w:val="left" w:pos="1859"/>
        </w:tabs>
        <w:spacing w:before="121" w:line="276" w:lineRule="auto"/>
        <w:ind w:left="1584" w:right="456" w:firstLine="0"/>
      </w:pPr>
      <w:r>
        <w:t>Provision/purchase</w:t>
      </w:r>
      <w:r>
        <w:rPr>
          <w:spacing w:val="-5"/>
        </w:rPr>
        <w:t xml:space="preserve"> </w:t>
      </w:r>
      <w:r>
        <w:t>of</w:t>
      </w:r>
      <w:r>
        <w:rPr>
          <w:spacing w:val="-5"/>
        </w:rPr>
        <w:t xml:space="preserve"> </w:t>
      </w:r>
      <w:r>
        <w:t>goods/services</w:t>
      </w:r>
      <w:r>
        <w:rPr>
          <w:spacing w:val="-3"/>
        </w:rPr>
        <w:t xml:space="preserve"> </w:t>
      </w:r>
      <w:r>
        <w:t>(except</w:t>
      </w:r>
      <w:r>
        <w:rPr>
          <w:spacing w:val="-2"/>
        </w:rPr>
        <w:t xml:space="preserve"> </w:t>
      </w:r>
      <w:r>
        <w:t>financial</w:t>
      </w:r>
      <w:r>
        <w:rPr>
          <w:spacing w:val="-3"/>
        </w:rPr>
        <w:t xml:space="preserve"> </w:t>
      </w:r>
      <w:r>
        <w:t>services)</w:t>
      </w:r>
      <w:r>
        <w:rPr>
          <w:spacing w:val="-3"/>
        </w:rPr>
        <w:t xml:space="preserve"> </w:t>
      </w:r>
      <w:proofErr w:type="gramStart"/>
      <w:r>
        <w:t>at</w:t>
      </w:r>
      <w:proofErr w:type="gramEnd"/>
      <w:r>
        <w:rPr>
          <w:spacing w:val="-5"/>
        </w:rPr>
        <w:t xml:space="preserve"> </w:t>
      </w:r>
      <w:r>
        <w:t>market</w:t>
      </w:r>
      <w:r>
        <w:rPr>
          <w:spacing w:val="-5"/>
        </w:rPr>
        <w:t xml:space="preserve"> </w:t>
      </w:r>
      <w:r>
        <w:t>terms in the ordinary course of business, for example the provision/purchase of goods or services carried out following a competitive, transparent and non-discriminatory tender procedure.</w:t>
      </w:r>
    </w:p>
    <w:p w14:paraId="299D33A0" w14:textId="77777777" w:rsidR="00163B53" w:rsidRDefault="002A36EE">
      <w:pPr>
        <w:pStyle w:val="ListParagraph"/>
        <w:numPr>
          <w:ilvl w:val="1"/>
          <w:numId w:val="13"/>
        </w:numPr>
        <w:tabs>
          <w:tab w:val="left" w:pos="1882"/>
        </w:tabs>
        <w:spacing w:before="118"/>
        <w:ind w:left="1882" w:hanging="298"/>
      </w:pPr>
      <w:r>
        <w:t>Foreign</w:t>
      </w:r>
      <w:r>
        <w:rPr>
          <w:spacing w:val="-5"/>
        </w:rPr>
        <w:t xml:space="preserve"> </w:t>
      </w:r>
      <w:r>
        <w:t>financial</w:t>
      </w:r>
      <w:r>
        <w:rPr>
          <w:spacing w:val="-7"/>
        </w:rPr>
        <w:t xml:space="preserve"> </w:t>
      </w:r>
      <w:r>
        <w:t>contributions</w:t>
      </w:r>
      <w:r>
        <w:rPr>
          <w:spacing w:val="-4"/>
        </w:rPr>
        <w:t xml:space="preserve"> </w:t>
      </w:r>
      <w:r>
        <w:t>below</w:t>
      </w:r>
      <w:r>
        <w:rPr>
          <w:spacing w:val="-6"/>
        </w:rPr>
        <w:t xml:space="preserve"> </w:t>
      </w:r>
      <w:r>
        <w:t>the</w:t>
      </w:r>
      <w:r>
        <w:rPr>
          <w:spacing w:val="-4"/>
        </w:rPr>
        <w:t xml:space="preserve"> </w:t>
      </w:r>
      <w:r>
        <w:t>individual</w:t>
      </w:r>
      <w:r>
        <w:rPr>
          <w:spacing w:val="-4"/>
        </w:rPr>
        <w:t xml:space="preserve"> </w:t>
      </w:r>
      <w:r>
        <w:t>amount</w:t>
      </w:r>
      <w:r>
        <w:rPr>
          <w:spacing w:val="-6"/>
        </w:rPr>
        <w:t xml:space="preserve"> </w:t>
      </w:r>
      <w:r>
        <w:t>of</w:t>
      </w:r>
      <w:r>
        <w:rPr>
          <w:spacing w:val="-4"/>
        </w:rPr>
        <w:t xml:space="preserve"> </w:t>
      </w:r>
      <w:r>
        <w:t>EUR</w:t>
      </w:r>
      <w:r>
        <w:rPr>
          <w:spacing w:val="-4"/>
        </w:rPr>
        <w:t xml:space="preserve"> </w:t>
      </w:r>
      <w:r>
        <w:t>1</w:t>
      </w:r>
      <w:r>
        <w:rPr>
          <w:spacing w:val="-7"/>
        </w:rPr>
        <w:t xml:space="preserve"> </w:t>
      </w:r>
      <w:r>
        <w:rPr>
          <w:spacing w:val="-2"/>
        </w:rPr>
        <w:t>million.</w:t>
      </w:r>
    </w:p>
    <w:p w14:paraId="0ED250ED" w14:textId="77777777" w:rsidR="00163B53" w:rsidRDefault="002A36EE">
      <w:pPr>
        <w:pStyle w:val="ListParagraph"/>
        <w:numPr>
          <w:ilvl w:val="0"/>
          <w:numId w:val="13"/>
        </w:numPr>
        <w:tabs>
          <w:tab w:val="left" w:pos="864"/>
        </w:tabs>
        <w:spacing w:before="161" w:line="276" w:lineRule="auto"/>
        <w:ind w:left="864" w:right="508"/>
      </w:pPr>
      <w:r>
        <w:t>The foreign financial contributions that may be relevant for the assessment of each public procurement</w:t>
      </w:r>
      <w:r>
        <w:rPr>
          <w:spacing w:val="-4"/>
        </w:rPr>
        <w:t xml:space="preserve"> </w:t>
      </w:r>
      <w:r>
        <w:t>may</w:t>
      </w:r>
      <w:r>
        <w:rPr>
          <w:spacing w:val="-1"/>
        </w:rPr>
        <w:t xml:space="preserve"> </w:t>
      </w:r>
      <w:r>
        <w:t>depend</w:t>
      </w:r>
      <w:r>
        <w:rPr>
          <w:spacing w:val="-5"/>
        </w:rPr>
        <w:t xml:space="preserve"> </w:t>
      </w:r>
      <w:r>
        <w:t>on</w:t>
      </w:r>
      <w:r>
        <w:rPr>
          <w:spacing w:val="-3"/>
        </w:rPr>
        <w:t xml:space="preserve"> </w:t>
      </w:r>
      <w:proofErr w:type="gramStart"/>
      <w:r>
        <w:t>a</w:t>
      </w:r>
      <w:r>
        <w:rPr>
          <w:spacing w:val="-2"/>
        </w:rPr>
        <w:t xml:space="preserve"> </w:t>
      </w:r>
      <w:r>
        <w:t>number</w:t>
      </w:r>
      <w:r>
        <w:rPr>
          <w:spacing w:val="-4"/>
        </w:rPr>
        <w:t xml:space="preserve"> </w:t>
      </w:r>
      <w:r>
        <w:t>of</w:t>
      </w:r>
      <w:proofErr w:type="gramEnd"/>
      <w:r>
        <w:rPr>
          <w:spacing w:val="-2"/>
        </w:rPr>
        <w:t xml:space="preserve"> </w:t>
      </w:r>
      <w:r>
        <w:t>factors</w:t>
      </w:r>
      <w:r>
        <w:rPr>
          <w:spacing w:val="-2"/>
        </w:rPr>
        <w:t xml:space="preserve"> </w:t>
      </w:r>
      <w:r>
        <w:t>such</w:t>
      </w:r>
      <w:r>
        <w:rPr>
          <w:spacing w:val="-3"/>
        </w:rPr>
        <w:t xml:space="preserve"> </w:t>
      </w:r>
      <w:r>
        <w:t>as</w:t>
      </w:r>
      <w:r>
        <w:rPr>
          <w:spacing w:val="-2"/>
        </w:rPr>
        <w:t xml:space="preserve"> </w:t>
      </w:r>
      <w:r>
        <w:t>the</w:t>
      </w:r>
      <w:r>
        <w:rPr>
          <w:spacing w:val="-4"/>
        </w:rPr>
        <w:t xml:space="preserve"> </w:t>
      </w:r>
      <w:r>
        <w:t>sectors</w:t>
      </w:r>
      <w:r>
        <w:rPr>
          <w:spacing w:val="-4"/>
        </w:rPr>
        <w:t xml:space="preserve"> </w:t>
      </w:r>
      <w:r>
        <w:t>or</w:t>
      </w:r>
      <w:r>
        <w:rPr>
          <w:spacing w:val="-4"/>
        </w:rPr>
        <w:t xml:space="preserve"> </w:t>
      </w:r>
      <w:r>
        <w:t>activities</w:t>
      </w:r>
      <w:r>
        <w:rPr>
          <w:spacing w:val="-2"/>
        </w:rPr>
        <w:t xml:space="preserve"> </w:t>
      </w:r>
      <w:r>
        <w:t xml:space="preserve">involved, the type of financial contributions or other specificities of the case. </w:t>
      </w:r>
      <w:proofErr w:type="gramStart"/>
      <w:r>
        <w:t>In light of</w:t>
      </w:r>
      <w:proofErr w:type="gramEnd"/>
      <w:r>
        <w:t xml:space="preserve"> these specificities, the Commission may request additional information where it considers such information necessary for its assessment.</w:t>
      </w:r>
    </w:p>
    <w:p w14:paraId="357758BC" w14:textId="77777777" w:rsidR="00163B53" w:rsidRDefault="00163B53">
      <w:pPr>
        <w:pStyle w:val="ListParagraph"/>
        <w:spacing w:line="276" w:lineRule="auto"/>
        <w:sectPr w:rsidR="00163B53">
          <w:pgSz w:w="11910" w:h="16850"/>
          <w:pgMar w:top="1100" w:right="1133" w:bottom="1080" w:left="1275" w:header="0" w:footer="831" w:gutter="0"/>
          <w:cols w:space="720"/>
        </w:sectPr>
      </w:pPr>
    </w:p>
    <w:tbl>
      <w:tblPr>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70"/>
        <w:gridCol w:w="1977"/>
        <w:gridCol w:w="3842"/>
        <w:gridCol w:w="1872"/>
      </w:tblGrid>
      <w:tr w:rsidR="00163B53" w14:paraId="31BD05AC" w14:textId="77777777">
        <w:trPr>
          <w:trHeight w:val="964"/>
        </w:trPr>
        <w:tc>
          <w:tcPr>
            <w:tcW w:w="1370" w:type="dxa"/>
          </w:tcPr>
          <w:p w14:paraId="3E93E675" w14:textId="77777777" w:rsidR="00163B53" w:rsidRDefault="002A36EE">
            <w:pPr>
              <w:pStyle w:val="TableParagraph"/>
              <w:spacing w:before="3"/>
              <w:ind w:left="107"/>
              <w:rPr>
                <w:b/>
                <w:sz w:val="20"/>
              </w:rPr>
            </w:pPr>
            <w:r>
              <w:rPr>
                <w:b/>
                <w:sz w:val="20"/>
              </w:rPr>
              <w:lastRenderedPageBreak/>
              <w:t>Third</w:t>
            </w:r>
            <w:r>
              <w:rPr>
                <w:b/>
                <w:spacing w:val="-4"/>
                <w:sz w:val="20"/>
              </w:rPr>
              <w:t xml:space="preserve"> </w:t>
            </w:r>
            <w:r>
              <w:rPr>
                <w:b/>
                <w:spacing w:val="-2"/>
                <w:sz w:val="20"/>
              </w:rPr>
              <w:t>Country</w:t>
            </w:r>
          </w:p>
        </w:tc>
        <w:tc>
          <w:tcPr>
            <w:tcW w:w="1977" w:type="dxa"/>
          </w:tcPr>
          <w:p w14:paraId="4AFCFF41" w14:textId="77777777" w:rsidR="00163B53" w:rsidRDefault="002A36EE">
            <w:pPr>
              <w:pStyle w:val="TableParagraph"/>
              <w:spacing w:before="3" w:line="276" w:lineRule="auto"/>
              <w:ind w:left="108" w:right="325"/>
              <w:rPr>
                <w:b/>
                <w:sz w:val="20"/>
              </w:rPr>
            </w:pPr>
            <w:r>
              <w:rPr>
                <w:b/>
                <w:sz w:val="20"/>
              </w:rPr>
              <w:t>Type of Financial Contribution</w:t>
            </w:r>
            <w:r>
              <w:rPr>
                <w:b/>
                <w:spacing w:val="-12"/>
                <w:sz w:val="20"/>
              </w:rPr>
              <w:t xml:space="preserve"> </w:t>
            </w:r>
            <w:r>
              <w:rPr>
                <w:b/>
                <w:sz w:val="20"/>
              </w:rPr>
              <w:t>(FC)*</w:t>
            </w:r>
          </w:p>
        </w:tc>
        <w:tc>
          <w:tcPr>
            <w:tcW w:w="3842" w:type="dxa"/>
          </w:tcPr>
          <w:p w14:paraId="66D937E7" w14:textId="77777777" w:rsidR="00163B53" w:rsidRDefault="002A36EE">
            <w:pPr>
              <w:pStyle w:val="TableParagraph"/>
              <w:spacing w:before="3" w:line="276" w:lineRule="auto"/>
              <w:ind w:left="106" w:right="34"/>
              <w:rPr>
                <w:b/>
                <w:sz w:val="20"/>
              </w:rPr>
            </w:pPr>
            <w:r>
              <w:rPr>
                <w:b/>
                <w:sz w:val="20"/>
              </w:rPr>
              <w:t>Brief</w:t>
            </w:r>
            <w:r>
              <w:rPr>
                <w:b/>
                <w:spacing w:val="-6"/>
                <w:sz w:val="20"/>
              </w:rPr>
              <w:t xml:space="preserve"> </w:t>
            </w:r>
            <w:r>
              <w:rPr>
                <w:b/>
                <w:sz w:val="20"/>
              </w:rPr>
              <w:t>Description</w:t>
            </w:r>
            <w:r>
              <w:rPr>
                <w:b/>
                <w:spacing w:val="-5"/>
                <w:sz w:val="20"/>
              </w:rPr>
              <w:t xml:space="preserve"> </w:t>
            </w:r>
            <w:r>
              <w:rPr>
                <w:b/>
                <w:sz w:val="20"/>
              </w:rPr>
              <w:t>of</w:t>
            </w:r>
            <w:r>
              <w:rPr>
                <w:b/>
                <w:spacing w:val="-6"/>
                <w:sz w:val="20"/>
              </w:rPr>
              <w:t xml:space="preserve"> </w:t>
            </w:r>
            <w:r>
              <w:rPr>
                <w:b/>
                <w:sz w:val="20"/>
              </w:rPr>
              <w:t>the</w:t>
            </w:r>
            <w:r>
              <w:rPr>
                <w:b/>
                <w:spacing w:val="-6"/>
                <w:sz w:val="20"/>
              </w:rPr>
              <w:t xml:space="preserve"> </w:t>
            </w:r>
            <w:r>
              <w:rPr>
                <w:b/>
                <w:sz w:val="20"/>
              </w:rPr>
              <w:t>purpose</w:t>
            </w:r>
            <w:r>
              <w:rPr>
                <w:b/>
                <w:spacing w:val="-6"/>
                <w:sz w:val="20"/>
              </w:rPr>
              <w:t xml:space="preserve"> </w:t>
            </w:r>
            <w:r>
              <w:rPr>
                <w:b/>
                <w:sz w:val="20"/>
              </w:rPr>
              <w:t>of</w:t>
            </w:r>
            <w:r>
              <w:rPr>
                <w:b/>
                <w:spacing w:val="-6"/>
                <w:sz w:val="20"/>
              </w:rPr>
              <w:t xml:space="preserve"> </w:t>
            </w:r>
            <w:r>
              <w:rPr>
                <w:b/>
                <w:sz w:val="20"/>
              </w:rPr>
              <w:t>the</w:t>
            </w:r>
            <w:r>
              <w:rPr>
                <w:b/>
                <w:spacing w:val="-6"/>
                <w:sz w:val="20"/>
              </w:rPr>
              <w:t xml:space="preserve"> </w:t>
            </w:r>
            <w:r>
              <w:rPr>
                <w:b/>
                <w:sz w:val="20"/>
              </w:rPr>
              <w:t>FC and the granting entity**</w:t>
            </w:r>
          </w:p>
        </w:tc>
        <w:tc>
          <w:tcPr>
            <w:tcW w:w="1872" w:type="dxa"/>
          </w:tcPr>
          <w:p w14:paraId="36428A36" w14:textId="77777777" w:rsidR="00163B53" w:rsidRDefault="002A36EE">
            <w:pPr>
              <w:pStyle w:val="TableParagraph"/>
              <w:spacing w:before="3" w:line="276" w:lineRule="auto"/>
              <w:ind w:left="109" w:right="441"/>
              <w:rPr>
                <w:b/>
                <w:sz w:val="20"/>
              </w:rPr>
            </w:pPr>
            <w:r>
              <w:rPr>
                <w:b/>
                <w:sz w:val="20"/>
              </w:rPr>
              <w:t>Total</w:t>
            </w:r>
            <w:r>
              <w:rPr>
                <w:b/>
                <w:spacing w:val="-12"/>
                <w:sz w:val="20"/>
              </w:rPr>
              <w:t xml:space="preserve"> </w:t>
            </w:r>
            <w:r>
              <w:rPr>
                <w:b/>
                <w:sz w:val="20"/>
              </w:rPr>
              <w:t xml:space="preserve">Estimated value of the FC </w:t>
            </w:r>
            <w:r>
              <w:rPr>
                <w:b/>
                <w:spacing w:val="-2"/>
                <w:sz w:val="20"/>
              </w:rPr>
              <w:t>granted***</w:t>
            </w:r>
          </w:p>
        </w:tc>
      </w:tr>
      <w:tr w:rsidR="00163B53" w14:paraId="28B6CD8A" w14:textId="77777777">
        <w:trPr>
          <w:trHeight w:val="400"/>
        </w:trPr>
        <w:tc>
          <w:tcPr>
            <w:tcW w:w="1370" w:type="dxa"/>
          </w:tcPr>
          <w:p w14:paraId="3B8F58F9" w14:textId="77777777" w:rsidR="00163B53" w:rsidRDefault="002A36EE">
            <w:pPr>
              <w:pStyle w:val="TableParagraph"/>
              <w:spacing w:before="1"/>
              <w:ind w:left="107"/>
              <w:rPr>
                <w:sz w:val="20"/>
              </w:rPr>
            </w:pPr>
            <w:r>
              <w:rPr>
                <w:sz w:val="20"/>
              </w:rPr>
              <w:t>Country</w:t>
            </w:r>
            <w:r>
              <w:rPr>
                <w:spacing w:val="-5"/>
                <w:sz w:val="20"/>
              </w:rPr>
              <w:t xml:space="preserve"> </w:t>
            </w:r>
            <w:r>
              <w:rPr>
                <w:spacing w:val="-10"/>
                <w:sz w:val="20"/>
              </w:rPr>
              <w:t>A</w:t>
            </w:r>
          </w:p>
        </w:tc>
        <w:tc>
          <w:tcPr>
            <w:tcW w:w="1977" w:type="dxa"/>
          </w:tcPr>
          <w:p w14:paraId="055518DC" w14:textId="77777777" w:rsidR="00163B53" w:rsidRDefault="00163B53">
            <w:pPr>
              <w:pStyle w:val="TableParagraph"/>
              <w:rPr>
                <w:rFonts w:ascii="Times New Roman"/>
                <w:sz w:val="20"/>
              </w:rPr>
            </w:pPr>
          </w:p>
        </w:tc>
        <w:tc>
          <w:tcPr>
            <w:tcW w:w="3842" w:type="dxa"/>
          </w:tcPr>
          <w:p w14:paraId="2CA75F94" w14:textId="77777777" w:rsidR="00163B53" w:rsidRDefault="00163B53">
            <w:pPr>
              <w:pStyle w:val="TableParagraph"/>
              <w:rPr>
                <w:rFonts w:ascii="Times New Roman"/>
                <w:sz w:val="20"/>
              </w:rPr>
            </w:pPr>
          </w:p>
        </w:tc>
        <w:tc>
          <w:tcPr>
            <w:tcW w:w="1872" w:type="dxa"/>
          </w:tcPr>
          <w:p w14:paraId="2C0A7853" w14:textId="77777777" w:rsidR="00163B53" w:rsidRDefault="00163B53">
            <w:pPr>
              <w:pStyle w:val="TableParagraph"/>
              <w:rPr>
                <w:rFonts w:ascii="Times New Roman"/>
                <w:sz w:val="20"/>
              </w:rPr>
            </w:pPr>
          </w:p>
        </w:tc>
      </w:tr>
      <w:tr w:rsidR="00163B53" w14:paraId="40385BB2" w14:textId="77777777">
        <w:trPr>
          <w:trHeight w:val="400"/>
        </w:trPr>
        <w:tc>
          <w:tcPr>
            <w:tcW w:w="1370" w:type="dxa"/>
          </w:tcPr>
          <w:p w14:paraId="07F7E241" w14:textId="77777777" w:rsidR="00163B53" w:rsidRDefault="002A36EE">
            <w:pPr>
              <w:pStyle w:val="TableParagraph"/>
              <w:spacing w:before="1"/>
              <w:ind w:left="107"/>
              <w:rPr>
                <w:sz w:val="20"/>
              </w:rPr>
            </w:pPr>
            <w:r>
              <w:rPr>
                <w:sz w:val="20"/>
              </w:rPr>
              <w:t>Country</w:t>
            </w:r>
            <w:r>
              <w:rPr>
                <w:spacing w:val="-5"/>
                <w:sz w:val="20"/>
              </w:rPr>
              <w:t xml:space="preserve"> </w:t>
            </w:r>
            <w:r>
              <w:rPr>
                <w:spacing w:val="-10"/>
                <w:sz w:val="20"/>
              </w:rPr>
              <w:t>B</w:t>
            </w:r>
          </w:p>
        </w:tc>
        <w:tc>
          <w:tcPr>
            <w:tcW w:w="1977" w:type="dxa"/>
          </w:tcPr>
          <w:p w14:paraId="4BAF9727" w14:textId="77777777" w:rsidR="00163B53" w:rsidRDefault="00163B53">
            <w:pPr>
              <w:pStyle w:val="TableParagraph"/>
              <w:rPr>
                <w:rFonts w:ascii="Times New Roman"/>
                <w:sz w:val="20"/>
              </w:rPr>
            </w:pPr>
          </w:p>
        </w:tc>
        <w:tc>
          <w:tcPr>
            <w:tcW w:w="3842" w:type="dxa"/>
          </w:tcPr>
          <w:p w14:paraId="2A468E35" w14:textId="77777777" w:rsidR="00163B53" w:rsidRDefault="00163B53">
            <w:pPr>
              <w:pStyle w:val="TableParagraph"/>
              <w:rPr>
                <w:rFonts w:ascii="Times New Roman"/>
                <w:sz w:val="20"/>
              </w:rPr>
            </w:pPr>
          </w:p>
        </w:tc>
        <w:tc>
          <w:tcPr>
            <w:tcW w:w="1872" w:type="dxa"/>
          </w:tcPr>
          <w:p w14:paraId="6FCA5554" w14:textId="77777777" w:rsidR="00163B53" w:rsidRDefault="00163B53">
            <w:pPr>
              <w:pStyle w:val="TableParagraph"/>
              <w:rPr>
                <w:rFonts w:ascii="Times New Roman"/>
                <w:sz w:val="20"/>
              </w:rPr>
            </w:pPr>
          </w:p>
        </w:tc>
      </w:tr>
      <w:tr w:rsidR="00163B53" w14:paraId="21D902B6" w14:textId="77777777">
        <w:trPr>
          <w:trHeight w:val="400"/>
        </w:trPr>
        <w:tc>
          <w:tcPr>
            <w:tcW w:w="1370" w:type="dxa"/>
          </w:tcPr>
          <w:p w14:paraId="4D228FF5" w14:textId="77777777" w:rsidR="00163B53" w:rsidRDefault="002A36EE">
            <w:pPr>
              <w:pStyle w:val="TableParagraph"/>
              <w:spacing w:before="1"/>
              <w:ind w:left="107"/>
              <w:rPr>
                <w:sz w:val="20"/>
              </w:rPr>
            </w:pPr>
            <w:r>
              <w:rPr>
                <w:sz w:val="20"/>
              </w:rPr>
              <w:t>Country</w:t>
            </w:r>
            <w:r>
              <w:rPr>
                <w:spacing w:val="-5"/>
                <w:sz w:val="20"/>
              </w:rPr>
              <w:t xml:space="preserve"> </w:t>
            </w:r>
            <w:r>
              <w:rPr>
                <w:spacing w:val="-10"/>
                <w:sz w:val="20"/>
              </w:rPr>
              <w:t>C</w:t>
            </w:r>
          </w:p>
        </w:tc>
        <w:tc>
          <w:tcPr>
            <w:tcW w:w="1977" w:type="dxa"/>
          </w:tcPr>
          <w:p w14:paraId="41F9911B" w14:textId="77777777" w:rsidR="00163B53" w:rsidRDefault="00163B53">
            <w:pPr>
              <w:pStyle w:val="TableParagraph"/>
              <w:rPr>
                <w:rFonts w:ascii="Times New Roman"/>
                <w:sz w:val="20"/>
              </w:rPr>
            </w:pPr>
          </w:p>
        </w:tc>
        <w:tc>
          <w:tcPr>
            <w:tcW w:w="3842" w:type="dxa"/>
          </w:tcPr>
          <w:p w14:paraId="1E409041" w14:textId="77777777" w:rsidR="00163B53" w:rsidRDefault="00163B53">
            <w:pPr>
              <w:pStyle w:val="TableParagraph"/>
              <w:rPr>
                <w:rFonts w:ascii="Times New Roman"/>
                <w:sz w:val="20"/>
              </w:rPr>
            </w:pPr>
          </w:p>
        </w:tc>
        <w:tc>
          <w:tcPr>
            <w:tcW w:w="1872" w:type="dxa"/>
          </w:tcPr>
          <w:p w14:paraId="2DEAC01E" w14:textId="77777777" w:rsidR="00163B53" w:rsidRDefault="00163B53">
            <w:pPr>
              <w:pStyle w:val="TableParagraph"/>
              <w:rPr>
                <w:rFonts w:ascii="Times New Roman"/>
                <w:sz w:val="20"/>
              </w:rPr>
            </w:pPr>
          </w:p>
        </w:tc>
      </w:tr>
      <w:tr w:rsidR="00163B53" w14:paraId="4987D17C" w14:textId="77777777">
        <w:trPr>
          <w:trHeight w:val="400"/>
        </w:trPr>
        <w:tc>
          <w:tcPr>
            <w:tcW w:w="1370" w:type="dxa"/>
          </w:tcPr>
          <w:p w14:paraId="1D49C25B" w14:textId="77777777" w:rsidR="00163B53" w:rsidRDefault="002A36EE">
            <w:pPr>
              <w:pStyle w:val="TableParagraph"/>
              <w:spacing w:before="1"/>
              <w:ind w:left="107"/>
              <w:rPr>
                <w:sz w:val="20"/>
              </w:rPr>
            </w:pPr>
            <w:r>
              <w:rPr>
                <w:sz w:val="20"/>
              </w:rPr>
              <w:t>Country</w:t>
            </w:r>
            <w:r>
              <w:rPr>
                <w:spacing w:val="-5"/>
                <w:sz w:val="20"/>
              </w:rPr>
              <w:t xml:space="preserve"> </w:t>
            </w:r>
            <w:r>
              <w:rPr>
                <w:spacing w:val="-10"/>
                <w:sz w:val="20"/>
              </w:rPr>
              <w:t>D</w:t>
            </w:r>
          </w:p>
        </w:tc>
        <w:tc>
          <w:tcPr>
            <w:tcW w:w="1977" w:type="dxa"/>
          </w:tcPr>
          <w:p w14:paraId="31B1E66A" w14:textId="77777777" w:rsidR="00163B53" w:rsidRDefault="00163B53">
            <w:pPr>
              <w:pStyle w:val="TableParagraph"/>
              <w:rPr>
                <w:rFonts w:ascii="Times New Roman"/>
                <w:sz w:val="20"/>
              </w:rPr>
            </w:pPr>
          </w:p>
        </w:tc>
        <w:tc>
          <w:tcPr>
            <w:tcW w:w="3842" w:type="dxa"/>
          </w:tcPr>
          <w:p w14:paraId="10E143AE" w14:textId="77777777" w:rsidR="00163B53" w:rsidRDefault="00163B53">
            <w:pPr>
              <w:pStyle w:val="TableParagraph"/>
              <w:rPr>
                <w:rFonts w:ascii="Times New Roman"/>
                <w:sz w:val="20"/>
              </w:rPr>
            </w:pPr>
          </w:p>
        </w:tc>
        <w:tc>
          <w:tcPr>
            <w:tcW w:w="1872" w:type="dxa"/>
          </w:tcPr>
          <w:p w14:paraId="2CEE3584" w14:textId="77777777" w:rsidR="00163B53" w:rsidRDefault="00163B53">
            <w:pPr>
              <w:pStyle w:val="TableParagraph"/>
              <w:rPr>
                <w:rFonts w:ascii="Times New Roman"/>
                <w:sz w:val="20"/>
              </w:rPr>
            </w:pPr>
          </w:p>
        </w:tc>
      </w:tr>
    </w:tbl>
    <w:p w14:paraId="7A7C554A" w14:textId="77777777" w:rsidR="00163B53" w:rsidRDefault="00163B53">
      <w:pPr>
        <w:pStyle w:val="BodyText"/>
        <w:spacing w:before="167"/>
        <w:rPr>
          <w:sz w:val="18"/>
        </w:rPr>
      </w:pPr>
    </w:p>
    <w:p w14:paraId="0EE0F085" w14:textId="77777777" w:rsidR="00163B53" w:rsidRDefault="002A36EE">
      <w:pPr>
        <w:spacing w:line="276" w:lineRule="auto"/>
        <w:ind w:left="143" w:right="313"/>
        <w:rPr>
          <w:sz w:val="18"/>
        </w:rPr>
      </w:pPr>
      <w:r>
        <w:rPr>
          <w:sz w:val="18"/>
        </w:rPr>
        <w:t>Note:</w:t>
      </w:r>
      <w:r>
        <w:rPr>
          <w:spacing w:val="-2"/>
          <w:sz w:val="18"/>
        </w:rPr>
        <w:t xml:space="preserve"> </w:t>
      </w:r>
      <w:r>
        <w:rPr>
          <w:sz w:val="18"/>
        </w:rPr>
        <w:t>please</w:t>
      </w:r>
      <w:r>
        <w:rPr>
          <w:spacing w:val="-3"/>
          <w:sz w:val="18"/>
        </w:rPr>
        <w:t xml:space="preserve"> </w:t>
      </w:r>
      <w:r>
        <w:rPr>
          <w:sz w:val="18"/>
        </w:rPr>
        <w:t>provide</w:t>
      </w:r>
      <w:r>
        <w:rPr>
          <w:spacing w:val="-3"/>
          <w:sz w:val="18"/>
        </w:rPr>
        <w:t xml:space="preserve"> </w:t>
      </w:r>
      <w:r>
        <w:rPr>
          <w:sz w:val="18"/>
        </w:rPr>
        <w:t>a</w:t>
      </w:r>
      <w:r>
        <w:rPr>
          <w:spacing w:val="-2"/>
          <w:sz w:val="18"/>
        </w:rPr>
        <w:t xml:space="preserve"> </w:t>
      </w:r>
      <w:r>
        <w:rPr>
          <w:sz w:val="18"/>
        </w:rPr>
        <w:t>separate</w:t>
      </w:r>
      <w:r>
        <w:rPr>
          <w:spacing w:val="-3"/>
          <w:sz w:val="18"/>
        </w:rPr>
        <w:t xml:space="preserve"> </w:t>
      </w:r>
      <w:r>
        <w:rPr>
          <w:sz w:val="18"/>
        </w:rPr>
        <w:t>table</w:t>
      </w:r>
      <w:r>
        <w:rPr>
          <w:spacing w:val="-3"/>
          <w:sz w:val="18"/>
        </w:rPr>
        <w:t xml:space="preserve"> </w:t>
      </w:r>
      <w:r>
        <w:rPr>
          <w:sz w:val="18"/>
        </w:rPr>
        <w:t>for</w:t>
      </w:r>
      <w:r>
        <w:rPr>
          <w:spacing w:val="-3"/>
          <w:sz w:val="18"/>
        </w:rPr>
        <w:t xml:space="preserve"> </w:t>
      </w:r>
      <w:r>
        <w:rPr>
          <w:sz w:val="18"/>
        </w:rPr>
        <w:t>each</w:t>
      </w:r>
      <w:r>
        <w:rPr>
          <w:spacing w:val="-3"/>
          <w:sz w:val="18"/>
        </w:rPr>
        <w:t xml:space="preserve"> </w:t>
      </w:r>
      <w:r>
        <w:rPr>
          <w:sz w:val="18"/>
        </w:rPr>
        <w:t>of</w:t>
      </w:r>
      <w:r>
        <w:rPr>
          <w:spacing w:val="-2"/>
          <w:sz w:val="18"/>
        </w:rPr>
        <w:t xml:space="preserve"> </w:t>
      </w:r>
      <w:r>
        <w:rPr>
          <w:sz w:val="18"/>
        </w:rPr>
        <w:t>the</w:t>
      </w:r>
      <w:r>
        <w:rPr>
          <w:spacing w:val="-3"/>
          <w:sz w:val="18"/>
        </w:rPr>
        <w:t xml:space="preserve"> </w:t>
      </w:r>
      <w:r>
        <w:rPr>
          <w:sz w:val="18"/>
        </w:rPr>
        <w:t>notifying</w:t>
      </w:r>
      <w:r>
        <w:rPr>
          <w:spacing w:val="-3"/>
          <w:sz w:val="18"/>
        </w:rPr>
        <w:t xml:space="preserve"> </w:t>
      </w:r>
      <w:r>
        <w:rPr>
          <w:sz w:val="18"/>
        </w:rPr>
        <w:t>parties.</w:t>
      </w:r>
      <w:r>
        <w:rPr>
          <w:spacing w:val="-2"/>
          <w:sz w:val="18"/>
        </w:rPr>
        <w:t xml:space="preserve"> </w:t>
      </w:r>
      <w:r>
        <w:rPr>
          <w:sz w:val="18"/>
        </w:rPr>
        <w:t>Third</w:t>
      </w:r>
      <w:r>
        <w:rPr>
          <w:spacing w:val="-3"/>
          <w:sz w:val="18"/>
        </w:rPr>
        <w:t xml:space="preserve"> </w:t>
      </w:r>
      <w:r>
        <w:rPr>
          <w:sz w:val="18"/>
        </w:rPr>
        <w:t>countries</w:t>
      </w:r>
      <w:r>
        <w:rPr>
          <w:spacing w:val="-3"/>
          <w:sz w:val="18"/>
        </w:rPr>
        <w:t xml:space="preserve"> </w:t>
      </w:r>
      <w:r>
        <w:rPr>
          <w:sz w:val="18"/>
        </w:rPr>
        <w:t>and,</w:t>
      </w:r>
      <w:r>
        <w:rPr>
          <w:spacing w:val="-2"/>
          <w:sz w:val="18"/>
        </w:rPr>
        <w:t xml:space="preserve"> </w:t>
      </w:r>
      <w:r>
        <w:rPr>
          <w:sz w:val="18"/>
        </w:rPr>
        <w:t>where</w:t>
      </w:r>
      <w:r>
        <w:rPr>
          <w:spacing w:val="-3"/>
          <w:sz w:val="18"/>
        </w:rPr>
        <w:t xml:space="preserve"> </w:t>
      </w:r>
      <w:r>
        <w:rPr>
          <w:sz w:val="18"/>
        </w:rPr>
        <w:t>possible,</w:t>
      </w:r>
      <w:r>
        <w:rPr>
          <w:spacing w:val="-2"/>
          <w:sz w:val="18"/>
        </w:rPr>
        <w:t xml:space="preserve"> </w:t>
      </w:r>
      <w:r>
        <w:rPr>
          <w:sz w:val="18"/>
        </w:rPr>
        <w:t>types</w:t>
      </w:r>
      <w:r>
        <w:rPr>
          <w:spacing w:val="-3"/>
          <w:sz w:val="18"/>
        </w:rPr>
        <w:t xml:space="preserve"> </w:t>
      </w:r>
      <w:r>
        <w:rPr>
          <w:sz w:val="18"/>
        </w:rPr>
        <w:t>of contributions, should be ordered by total amount of foreign financial contribution, from the highest to the lowest.</w:t>
      </w:r>
    </w:p>
    <w:p w14:paraId="6677E2E0" w14:textId="77777777" w:rsidR="00163B53" w:rsidRDefault="002A36EE">
      <w:pPr>
        <w:spacing w:before="119" w:line="276" w:lineRule="auto"/>
        <w:ind w:left="143" w:right="281"/>
        <w:rPr>
          <w:sz w:val="18"/>
        </w:rPr>
      </w:pPr>
      <w:r>
        <w:rPr>
          <w:sz w:val="18"/>
        </w:rPr>
        <w:t>* Identify the financial contributions grouping them by type: such as direct grant, loan/financing instrument/repayable advances,</w:t>
      </w:r>
      <w:r>
        <w:rPr>
          <w:spacing w:val="-3"/>
          <w:sz w:val="18"/>
        </w:rPr>
        <w:t xml:space="preserve"> </w:t>
      </w:r>
      <w:r>
        <w:rPr>
          <w:sz w:val="18"/>
        </w:rPr>
        <w:t>tax</w:t>
      </w:r>
      <w:r>
        <w:rPr>
          <w:spacing w:val="-2"/>
          <w:sz w:val="18"/>
        </w:rPr>
        <w:t xml:space="preserve"> </w:t>
      </w:r>
      <w:r>
        <w:rPr>
          <w:sz w:val="18"/>
        </w:rPr>
        <w:t>advantage,</w:t>
      </w:r>
      <w:r>
        <w:rPr>
          <w:spacing w:val="-3"/>
          <w:sz w:val="18"/>
        </w:rPr>
        <w:t xml:space="preserve"> </w:t>
      </w:r>
      <w:r>
        <w:rPr>
          <w:sz w:val="18"/>
        </w:rPr>
        <w:t>guarantee,</w:t>
      </w:r>
      <w:r>
        <w:rPr>
          <w:spacing w:val="-3"/>
          <w:sz w:val="18"/>
        </w:rPr>
        <w:t xml:space="preserve"> </w:t>
      </w:r>
      <w:r>
        <w:rPr>
          <w:sz w:val="18"/>
        </w:rPr>
        <w:t>risk</w:t>
      </w:r>
      <w:r>
        <w:rPr>
          <w:spacing w:val="-4"/>
          <w:sz w:val="18"/>
        </w:rPr>
        <w:t xml:space="preserve"> </w:t>
      </w:r>
      <w:r>
        <w:rPr>
          <w:sz w:val="18"/>
        </w:rPr>
        <w:t>capital</w:t>
      </w:r>
      <w:r>
        <w:rPr>
          <w:spacing w:val="-4"/>
          <w:sz w:val="18"/>
        </w:rPr>
        <w:t xml:space="preserve"> </w:t>
      </w:r>
      <w:r>
        <w:rPr>
          <w:sz w:val="18"/>
        </w:rPr>
        <w:t>instrument,</w:t>
      </w:r>
      <w:r>
        <w:rPr>
          <w:spacing w:val="-3"/>
          <w:sz w:val="18"/>
        </w:rPr>
        <w:t xml:space="preserve"> </w:t>
      </w:r>
      <w:r>
        <w:rPr>
          <w:sz w:val="18"/>
        </w:rPr>
        <w:t>equity</w:t>
      </w:r>
      <w:r>
        <w:rPr>
          <w:spacing w:val="-1"/>
          <w:sz w:val="18"/>
        </w:rPr>
        <w:t xml:space="preserve"> </w:t>
      </w:r>
      <w:r>
        <w:rPr>
          <w:sz w:val="18"/>
        </w:rPr>
        <w:t>intervention,</w:t>
      </w:r>
      <w:r>
        <w:rPr>
          <w:spacing w:val="-3"/>
          <w:sz w:val="18"/>
        </w:rPr>
        <w:t xml:space="preserve"> </w:t>
      </w:r>
      <w:r>
        <w:rPr>
          <w:sz w:val="18"/>
        </w:rPr>
        <w:t>debt</w:t>
      </w:r>
      <w:r>
        <w:rPr>
          <w:spacing w:val="-4"/>
          <w:sz w:val="18"/>
        </w:rPr>
        <w:t xml:space="preserve"> </w:t>
      </w:r>
      <w:r>
        <w:rPr>
          <w:sz w:val="18"/>
        </w:rPr>
        <w:t>write-off,</w:t>
      </w:r>
      <w:r>
        <w:rPr>
          <w:spacing w:val="-3"/>
          <w:sz w:val="18"/>
        </w:rPr>
        <w:t xml:space="preserve"> </w:t>
      </w:r>
      <w:r>
        <w:rPr>
          <w:sz w:val="18"/>
        </w:rPr>
        <w:t>contributions</w:t>
      </w:r>
      <w:r>
        <w:rPr>
          <w:spacing w:val="-4"/>
          <w:sz w:val="18"/>
        </w:rPr>
        <w:t xml:space="preserve"> </w:t>
      </w:r>
      <w:r>
        <w:rPr>
          <w:sz w:val="18"/>
        </w:rPr>
        <w:t>provided</w:t>
      </w:r>
      <w:r>
        <w:rPr>
          <w:spacing w:val="-4"/>
          <w:sz w:val="18"/>
        </w:rPr>
        <w:t xml:space="preserve"> </w:t>
      </w:r>
      <w:r>
        <w:rPr>
          <w:sz w:val="18"/>
        </w:rPr>
        <w:t>for the non-economic activities of an undertaking (see recital 16 of Regulation 2022/2560), or other. (</w:t>
      </w:r>
    </w:p>
    <w:p w14:paraId="20478CEF" w14:textId="77777777" w:rsidR="00163B53" w:rsidRDefault="002A36EE">
      <w:pPr>
        <w:spacing w:before="120" w:line="276" w:lineRule="auto"/>
        <w:ind w:left="143" w:right="304"/>
        <w:rPr>
          <w:sz w:val="18"/>
        </w:rPr>
      </w:pPr>
      <w:r>
        <w:rPr>
          <w:sz w:val="18"/>
        </w:rPr>
        <w:t>** General description of the purpose of the financial contributions included in each type and of the granting entity(</w:t>
      </w:r>
      <w:proofErr w:type="spellStart"/>
      <w:r>
        <w:rPr>
          <w:sz w:val="18"/>
        </w:rPr>
        <w:t>ies</w:t>
      </w:r>
      <w:proofErr w:type="spellEnd"/>
      <w:r>
        <w:rPr>
          <w:sz w:val="18"/>
        </w:rPr>
        <w:t>).</w:t>
      </w:r>
      <w:r>
        <w:rPr>
          <w:spacing w:val="40"/>
          <w:sz w:val="18"/>
        </w:rPr>
        <w:t xml:space="preserve"> </w:t>
      </w:r>
      <w:r>
        <w:rPr>
          <w:sz w:val="18"/>
        </w:rPr>
        <w:t>For</w:t>
      </w:r>
      <w:r>
        <w:rPr>
          <w:spacing w:val="-3"/>
          <w:sz w:val="18"/>
        </w:rPr>
        <w:t xml:space="preserve"> </w:t>
      </w:r>
      <w:r>
        <w:rPr>
          <w:sz w:val="18"/>
        </w:rPr>
        <w:t>instance,</w:t>
      </w:r>
      <w:r>
        <w:rPr>
          <w:spacing w:val="-2"/>
          <w:sz w:val="18"/>
        </w:rPr>
        <w:t xml:space="preserve"> </w:t>
      </w:r>
      <w:r>
        <w:rPr>
          <w:sz w:val="18"/>
        </w:rPr>
        <w:t>‘tax</w:t>
      </w:r>
      <w:r>
        <w:rPr>
          <w:spacing w:val="-1"/>
          <w:sz w:val="18"/>
        </w:rPr>
        <w:t xml:space="preserve"> </w:t>
      </w:r>
      <w:r>
        <w:rPr>
          <w:sz w:val="18"/>
        </w:rPr>
        <w:t>exemption</w:t>
      </w:r>
      <w:r>
        <w:rPr>
          <w:spacing w:val="-3"/>
          <w:sz w:val="18"/>
        </w:rPr>
        <w:t xml:space="preserve"> </w:t>
      </w:r>
      <w:proofErr w:type="gramStart"/>
      <w:r>
        <w:rPr>
          <w:sz w:val="18"/>
        </w:rPr>
        <w:t>for</w:t>
      </w:r>
      <w:r>
        <w:rPr>
          <w:spacing w:val="-3"/>
          <w:sz w:val="18"/>
        </w:rPr>
        <w:t xml:space="preserve"> </w:t>
      </w:r>
      <w:r>
        <w:rPr>
          <w:sz w:val="18"/>
        </w:rPr>
        <w:t>the</w:t>
      </w:r>
      <w:r>
        <w:rPr>
          <w:spacing w:val="-3"/>
          <w:sz w:val="18"/>
        </w:rPr>
        <w:t xml:space="preserve"> </w:t>
      </w:r>
      <w:r>
        <w:rPr>
          <w:sz w:val="18"/>
        </w:rPr>
        <w:t>production</w:t>
      </w:r>
      <w:r>
        <w:rPr>
          <w:spacing w:val="-3"/>
          <w:sz w:val="18"/>
        </w:rPr>
        <w:t xml:space="preserve"> </w:t>
      </w:r>
      <w:r>
        <w:rPr>
          <w:sz w:val="18"/>
        </w:rPr>
        <w:t>of</w:t>
      </w:r>
      <w:proofErr w:type="gramEnd"/>
      <w:r>
        <w:rPr>
          <w:spacing w:val="-2"/>
          <w:sz w:val="18"/>
        </w:rPr>
        <w:t xml:space="preserve"> </w:t>
      </w:r>
      <w:r>
        <w:rPr>
          <w:sz w:val="18"/>
        </w:rPr>
        <w:t>product</w:t>
      </w:r>
      <w:r>
        <w:rPr>
          <w:spacing w:val="-3"/>
          <w:sz w:val="18"/>
        </w:rPr>
        <w:t xml:space="preserve"> </w:t>
      </w:r>
      <w:r>
        <w:rPr>
          <w:sz w:val="18"/>
        </w:rPr>
        <w:t>A</w:t>
      </w:r>
      <w:r>
        <w:rPr>
          <w:spacing w:val="-3"/>
          <w:sz w:val="18"/>
        </w:rPr>
        <w:t xml:space="preserve"> </w:t>
      </w:r>
      <w:r>
        <w:rPr>
          <w:sz w:val="18"/>
        </w:rPr>
        <w:t>and</w:t>
      </w:r>
      <w:r>
        <w:rPr>
          <w:spacing w:val="-3"/>
          <w:sz w:val="18"/>
        </w:rPr>
        <w:t xml:space="preserve"> </w:t>
      </w:r>
      <w:r>
        <w:rPr>
          <w:sz w:val="18"/>
        </w:rPr>
        <w:t>R</w:t>
      </w:r>
      <w:r>
        <w:rPr>
          <w:spacing w:val="-2"/>
          <w:sz w:val="18"/>
        </w:rPr>
        <w:t xml:space="preserve"> </w:t>
      </w:r>
      <w:r>
        <w:rPr>
          <w:sz w:val="18"/>
        </w:rPr>
        <w:t>&amp;</w:t>
      </w:r>
      <w:r>
        <w:rPr>
          <w:spacing w:val="-3"/>
          <w:sz w:val="18"/>
        </w:rPr>
        <w:t xml:space="preserve"> </w:t>
      </w:r>
      <w:r>
        <w:rPr>
          <w:sz w:val="18"/>
        </w:rPr>
        <w:t>D</w:t>
      </w:r>
      <w:r>
        <w:rPr>
          <w:spacing w:val="-3"/>
          <w:sz w:val="18"/>
        </w:rPr>
        <w:t xml:space="preserve"> </w:t>
      </w:r>
      <w:r>
        <w:rPr>
          <w:sz w:val="18"/>
        </w:rPr>
        <w:t>activities’,</w:t>
      </w:r>
      <w:r>
        <w:rPr>
          <w:spacing w:val="-2"/>
          <w:sz w:val="18"/>
        </w:rPr>
        <w:t xml:space="preserve"> </w:t>
      </w:r>
      <w:r>
        <w:rPr>
          <w:sz w:val="18"/>
        </w:rPr>
        <w:t>‘several loans</w:t>
      </w:r>
      <w:r>
        <w:rPr>
          <w:spacing w:val="-3"/>
          <w:sz w:val="18"/>
        </w:rPr>
        <w:t xml:space="preserve"> </w:t>
      </w:r>
      <w:r>
        <w:rPr>
          <w:sz w:val="18"/>
        </w:rPr>
        <w:t>with</w:t>
      </w:r>
      <w:r>
        <w:rPr>
          <w:spacing w:val="-3"/>
          <w:sz w:val="18"/>
        </w:rPr>
        <w:t xml:space="preserve"> </w:t>
      </w:r>
      <w:r>
        <w:rPr>
          <w:sz w:val="18"/>
        </w:rPr>
        <w:t>State-owned</w:t>
      </w:r>
      <w:r>
        <w:rPr>
          <w:spacing w:val="-3"/>
          <w:sz w:val="18"/>
        </w:rPr>
        <w:t xml:space="preserve"> </w:t>
      </w:r>
      <w:r>
        <w:rPr>
          <w:sz w:val="18"/>
        </w:rPr>
        <w:t>banks</w:t>
      </w:r>
      <w:r>
        <w:rPr>
          <w:spacing w:val="-3"/>
          <w:sz w:val="18"/>
        </w:rPr>
        <w:t xml:space="preserve"> </w:t>
      </w:r>
      <w:r>
        <w:rPr>
          <w:sz w:val="18"/>
        </w:rPr>
        <w:t>for purpose X’, ‘several financing measures with State investment agencies to cover operating expenses/for R &amp; D activities’, ‘public capital injection in Company X’.</w:t>
      </w:r>
    </w:p>
    <w:p w14:paraId="73F67354" w14:textId="77777777" w:rsidR="00163B53" w:rsidRDefault="002A36EE">
      <w:pPr>
        <w:spacing w:before="120" w:line="278" w:lineRule="auto"/>
        <w:ind w:left="143" w:right="386" w:hanging="1"/>
        <w:rPr>
          <w:sz w:val="18"/>
        </w:rPr>
      </w:pPr>
      <w:r>
        <w:rPr>
          <w:sz w:val="18"/>
        </w:rPr>
        <w:t>***</w:t>
      </w:r>
      <w:r>
        <w:rPr>
          <w:spacing w:val="-3"/>
          <w:sz w:val="18"/>
        </w:rPr>
        <w:t xml:space="preserve"> </w:t>
      </w:r>
      <w:r>
        <w:rPr>
          <w:sz w:val="18"/>
        </w:rPr>
        <w:t>Use</w:t>
      </w:r>
      <w:r>
        <w:rPr>
          <w:spacing w:val="-3"/>
          <w:sz w:val="18"/>
        </w:rPr>
        <w:t xml:space="preserve"> </w:t>
      </w:r>
      <w:r>
        <w:rPr>
          <w:sz w:val="18"/>
        </w:rPr>
        <w:t>the</w:t>
      </w:r>
      <w:r>
        <w:rPr>
          <w:spacing w:val="-3"/>
          <w:sz w:val="18"/>
        </w:rPr>
        <w:t xml:space="preserve"> </w:t>
      </w:r>
      <w:r>
        <w:rPr>
          <w:sz w:val="18"/>
        </w:rPr>
        <w:t>following</w:t>
      </w:r>
      <w:r>
        <w:rPr>
          <w:spacing w:val="-3"/>
          <w:sz w:val="18"/>
        </w:rPr>
        <w:t xml:space="preserve"> </w:t>
      </w:r>
      <w:r>
        <w:rPr>
          <w:sz w:val="18"/>
        </w:rPr>
        <w:t>ranges:</w:t>
      </w:r>
      <w:r>
        <w:rPr>
          <w:spacing w:val="-2"/>
          <w:sz w:val="18"/>
        </w:rPr>
        <w:t xml:space="preserve"> </w:t>
      </w:r>
      <w:r>
        <w:rPr>
          <w:sz w:val="18"/>
        </w:rPr>
        <w:t>‘EUR</w:t>
      </w:r>
      <w:r>
        <w:rPr>
          <w:spacing w:val="-2"/>
          <w:sz w:val="18"/>
        </w:rPr>
        <w:t xml:space="preserve"> </w:t>
      </w:r>
      <w:r>
        <w:rPr>
          <w:sz w:val="18"/>
        </w:rPr>
        <w:t>45-100</w:t>
      </w:r>
      <w:r>
        <w:rPr>
          <w:spacing w:val="-2"/>
          <w:sz w:val="18"/>
        </w:rPr>
        <w:t xml:space="preserve"> </w:t>
      </w:r>
      <w:r>
        <w:rPr>
          <w:sz w:val="18"/>
        </w:rPr>
        <w:t>million’,</w:t>
      </w:r>
      <w:r>
        <w:rPr>
          <w:spacing w:val="-2"/>
          <w:sz w:val="18"/>
        </w:rPr>
        <w:t xml:space="preserve"> </w:t>
      </w:r>
      <w:r>
        <w:rPr>
          <w:sz w:val="18"/>
        </w:rPr>
        <w:t>‘EUR</w:t>
      </w:r>
      <w:r>
        <w:rPr>
          <w:spacing w:val="-2"/>
          <w:sz w:val="18"/>
        </w:rPr>
        <w:t xml:space="preserve"> </w:t>
      </w:r>
      <w:r>
        <w:rPr>
          <w:sz w:val="18"/>
        </w:rPr>
        <w:t>&gt;</w:t>
      </w:r>
      <w:r>
        <w:rPr>
          <w:spacing w:val="-3"/>
          <w:sz w:val="18"/>
        </w:rPr>
        <w:t xml:space="preserve"> </w:t>
      </w:r>
      <w:r>
        <w:rPr>
          <w:sz w:val="18"/>
        </w:rPr>
        <w:t>100-500</w:t>
      </w:r>
      <w:r>
        <w:rPr>
          <w:spacing w:val="-4"/>
          <w:sz w:val="18"/>
        </w:rPr>
        <w:t xml:space="preserve"> </w:t>
      </w:r>
      <w:r>
        <w:rPr>
          <w:sz w:val="18"/>
        </w:rPr>
        <w:t>million’,</w:t>
      </w:r>
      <w:r>
        <w:rPr>
          <w:spacing w:val="-2"/>
          <w:sz w:val="18"/>
        </w:rPr>
        <w:t xml:space="preserve"> </w:t>
      </w:r>
      <w:r>
        <w:rPr>
          <w:sz w:val="18"/>
        </w:rPr>
        <w:t>‘EUR</w:t>
      </w:r>
      <w:r>
        <w:rPr>
          <w:spacing w:val="-2"/>
          <w:sz w:val="18"/>
        </w:rPr>
        <w:t xml:space="preserve"> </w:t>
      </w:r>
      <w:r>
        <w:rPr>
          <w:sz w:val="18"/>
        </w:rPr>
        <w:t>&gt;</w:t>
      </w:r>
      <w:r>
        <w:rPr>
          <w:spacing w:val="-3"/>
          <w:sz w:val="18"/>
        </w:rPr>
        <w:t xml:space="preserve"> </w:t>
      </w:r>
      <w:r>
        <w:rPr>
          <w:sz w:val="18"/>
        </w:rPr>
        <w:t>500-1</w:t>
      </w:r>
      <w:r>
        <w:rPr>
          <w:spacing w:val="-2"/>
          <w:sz w:val="18"/>
        </w:rPr>
        <w:t xml:space="preserve"> </w:t>
      </w:r>
      <w:r>
        <w:rPr>
          <w:sz w:val="18"/>
        </w:rPr>
        <w:t>000</w:t>
      </w:r>
      <w:r>
        <w:rPr>
          <w:spacing w:val="-2"/>
          <w:sz w:val="18"/>
        </w:rPr>
        <w:t xml:space="preserve"> </w:t>
      </w:r>
      <w:r>
        <w:rPr>
          <w:sz w:val="18"/>
        </w:rPr>
        <w:t>million’,</w:t>
      </w:r>
      <w:r>
        <w:rPr>
          <w:spacing w:val="-2"/>
          <w:sz w:val="18"/>
        </w:rPr>
        <w:t xml:space="preserve"> </w:t>
      </w:r>
      <w:r>
        <w:rPr>
          <w:sz w:val="18"/>
        </w:rPr>
        <w:t>‘more</w:t>
      </w:r>
      <w:r>
        <w:rPr>
          <w:spacing w:val="-3"/>
          <w:sz w:val="18"/>
        </w:rPr>
        <w:t xml:space="preserve"> </w:t>
      </w:r>
      <w:r>
        <w:rPr>
          <w:sz w:val="18"/>
        </w:rPr>
        <w:t>than</w:t>
      </w:r>
      <w:r>
        <w:rPr>
          <w:spacing w:val="-3"/>
          <w:sz w:val="18"/>
        </w:rPr>
        <w:t xml:space="preserve"> </w:t>
      </w:r>
      <w:r>
        <w:rPr>
          <w:sz w:val="18"/>
        </w:rPr>
        <w:t>EUR</w:t>
      </w:r>
      <w:r>
        <w:rPr>
          <w:spacing w:val="-2"/>
          <w:sz w:val="18"/>
        </w:rPr>
        <w:t xml:space="preserve"> </w:t>
      </w:r>
      <w:r>
        <w:rPr>
          <w:sz w:val="18"/>
        </w:rPr>
        <w:t>1 000 million’</w:t>
      </w:r>
    </w:p>
    <w:p w14:paraId="50B35ACC" w14:textId="77777777" w:rsidR="00163B53" w:rsidRDefault="00163B53">
      <w:pPr>
        <w:pStyle w:val="BodyText"/>
        <w:rPr>
          <w:sz w:val="18"/>
        </w:rPr>
      </w:pPr>
    </w:p>
    <w:p w14:paraId="0BAF1290" w14:textId="77777777" w:rsidR="00163B53" w:rsidRDefault="00163B53">
      <w:pPr>
        <w:pStyle w:val="BodyText"/>
        <w:spacing w:before="104"/>
        <w:rPr>
          <w:sz w:val="18"/>
        </w:rPr>
      </w:pPr>
    </w:p>
    <w:p w14:paraId="5667D89B" w14:textId="77777777" w:rsidR="00163B53" w:rsidRDefault="002A36EE">
      <w:pPr>
        <w:pStyle w:val="Heading3"/>
        <w:numPr>
          <w:ilvl w:val="0"/>
          <w:numId w:val="21"/>
        </w:numPr>
        <w:tabs>
          <w:tab w:val="left" w:pos="863"/>
        </w:tabs>
        <w:ind w:hanging="720"/>
      </w:pPr>
      <w:r>
        <w:rPr>
          <w:u w:val="single"/>
        </w:rPr>
        <w:t>Justification</w:t>
      </w:r>
      <w:r>
        <w:rPr>
          <w:spacing w:val="-8"/>
          <w:u w:val="single"/>
        </w:rPr>
        <w:t xml:space="preserve"> </w:t>
      </w:r>
      <w:r>
        <w:rPr>
          <w:u w:val="single"/>
        </w:rPr>
        <w:t>for</w:t>
      </w:r>
      <w:r>
        <w:rPr>
          <w:spacing w:val="-3"/>
          <w:u w:val="single"/>
        </w:rPr>
        <w:t xml:space="preserve"> </w:t>
      </w:r>
      <w:r>
        <w:rPr>
          <w:u w:val="single"/>
        </w:rPr>
        <w:t>absence</w:t>
      </w:r>
      <w:r>
        <w:rPr>
          <w:spacing w:val="-5"/>
          <w:u w:val="single"/>
        </w:rPr>
        <w:t xml:space="preserve"> </w:t>
      </w:r>
      <w:r>
        <w:rPr>
          <w:u w:val="single"/>
        </w:rPr>
        <w:t>of</w:t>
      </w:r>
      <w:r>
        <w:rPr>
          <w:spacing w:val="-5"/>
          <w:u w:val="single"/>
        </w:rPr>
        <w:t xml:space="preserve"> </w:t>
      </w:r>
      <w:r>
        <w:rPr>
          <w:u w:val="single"/>
        </w:rPr>
        <w:t>unduly</w:t>
      </w:r>
      <w:r>
        <w:rPr>
          <w:spacing w:val="-3"/>
          <w:u w:val="single"/>
        </w:rPr>
        <w:t xml:space="preserve"> </w:t>
      </w:r>
      <w:r>
        <w:rPr>
          <w:u w:val="single"/>
        </w:rPr>
        <w:t>advantageous</w:t>
      </w:r>
      <w:r>
        <w:rPr>
          <w:spacing w:val="-4"/>
          <w:u w:val="single"/>
        </w:rPr>
        <w:t xml:space="preserve"> </w:t>
      </w:r>
      <w:r>
        <w:rPr>
          <w:u w:val="single"/>
        </w:rPr>
        <w:t>tender</w:t>
      </w:r>
      <w:r>
        <w:rPr>
          <w:spacing w:val="-4"/>
          <w:u w:val="single"/>
        </w:rPr>
        <w:t xml:space="preserve"> </w:t>
      </w:r>
      <w:r>
        <w:rPr>
          <w:u w:val="single"/>
        </w:rPr>
        <w:t>–</w:t>
      </w:r>
      <w:r>
        <w:rPr>
          <w:spacing w:val="-3"/>
          <w:u w:val="single"/>
        </w:rPr>
        <w:t xml:space="preserve"> </w:t>
      </w:r>
      <w:r>
        <w:rPr>
          <w:u w:val="single"/>
        </w:rPr>
        <w:t>(Section</w:t>
      </w:r>
      <w:r>
        <w:rPr>
          <w:spacing w:val="-8"/>
          <w:u w:val="single"/>
        </w:rPr>
        <w:t xml:space="preserve"> </w:t>
      </w:r>
      <w:r>
        <w:rPr>
          <w:u w:val="single"/>
        </w:rPr>
        <w:t>4</w:t>
      </w:r>
      <w:r>
        <w:rPr>
          <w:spacing w:val="-3"/>
          <w:u w:val="single"/>
        </w:rPr>
        <w:t xml:space="preserve"> </w:t>
      </w:r>
      <w:r>
        <w:rPr>
          <w:u w:val="single"/>
        </w:rPr>
        <w:t>of</w:t>
      </w:r>
      <w:r>
        <w:rPr>
          <w:spacing w:val="-4"/>
          <w:u w:val="single"/>
        </w:rPr>
        <w:t xml:space="preserve"> </w:t>
      </w:r>
      <w:r>
        <w:rPr>
          <w:u w:val="single"/>
        </w:rPr>
        <w:t>Form</w:t>
      </w:r>
      <w:r>
        <w:rPr>
          <w:spacing w:val="-6"/>
          <w:u w:val="single"/>
        </w:rPr>
        <w:t xml:space="preserve"> </w:t>
      </w:r>
      <w:r>
        <w:rPr>
          <w:u w:val="single"/>
        </w:rPr>
        <w:t>FS-</w:t>
      </w:r>
      <w:r>
        <w:rPr>
          <w:spacing w:val="-5"/>
          <w:u w:val="single"/>
        </w:rPr>
        <w:t>PP)</w:t>
      </w:r>
    </w:p>
    <w:p w14:paraId="68ED9849" w14:textId="77777777" w:rsidR="00163B53" w:rsidRDefault="002A36EE">
      <w:pPr>
        <w:pStyle w:val="ListParagraph"/>
        <w:numPr>
          <w:ilvl w:val="1"/>
          <w:numId w:val="21"/>
        </w:numPr>
        <w:tabs>
          <w:tab w:val="left" w:pos="863"/>
        </w:tabs>
        <w:spacing w:before="161" w:line="276" w:lineRule="auto"/>
        <w:ind w:right="368"/>
        <w:rPr>
          <w:u w:val="single"/>
        </w:rPr>
      </w:pPr>
      <w:r>
        <w:t>For any of the foreign financial contributions enabling an undertaking to submit an unduly advantageous tender on the basis of which the undertaking could be awarded the relevant contract (Article</w:t>
      </w:r>
      <w:r>
        <w:rPr>
          <w:spacing w:val="-3"/>
        </w:rPr>
        <w:t xml:space="preserve"> </w:t>
      </w:r>
      <w:r>
        <w:t>5(1)(e)</w:t>
      </w:r>
      <w:r>
        <w:rPr>
          <w:spacing w:val="-1"/>
        </w:rPr>
        <w:t xml:space="preserve"> </w:t>
      </w:r>
      <w:r>
        <w:t>of</w:t>
      </w:r>
      <w:r>
        <w:rPr>
          <w:spacing w:val="-6"/>
        </w:rPr>
        <w:t xml:space="preserve"> </w:t>
      </w:r>
      <w:r>
        <w:t>Regulation</w:t>
      </w:r>
      <w:r>
        <w:rPr>
          <w:spacing w:val="-4"/>
        </w:rPr>
        <w:t xml:space="preserve"> </w:t>
      </w:r>
      <w:r>
        <w:t>(EU)</w:t>
      </w:r>
      <w:r>
        <w:rPr>
          <w:spacing w:val="-3"/>
        </w:rPr>
        <w:t xml:space="preserve"> </w:t>
      </w:r>
      <w:r>
        <w:t>2022/2560),</w:t>
      </w:r>
      <w:r>
        <w:rPr>
          <w:spacing w:val="-1"/>
        </w:rPr>
        <w:t xml:space="preserve"> </w:t>
      </w:r>
      <w:r>
        <w:t>are</w:t>
      </w:r>
      <w:r>
        <w:rPr>
          <w:spacing w:val="-3"/>
        </w:rPr>
        <w:t xml:space="preserve"> </w:t>
      </w:r>
      <w:r>
        <w:t>there</w:t>
      </w:r>
      <w:r>
        <w:rPr>
          <w:spacing w:val="-3"/>
        </w:rPr>
        <w:t xml:space="preserve"> </w:t>
      </w:r>
      <w:r>
        <w:t>any</w:t>
      </w:r>
      <w:r>
        <w:rPr>
          <w:spacing w:val="-2"/>
        </w:rPr>
        <w:t xml:space="preserve"> </w:t>
      </w:r>
      <w:r>
        <w:t>elements</w:t>
      </w:r>
      <w:r>
        <w:rPr>
          <w:spacing w:val="-3"/>
        </w:rPr>
        <w:t xml:space="preserve"> </w:t>
      </w:r>
      <w:r>
        <w:t>which</w:t>
      </w:r>
      <w:r>
        <w:rPr>
          <w:spacing w:val="-2"/>
        </w:rPr>
        <w:t xml:space="preserve"> </w:t>
      </w:r>
      <w:r>
        <w:t>can</w:t>
      </w:r>
      <w:r>
        <w:rPr>
          <w:spacing w:val="-2"/>
        </w:rPr>
        <w:t xml:space="preserve"> </w:t>
      </w:r>
      <w:r>
        <w:t>be adduced to demonstrate that the tender is not unduly advantageous directly or indirectly due to the financial contribution(s) received, including the elements referred to in Article 69(2) of Directive 2014/24/EU.</w:t>
      </w:r>
    </w:p>
    <w:p w14:paraId="7DF80A86" w14:textId="77777777" w:rsidR="00163B53" w:rsidRDefault="002A36EE">
      <w:pPr>
        <w:pStyle w:val="BodyText"/>
        <w:spacing w:before="120" w:line="276" w:lineRule="auto"/>
        <w:ind w:left="863" w:right="313"/>
      </w:pPr>
      <w:r>
        <w:t>In</w:t>
      </w:r>
      <w:r>
        <w:rPr>
          <w:spacing w:val="-3"/>
        </w:rPr>
        <w:t xml:space="preserve"> </w:t>
      </w:r>
      <w:r>
        <w:t>that</w:t>
      </w:r>
      <w:r>
        <w:rPr>
          <w:spacing w:val="-1"/>
        </w:rPr>
        <w:t xml:space="preserve"> </w:t>
      </w:r>
      <w:r>
        <w:t>regard,</w:t>
      </w:r>
      <w:r>
        <w:rPr>
          <w:spacing w:val="-2"/>
        </w:rPr>
        <w:t xml:space="preserve"> </w:t>
      </w:r>
      <w:r>
        <w:t>notifying</w:t>
      </w:r>
      <w:r>
        <w:rPr>
          <w:spacing w:val="-3"/>
        </w:rPr>
        <w:t xml:space="preserve"> </w:t>
      </w:r>
      <w:r>
        <w:t>parties</w:t>
      </w:r>
      <w:r>
        <w:rPr>
          <w:spacing w:val="-2"/>
        </w:rPr>
        <w:t xml:space="preserve"> </w:t>
      </w:r>
      <w:r>
        <w:t>should</w:t>
      </w:r>
      <w:r>
        <w:rPr>
          <w:spacing w:val="-3"/>
        </w:rPr>
        <w:t xml:space="preserve"> </w:t>
      </w:r>
      <w:r>
        <w:t>detail</w:t>
      </w:r>
      <w:r>
        <w:rPr>
          <w:spacing w:val="-5"/>
        </w:rPr>
        <w:t xml:space="preserve"> </w:t>
      </w:r>
      <w:r>
        <w:t>any</w:t>
      </w:r>
      <w:r>
        <w:rPr>
          <w:spacing w:val="-3"/>
        </w:rPr>
        <w:t xml:space="preserve"> </w:t>
      </w:r>
      <w:r>
        <w:t>elements</w:t>
      </w:r>
      <w:r>
        <w:rPr>
          <w:spacing w:val="-4"/>
        </w:rPr>
        <w:t xml:space="preserve"> </w:t>
      </w:r>
      <w:r>
        <w:t>that</w:t>
      </w:r>
      <w:r>
        <w:rPr>
          <w:spacing w:val="-1"/>
        </w:rPr>
        <w:t xml:space="preserve"> </w:t>
      </w:r>
      <w:r>
        <w:t>in</w:t>
      </w:r>
      <w:r>
        <w:rPr>
          <w:spacing w:val="-5"/>
        </w:rPr>
        <w:t xml:space="preserve"> </w:t>
      </w:r>
      <w:r>
        <w:t>their</w:t>
      </w:r>
      <w:r>
        <w:rPr>
          <w:spacing w:val="-4"/>
        </w:rPr>
        <w:t xml:space="preserve"> </w:t>
      </w:r>
      <w:r>
        <w:t>view</w:t>
      </w:r>
      <w:r>
        <w:rPr>
          <w:spacing w:val="-4"/>
        </w:rPr>
        <w:t xml:space="preserve"> </w:t>
      </w:r>
      <w:r>
        <w:t>may demonstrate that their tender is not unduly advantageous.</w:t>
      </w:r>
    </w:p>
    <w:p w14:paraId="2FB8A700" w14:textId="77777777" w:rsidR="00163B53" w:rsidRDefault="002A36EE">
      <w:pPr>
        <w:pStyle w:val="ListParagraph"/>
        <w:numPr>
          <w:ilvl w:val="1"/>
          <w:numId w:val="21"/>
        </w:numPr>
        <w:tabs>
          <w:tab w:val="left" w:pos="863"/>
        </w:tabs>
        <w:spacing w:before="122"/>
        <w:ind w:hanging="720"/>
        <w:rPr>
          <w:u w:val="single"/>
        </w:rPr>
      </w:pPr>
      <w:r>
        <w:t>The</w:t>
      </w:r>
      <w:r>
        <w:rPr>
          <w:spacing w:val="-3"/>
        </w:rPr>
        <w:t xml:space="preserve"> </w:t>
      </w:r>
      <w:r>
        <w:t>elements</w:t>
      </w:r>
      <w:r>
        <w:rPr>
          <w:spacing w:val="-6"/>
        </w:rPr>
        <w:t xml:space="preserve"> </w:t>
      </w:r>
      <w:r>
        <w:t>may</w:t>
      </w:r>
      <w:r>
        <w:rPr>
          <w:spacing w:val="-3"/>
        </w:rPr>
        <w:t xml:space="preserve"> </w:t>
      </w:r>
      <w:proofErr w:type="gramStart"/>
      <w:r>
        <w:t>in</w:t>
      </w:r>
      <w:r>
        <w:rPr>
          <w:spacing w:val="-4"/>
        </w:rPr>
        <w:t xml:space="preserve"> </w:t>
      </w:r>
      <w:r>
        <w:t>particular</w:t>
      </w:r>
      <w:r>
        <w:rPr>
          <w:spacing w:val="-4"/>
        </w:rPr>
        <w:t xml:space="preserve"> </w:t>
      </w:r>
      <w:r>
        <w:t>refer</w:t>
      </w:r>
      <w:proofErr w:type="gramEnd"/>
      <w:r>
        <w:rPr>
          <w:spacing w:val="-5"/>
        </w:rPr>
        <w:t xml:space="preserve"> to:</w:t>
      </w:r>
    </w:p>
    <w:p w14:paraId="59EB6944" w14:textId="77777777" w:rsidR="00163B53" w:rsidRDefault="002A36EE">
      <w:pPr>
        <w:pStyle w:val="ListParagraph"/>
        <w:numPr>
          <w:ilvl w:val="2"/>
          <w:numId w:val="21"/>
        </w:numPr>
        <w:tabs>
          <w:tab w:val="left" w:pos="1583"/>
        </w:tabs>
        <w:spacing w:before="158" w:line="276" w:lineRule="auto"/>
        <w:ind w:left="1583" w:right="827"/>
      </w:pPr>
      <w:r>
        <w:t>The</w:t>
      </w:r>
      <w:r>
        <w:rPr>
          <w:spacing w:val="-1"/>
        </w:rPr>
        <w:t xml:space="preserve"> </w:t>
      </w:r>
      <w:r>
        <w:t>economics</w:t>
      </w:r>
      <w:r>
        <w:rPr>
          <w:spacing w:val="-4"/>
        </w:rPr>
        <w:t xml:space="preserve"> </w:t>
      </w:r>
      <w:r>
        <w:t>of</w:t>
      </w:r>
      <w:r>
        <w:rPr>
          <w:spacing w:val="-2"/>
        </w:rPr>
        <w:t xml:space="preserve"> </w:t>
      </w:r>
      <w:r>
        <w:t>the</w:t>
      </w:r>
      <w:r>
        <w:rPr>
          <w:spacing w:val="-4"/>
        </w:rPr>
        <w:t xml:space="preserve"> </w:t>
      </w:r>
      <w:r>
        <w:t>manufacturing</w:t>
      </w:r>
      <w:r>
        <w:rPr>
          <w:spacing w:val="-3"/>
        </w:rPr>
        <w:t xml:space="preserve"> </w:t>
      </w:r>
      <w:r>
        <w:t>process,</w:t>
      </w:r>
      <w:r>
        <w:rPr>
          <w:spacing w:val="-4"/>
        </w:rPr>
        <w:t xml:space="preserve"> </w:t>
      </w:r>
      <w:r>
        <w:t>of</w:t>
      </w:r>
      <w:r>
        <w:rPr>
          <w:spacing w:val="-2"/>
        </w:rPr>
        <w:t xml:space="preserve"> </w:t>
      </w:r>
      <w:r>
        <w:t>the</w:t>
      </w:r>
      <w:r>
        <w:rPr>
          <w:spacing w:val="-1"/>
        </w:rPr>
        <w:t xml:space="preserve"> </w:t>
      </w:r>
      <w:r>
        <w:t>services</w:t>
      </w:r>
      <w:r>
        <w:rPr>
          <w:spacing w:val="-2"/>
        </w:rPr>
        <w:t xml:space="preserve"> </w:t>
      </w:r>
      <w:r>
        <w:t>provided</w:t>
      </w:r>
      <w:r>
        <w:rPr>
          <w:spacing w:val="-5"/>
        </w:rPr>
        <w:t xml:space="preserve"> </w:t>
      </w:r>
      <w:r>
        <w:t>or</w:t>
      </w:r>
      <w:r>
        <w:rPr>
          <w:spacing w:val="-4"/>
        </w:rPr>
        <w:t xml:space="preserve"> </w:t>
      </w:r>
      <w:r>
        <w:t>of</w:t>
      </w:r>
      <w:r>
        <w:rPr>
          <w:spacing w:val="-4"/>
        </w:rPr>
        <w:t xml:space="preserve"> </w:t>
      </w:r>
      <w:r>
        <w:t>the construction method;</w:t>
      </w:r>
    </w:p>
    <w:p w14:paraId="37322D5F" w14:textId="77777777" w:rsidR="00163B53" w:rsidRDefault="002A36EE">
      <w:pPr>
        <w:pStyle w:val="ListParagraph"/>
        <w:numPr>
          <w:ilvl w:val="2"/>
          <w:numId w:val="21"/>
        </w:numPr>
        <w:tabs>
          <w:tab w:val="left" w:pos="1583"/>
        </w:tabs>
        <w:spacing w:before="122" w:line="276" w:lineRule="auto"/>
        <w:ind w:left="1583" w:right="412"/>
      </w:pPr>
      <w:r>
        <w:t xml:space="preserve">The technical solutions chosen or any exceptionally </w:t>
      </w:r>
      <w:proofErr w:type="spellStart"/>
      <w:r>
        <w:t>favourable</w:t>
      </w:r>
      <w:proofErr w:type="spellEnd"/>
      <w:r>
        <w:t xml:space="preserve"> conditions available to</w:t>
      </w:r>
      <w:r>
        <w:rPr>
          <w:spacing w:val="-3"/>
        </w:rPr>
        <w:t xml:space="preserve"> </w:t>
      </w:r>
      <w:r>
        <w:t>the</w:t>
      </w:r>
      <w:r>
        <w:rPr>
          <w:spacing w:val="-1"/>
        </w:rPr>
        <w:t xml:space="preserve"> </w:t>
      </w:r>
      <w:r>
        <w:t>tenderer</w:t>
      </w:r>
      <w:r>
        <w:rPr>
          <w:spacing w:val="-4"/>
        </w:rPr>
        <w:t xml:space="preserve"> </w:t>
      </w:r>
      <w:r>
        <w:t>for</w:t>
      </w:r>
      <w:r>
        <w:rPr>
          <w:spacing w:val="-4"/>
        </w:rPr>
        <w:t xml:space="preserve"> </w:t>
      </w:r>
      <w:r>
        <w:t>the</w:t>
      </w:r>
      <w:r>
        <w:rPr>
          <w:spacing w:val="-1"/>
        </w:rPr>
        <w:t xml:space="preserve"> </w:t>
      </w:r>
      <w:r>
        <w:t>supply</w:t>
      </w:r>
      <w:r>
        <w:rPr>
          <w:spacing w:val="-1"/>
        </w:rPr>
        <w:t xml:space="preserve"> </w:t>
      </w:r>
      <w:r>
        <w:t>of</w:t>
      </w:r>
      <w:r>
        <w:rPr>
          <w:spacing w:val="-4"/>
        </w:rPr>
        <w:t xml:space="preserve"> </w:t>
      </w:r>
      <w:r>
        <w:t>the</w:t>
      </w:r>
      <w:r>
        <w:rPr>
          <w:spacing w:val="-1"/>
        </w:rPr>
        <w:t xml:space="preserve"> </w:t>
      </w:r>
      <w:r>
        <w:t>products</w:t>
      </w:r>
      <w:r>
        <w:rPr>
          <w:spacing w:val="-4"/>
        </w:rPr>
        <w:t xml:space="preserve"> </w:t>
      </w:r>
      <w:r>
        <w:t>or</w:t>
      </w:r>
      <w:r>
        <w:rPr>
          <w:spacing w:val="-4"/>
        </w:rPr>
        <w:t xml:space="preserve"> </w:t>
      </w:r>
      <w:r>
        <w:t>services</w:t>
      </w:r>
      <w:r>
        <w:rPr>
          <w:spacing w:val="-4"/>
        </w:rPr>
        <w:t xml:space="preserve"> </w:t>
      </w:r>
      <w:r>
        <w:t>or</w:t>
      </w:r>
      <w:r>
        <w:rPr>
          <w:spacing w:val="-2"/>
        </w:rPr>
        <w:t xml:space="preserve"> </w:t>
      </w:r>
      <w:r>
        <w:t>for</w:t>
      </w:r>
      <w:r>
        <w:rPr>
          <w:spacing w:val="-2"/>
        </w:rPr>
        <w:t xml:space="preserve"> </w:t>
      </w:r>
      <w:r>
        <w:t>the</w:t>
      </w:r>
      <w:r>
        <w:rPr>
          <w:spacing w:val="-1"/>
        </w:rPr>
        <w:t xml:space="preserve"> </w:t>
      </w:r>
      <w:r>
        <w:t>execution</w:t>
      </w:r>
      <w:r>
        <w:rPr>
          <w:spacing w:val="-5"/>
        </w:rPr>
        <w:t xml:space="preserve"> </w:t>
      </w:r>
      <w:r>
        <w:t>of</w:t>
      </w:r>
      <w:r>
        <w:rPr>
          <w:spacing w:val="-4"/>
        </w:rPr>
        <w:t xml:space="preserve"> </w:t>
      </w:r>
      <w:r>
        <w:t xml:space="preserve">the </w:t>
      </w:r>
      <w:r>
        <w:rPr>
          <w:spacing w:val="-2"/>
        </w:rPr>
        <w:t>work;</w:t>
      </w:r>
    </w:p>
    <w:p w14:paraId="1B035CEC" w14:textId="77777777" w:rsidR="00163B53" w:rsidRDefault="002A36EE">
      <w:pPr>
        <w:pStyle w:val="ListParagraph"/>
        <w:numPr>
          <w:ilvl w:val="2"/>
          <w:numId w:val="21"/>
        </w:numPr>
        <w:tabs>
          <w:tab w:val="left" w:pos="1583"/>
        </w:tabs>
        <w:spacing w:before="120"/>
        <w:ind w:left="1583" w:hanging="720"/>
      </w:pPr>
      <w:r>
        <w:t>The</w:t>
      </w:r>
      <w:r>
        <w:rPr>
          <w:spacing w:val="-5"/>
        </w:rPr>
        <w:t xml:space="preserve"> </w:t>
      </w:r>
      <w:r>
        <w:t>originality</w:t>
      </w:r>
      <w:r>
        <w:rPr>
          <w:spacing w:val="-4"/>
        </w:rPr>
        <w:t xml:space="preserve"> </w:t>
      </w:r>
      <w:r>
        <w:t>of</w:t>
      </w:r>
      <w:r>
        <w:rPr>
          <w:spacing w:val="-3"/>
        </w:rPr>
        <w:t xml:space="preserve"> </w:t>
      </w:r>
      <w:r>
        <w:t>the</w:t>
      </w:r>
      <w:r>
        <w:rPr>
          <w:spacing w:val="-3"/>
        </w:rPr>
        <w:t xml:space="preserve"> </w:t>
      </w:r>
      <w:r>
        <w:t>work,</w:t>
      </w:r>
      <w:r>
        <w:rPr>
          <w:spacing w:val="-5"/>
        </w:rPr>
        <w:t xml:space="preserve"> </w:t>
      </w:r>
      <w:r>
        <w:t>supplies</w:t>
      </w:r>
      <w:r>
        <w:rPr>
          <w:spacing w:val="-3"/>
        </w:rPr>
        <w:t xml:space="preserve"> </w:t>
      </w:r>
      <w:r>
        <w:t>or</w:t>
      </w:r>
      <w:r>
        <w:rPr>
          <w:spacing w:val="-5"/>
        </w:rPr>
        <w:t xml:space="preserve"> </w:t>
      </w:r>
      <w:r>
        <w:t>services</w:t>
      </w:r>
      <w:r>
        <w:rPr>
          <w:spacing w:val="-4"/>
        </w:rPr>
        <w:t xml:space="preserve"> </w:t>
      </w:r>
      <w:r>
        <w:t>proposed</w:t>
      </w:r>
      <w:r>
        <w:rPr>
          <w:spacing w:val="-4"/>
        </w:rPr>
        <w:t xml:space="preserve"> </w:t>
      </w:r>
      <w:r>
        <w:t>by</w:t>
      </w:r>
      <w:r>
        <w:rPr>
          <w:spacing w:val="-4"/>
        </w:rPr>
        <w:t xml:space="preserve"> </w:t>
      </w:r>
      <w:r>
        <w:t>the</w:t>
      </w:r>
      <w:r>
        <w:rPr>
          <w:spacing w:val="-2"/>
        </w:rPr>
        <w:t xml:space="preserve"> tenderer;</w:t>
      </w:r>
    </w:p>
    <w:p w14:paraId="6B10812E" w14:textId="77777777" w:rsidR="00163B53" w:rsidRDefault="002A36EE">
      <w:pPr>
        <w:pStyle w:val="ListParagraph"/>
        <w:numPr>
          <w:ilvl w:val="2"/>
          <w:numId w:val="21"/>
        </w:numPr>
        <w:tabs>
          <w:tab w:val="left" w:pos="1584"/>
        </w:tabs>
        <w:spacing w:before="158" w:line="276" w:lineRule="auto"/>
        <w:ind w:left="1584" w:right="738"/>
      </w:pPr>
      <w:r>
        <w:t>Compliance</w:t>
      </w:r>
      <w:r>
        <w:rPr>
          <w:spacing w:val="-5"/>
        </w:rPr>
        <w:t xml:space="preserve"> </w:t>
      </w:r>
      <w:r>
        <w:t>with</w:t>
      </w:r>
      <w:r>
        <w:rPr>
          <w:spacing w:val="-4"/>
        </w:rPr>
        <w:t xml:space="preserve"> </w:t>
      </w:r>
      <w:r>
        <w:t>applicable</w:t>
      </w:r>
      <w:r>
        <w:rPr>
          <w:spacing w:val="-2"/>
        </w:rPr>
        <w:t xml:space="preserve"> </w:t>
      </w:r>
      <w:r>
        <w:t>obligations</w:t>
      </w:r>
      <w:r>
        <w:rPr>
          <w:spacing w:val="-3"/>
        </w:rPr>
        <w:t xml:space="preserve"> </w:t>
      </w:r>
      <w:r>
        <w:t>in</w:t>
      </w:r>
      <w:r>
        <w:rPr>
          <w:spacing w:val="-6"/>
        </w:rPr>
        <w:t xml:space="preserve"> </w:t>
      </w:r>
      <w:r>
        <w:t>the</w:t>
      </w:r>
      <w:r>
        <w:rPr>
          <w:spacing w:val="-2"/>
        </w:rPr>
        <w:t xml:space="preserve"> </w:t>
      </w:r>
      <w:r>
        <w:t>fields</w:t>
      </w:r>
      <w:r>
        <w:rPr>
          <w:spacing w:val="-5"/>
        </w:rPr>
        <w:t xml:space="preserve"> </w:t>
      </w:r>
      <w:r>
        <w:t>of</w:t>
      </w:r>
      <w:r>
        <w:rPr>
          <w:spacing w:val="-3"/>
        </w:rPr>
        <w:t xml:space="preserve"> </w:t>
      </w:r>
      <w:r>
        <w:t>environmental,</w:t>
      </w:r>
      <w:r>
        <w:rPr>
          <w:spacing w:val="-3"/>
        </w:rPr>
        <w:t xml:space="preserve"> </w:t>
      </w:r>
      <w:r>
        <w:t>social</w:t>
      </w:r>
      <w:r>
        <w:rPr>
          <w:spacing w:val="-6"/>
        </w:rPr>
        <w:t xml:space="preserve"> </w:t>
      </w:r>
      <w:r>
        <w:t xml:space="preserve">and </w:t>
      </w:r>
      <w:proofErr w:type="spellStart"/>
      <w:r>
        <w:t>labour</w:t>
      </w:r>
      <w:proofErr w:type="spellEnd"/>
      <w:r>
        <w:t xml:space="preserve"> law;</w:t>
      </w:r>
    </w:p>
    <w:p w14:paraId="7338AB6F" w14:textId="77777777" w:rsidR="00163B53" w:rsidRDefault="002A36EE">
      <w:pPr>
        <w:pStyle w:val="ListParagraph"/>
        <w:numPr>
          <w:ilvl w:val="2"/>
          <w:numId w:val="21"/>
        </w:numPr>
        <w:tabs>
          <w:tab w:val="left" w:pos="1584"/>
        </w:tabs>
        <w:spacing w:before="122"/>
        <w:ind w:left="1584" w:hanging="720"/>
      </w:pPr>
      <w:r>
        <w:t>Compliance</w:t>
      </w:r>
      <w:r>
        <w:rPr>
          <w:spacing w:val="-8"/>
        </w:rPr>
        <w:t xml:space="preserve"> </w:t>
      </w:r>
      <w:r>
        <w:t>with</w:t>
      </w:r>
      <w:r>
        <w:rPr>
          <w:spacing w:val="-9"/>
        </w:rPr>
        <w:t xml:space="preserve"> </w:t>
      </w:r>
      <w:r>
        <w:t>obligations</w:t>
      </w:r>
      <w:r>
        <w:rPr>
          <w:spacing w:val="-6"/>
        </w:rPr>
        <w:t xml:space="preserve"> </w:t>
      </w:r>
      <w:r>
        <w:t>regarding</w:t>
      </w:r>
      <w:r>
        <w:rPr>
          <w:spacing w:val="-6"/>
        </w:rPr>
        <w:t xml:space="preserve"> </w:t>
      </w:r>
      <w:r>
        <w:rPr>
          <w:spacing w:val="-2"/>
        </w:rPr>
        <w:t>subcontracting.</w:t>
      </w:r>
    </w:p>
    <w:p w14:paraId="6015A68D" w14:textId="77777777" w:rsidR="00163B53" w:rsidRDefault="00163B53">
      <w:pPr>
        <w:pStyle w:val="ListParagraph"/>
        <w:sectPr w:rsidR="00163B53">
          <w:pgSz w:w="11910" w:h="16850"/>
          <w:pgMar w:top="1120" w:right="1133" w:bottom="1080" w:left="1275" w:header="0" w:footer="831" w:gutter="0"/>
          <w:cols w:space="720"/>
        </w:sectPr>
      </w:pPr>
    </w:p>
    <w:p w14:paraId="39A35859" w14:textId="77777777" w:rsidR="00163B53" w:rsidRDefault="002A36EE">
      <w:pPr>
        <w:pStyle w:val="Heading3"/>
        <w:numPr>
          <w:ilvl w:val="0"/>
          <w:numId w:val="21"/>
        </w:numPr>
        <w:tabs>
          <w:tab w:val="left" w:pos="863"/>
        </w:tabs>
        <w:spacing w:before="31"/>
        <w:ind w:hanging="720"/>
      </w:pPr>
      <w:r>
        <w:rPr>
          <w:u w:val="single"/>
        </w:rPr>
        <w:lastRenderedPageBreak/>
        <w:t>Possible</w:t>
      </w:r>
      <w:r>
        <w:rPr>
          <w:spacing w:val="-5"/>
          <w:u w:val="single"/>
        </w:rPr>
        <w:t xml:space="preserve"> </w:t>
      </w:r>
      <w:r>
        <w:rPr>
          <w:u w:val="single"/>
        </w:rPr>
        <w:t>Positive</w:t>
      </w:r>
      <w:r>
        <w:rPr>
          <w:spacing w:val="-4"/>
          <w:u w:val="single"/>
        </w:rPr>
        <w:t xml:space="preserve"> </w:t>
      </w:r>
      <w:r>
        <w:rPr>
          <w:u w:val="single"/>
        </w:rPr>
        <w:t>Effects</w:t>
      </w:r>
      <w:r>
        <w:rPr>
          <w:spacing w:val="41"/>
          <w:u w:val="single"/>
        </w:rPr>
        <w:t xml:space="preserve"> </w:t>
      </w:r>
      <w:r>
        <w:rPr>
          <w:u w:val="single"/>
        </w:rPr>
        <w:t>-</w:t>
      </w:r>
      <w:r>
        <w:rPr>
          <w:spacing w:val="-6"/>
          <w:u w:val="single"/>
        </w:rPr>
        <w:t xml:space="preserve"> </w:t>
      </w:r>
      <w:proofErr w:type="gramStart"/>
      <w:r>
        <w:rPr>
          <w:u w:val="single"/>
        </w:rPr>
        <w:t>(</w:t>
      </w:r>
      <w:r>
        <w:rPr>
          <w:spacing w:val="-2"/>
          <w:u w:val="single"/>
        </w:rPr>
        <w:t xml:space="preserve"> </w:t>
      </w:r>
      <w:r>
        <w:rPr>
          <w:u w:val="single"/>
        </w:rPr>
        <w:t>Section</w:t>
      </w:r>
      <w:proofErr w:type="gramEnd"/>
      <w:r>
        <w:rPr>
          <w:spacing w:val="-4"/>
          <w:u w:val="single"/>
        </w:rPr>
        <w:t xml:space="preserve"> </w:t>
      </w:r>
      <w:r>
        <w:rPr>
          <w:u w:val="single"/>
        </w:rPr>
        <w:t>5</w:t>
      </w:r>
      <w:r>
        <w:rPr>
          <w:spacing w:val="-3"/>
          <w:u w:val="single"/>
        </w:rPr>
        <w:t xml:space="preserve"> </w:t>
      </w:r>
      <w:r>
        <w:rPr>
          <w:u w:val="single"/>
        </w:rPr>
        <w:t>of</w:t>
      </w:r>
      <w:r>
        <w:rPr>
          <w:spacing w:val="-3"/>
          <w:u w:val="single"/>
        </w:rPr>
        <w:t xml:space="preserve"> </w:t>
      </w:r>
      <w:r>
        <w:rPr>
          <w:u w:val="single"/>
        </w:rPr>
        <w:t>Form</w:t>
      </w:r>
      <w:r>
        <w:rPr>
          <w:spacing w:val="-3"/>
          <w:u w:val="single"/>
        </w:rPr>
        <w:t xml:space="preserve"> </w:t>
      </w:r>
      <w:r>
        <w:rPr>
          <w:u w:val="single"/>
        </w:rPr>
        <w:t>FS-</w:t>
      </w:r>
      <w:r>
        <w:rPr>
          <w:spacing w:val="-5"/>
          <w:u w:val="single"/>
        </w:rPr>
        <w:t>PP)</w:t>
      </w:r>
    </w:p>
    <w:p w14:paraId="4A81221A" w14:textId="77777777" w:rsidR="00163B53" w:rsidRDefault="002A36EE">
      <w:pPr>
        <w:pStyle w:val="ListParagraph"/>
        <w:numPr>
          <w:ilvl w:val="1"/>
          <w:numId w:val="21"/>
        </w:numPr>
        <w:tabs>
          <w:tab w:val="left" w:pos="863"/>
        </w:tabs>
        <w:spacing w:before="161" w:line="276" w:lineRule="auto"/>
        <w:ind w:right="289"/>
        <w:rPr>
          <w:u w:val="single"/>
        </w:rPr>
      </w:pPr>
      <w:r>
        <w:t>If</w:t>
      </w:r>
      <w:r>
        <w:rPr>
          <w:spacing w:val="-3"/>
        </w:rPr>
        <w:t xml:space="preserve"> </w:t>
      </w:r>
      <w:r>
        <w:t>applicable,</w:t>
      </w:r>
      <w:r>
        <w:rPr>
          <w:spacing w:val="-3"/>
        </w:rPr>
        <w:t xml:space="preserve"> </w:t>
      </w:r>
      <w:r>
        <w:t>notifying</w:t>
      </w:r>
      <w:r>
        <w:rPr>
          <w:spacing w:val="-4"/>
        </w:rPr>
        <w:t xml:space="preserve"> </w:t>
      </w:r>
      <w:r>
        <w:t>parties</w:t>
      </w:r>
      <w:r>
        <w:rPr>
          <w:spacing w:val="-3"/>
        </w:rPr>
        <w:t xml:space="preserve"> </w:t>
      </w:r>
      <w:r>
        <w:t>should</w:t>
      </w:r>
      <w:r>
        <w:rPr>
          <w:spacing w:val="-4"/>
        </w:rPr>
        <w:t xml:space="preserve"> </w:t>
      </w:r>
      <w:r>
        <w:t>list</w:t>
      </w:r>
      <w:r>
        <w:rPr>
          <w:spacing w:val="-2"/>
        </w:rPr>
        <w:t xml:space="preserve"> </w:t>
      </w:r>
      <w:r>
        <w:t>and</w:t>
      </w:r>
      <w:r>
        <w:rPr>
          <w:spacing w:val="-4"/>
        </w:rPr>
        <w:t xml:space="preserve"> </w:t>
      </w:r>
      <w:r>
        <w:t>substantiate</w:t>
      </w:r>
      <w:r>
        <w:rPr>
          <w:spacing w:val="-2"/>
        </w:rPr>
        <w:t xml:space="preserve"> </w:t>
      </w:r>
      <w:r>
        <w:t>any</w:t>
      </w:r>
      <w:r>
        <w:rPr>
          <w:spacing w:val="-4"/>
        </w:rPr>
        <w:t xml:space="preserve"> </w:t>
      </w:r>
      <w:r>
        <w:t>possible</w:t>
      </w:r>
      <w:r>
        <w:rPr>
          <w:spacing w:val="-2"/>
        </w:rPr>
        <w:t xml:space="preserve"> </w:t>
      </w:r>
      <w:r>
        <w:t>positive</w:t>
      </w:r>
      <w:r>
        <w:rPr>
          <w:spacing w:val="-2"/>
        </w:rPr>
        <w:t xml:space="preserve"> </w:t>
      </w:r>
      <w:r>
        <w:t>effects</w:t>
      </w:r>
      <w:r>
        <w:rPr>
          <w:spacing w:val="-5"/>
        </w:rPr>
        <w:t xml:space="preserve"> </w:t>
      </w:r>
      <w:r>
        <w:t>on</w:t>
      </w:r>
      <w:r>
        <w:rPr>
          <w:spacing w:val="-4"/>
        </w:rPr>
        <w:t xml:space="preserve"> </w:t>
      </w:r>
      <w:r>
        <w:t xml:space="preserve">the development of the relevant </w:t>
      </w:r>
      <w:proofErr w:type="spellStart"/>
      <w:r>
        <w:t>subsidised</w:t>
      </w:r>
      <w:proofErr w:type="spellEnd"/>
      <w:r>
        <w:t xml:space="preserve"> economic activity on the internal market. Notifying parties should also list and substantiate any other positive effects of the foreign subsidies, such as</w:t>
      </w:r>
      <w:r>
        <w:rPr>
          <w:spacing w:val="31"/>
        </w:rPr>
        <w:t xml:space="preserve"> </w:t>
      </w:r>
      <w:r>
        <w:t xml:space="preserve">broader positive effects in relation to the relevant policy objectives, </w:t>
      </w:r>
      <w:proofErr w:type="gramStart"/>
      <w:r>
        <w:t>in particular</w:t>
      </w:r>
      <w:proofErr w:type="gramEnd"/>
      <w:r>
        <w:t xml:space="preserve"> those of the Union, and specify when and where those effects have or are expected to take place. Notifying parties should provide a description of each of those positive effects.</w:t>
      </w:r>
    </w:p>
    <w:p w14:paraId="57061C21" w14:textId="77777777" w:rsidR="00163B53" w:rsidRDefault="00163B53">
      <w:pPr>
        <w:pStyle w:val="BodyText"/>
      </w:pPr>
    </w:p>
    <w:p w14:paraId="20721247" w14:textId="77777777" w:rsidR="00163B53" w:rsidRDefault="00163B53">
      <w:pPr>
        <w:pStyle w:val="BodyText"/>
        <w:spacing w:before="12"/>
      </w:pPr>
    </w:p>
    <w:p w14:paraId="53340409" w14:textId="77777777" w:rsidR="00163B53" w:rsidRDefault="002A36EE">
      <w:pPr>
        <w:pStyle w:val="Heading3"/>
        <w:numPr>
          <w:ilvl w:val="0"/>
          <w:numId w:val="21"/>
        </w:numPr>
        <w:tabs>
          <w:tab w:val="left" w:pos="863"/>
        </w:tabs>
        <w:ind w:hanging="720"/>
      </w:pPr>
      <w:r>
        <w:rPr>
          <w:u w:val="single"/>
        </w:rPr>
        <w:t>Supporting</w:t>
      </w:r>
      <w:r>
        <w:rPr>
          <w:spacing w:val="-6"/>
          <w:u w:val="single"/>
        </w:rPr>
        <w:t xml:space="preserve"> </w:t>
      </w:r>
      <w:r>
        <w:rPr>
          <w:u w:val="single"/>
        </w:rPr>
        <w:t>Documentation</w:t>
      </w:r>
      <w:r>
        <w:rPr>
          <w:spacing w:val="-5"/>
          <w:u w:val="single"/>
        </w:rPr>
        <w:t xml:space="preserve"> </w:t>
      </w:r>
      <w:r>
        <w:rPr>
          <w:u w:val="single"/>
        </w:rPr>
        <w:t>–</w:t>
      </w:r>
      <w:r>
        <w:rPr>
          <w:spacing w:val="-3"/>
          <w:u w:val="single"/>
        </w:rPr>
        <w:t xml:space="preserve"> </w:t>
      </w:r>
      <w:r>
        <w:rPr>
          <w:u w:val="single"/>
        </w:rPr>
        <w:t>(Section</w:t>
      </w:r>
      <w:r>
        <w:rPr>
          <w:spacing w:val="-5"/>
          <w:u w:val="single"/>
        </w:rPr>
        <w:t xml:space="preserve"> </w:t>
      </w:r>
      <w:r>
        <w:rPr>
          <w:u w:val="single"/>
        </w:rPr>
        <w:t>6</w:t>
      </w:r>
      <w:r>
        <w:rPr>
          <w:spacing w:val="-5"/>
          <w:u w:val="single"/>
        </w:rPr>
        <w:t xml:space="preserve"> </w:t>
      </w:r>
      <w:r>
        <w:rPr>
          <w:u w:val="single"/>
        </w:rPr>
        <w:t>of</w:t>
      </w:r>
      <w:r>
        <w:rPr>
          <w:spacing w:val="-4"/>
          <w:u w:val="single"/>
        </w:rPr>
        <w:t xml:space="preserve"> </w:t>
      </w:r>
      <w:r>
        <w:rPr>
          <w:u w:val="single"/>
        </w:rPr>
        <w:t>Form</w:t>
      </w:r>
      <w:r>
        <w:rPr>
          <w:spacing w:val="-4"/>
          <w:u w:val="single"/>
        </w:rPr>
        <w:t xml:space="preserve"> </w:t>
      </w:r>
      <w:r>
        <w:rPr>
          <w:u w:val="single"/>
        </w:rPr>
        <w:t>FS-</w:t>
      </w:r>
      <w:r>
        <w:rPr>
          <w:spacing w:val="-5"/>
          <w:u w:val="single"/>
        </w:rPr>
        <w:t>PP)</w:t>
      </w:r>
    </w:p>
    <w:p w14:paraId="0D8BA9BC" w14:textId="77777777" w:rsidR="00163B53" w:rsidRDefault="002A36EE">
      <w:pPr>
        <w:pStyle w:val="BodyText"/>
        <w:spacing w:before="161"/>
        <w:ind w:left="143"/>
      </w:pPr>
      <w:r>
        <w:t>Notifying</w:t>
      </w:r>
      <w:r>
        <w:rPr>
          <w:spacing w:val="-7"/>
        </w:rPr>
        <w:t xml:space="preserve"> </w:t>
      </w:r>
      <w:r>
        <w:t>parties</w:t>
      </w:r>
      <w:r>
        <w:rPr>
          <w:spacing w:val="-4"/>
        </w:rPr>
        <w:t xml:space="preserve"> </w:t>
      </w:r>
      <w:r>
        <w:t>are</w:t>
      </w:r>
      <w:r>
        <w:rPr>
          <w:spacing w:val="-3"/>
        </w:rPr>
        <w:t xml:space="preserve"> </w:t>
      </w:r>
      <w:r>
        <w:t>required</w:t>
      </w:r>
      <w:r>
        <w:rPr>
          <w:spacing w:val="-5"/>
        </w:rPr>
        <w:t xml:space="preserve"> </w:t>
      </w:r>
      <w:r>
        <w:t>to</w:t>
      </w:r>
      <w:r>
        <w:rPr>
          <w:spacing w:val="-5"/>
        </w:rPr>
        <w:t xml:space="preserve"> </w:t>
      </w:r>
      <w:r>
        <w:t>provide</w:t>
      </w:r>
      <w:r>
        <w:rPr>
          <w:spacing w:val="-6"/>
        </w:rPr>
        <w:t xml:space="preserve"> </w:t>
      </w:r>
      <w:r>
        <w:t>the</w:t>
      </w:r>
      <w:r>
        <w:rPr>
          <w:spacing w:val="-3"/>
        </w:rPr>
        <w:t xml:space="preserve"> </w:t>
      </w:r>
      <w:r>
        <w:t>following</w:t>
      </w:r>
      <w:r>
        <w:rPr>
          <w:spacing w:val="-5"/>
        </w:rPr>
        <w:t xml:space="preserve"> </w:t>
      </w:r>
      <w:r>
        <w:t>for</w:t>
      </w:r>
      <w:r>
        <w:rPr>
          <w:spacing w:val="-6"/>
        </w:rPr>
        <w:t xml:space="preserve"> </w:t>
      </w:r>
      <w:r>
        <w:t>each</w:t>
      </w:r>
      <w:r>
        <w:rPr>
          <w:spacing w:val="-5"/>
        </w:rPr>
        <w:t xml:space="preserve"> </w:t>
      </w:r>
      <w:r>
        <w:t>notifying</w:t>
      </w:r>
      <w:r>
        <w:rPr>
          <w:spacing w:val="-4"/>
        </w:rPr>
        <w:t xml:space="preserve"> </w:t>
      </w:r>
      <w:r>
        <w:rPr>
          <w:spacing w:val="-2"/>
        </w:rPr>
        <w:t>party:</w:t>
      </w:r>
    </w:p>
    <w:p w14:paraId="41FB4A51" w14:textId="77777777" w:rsidR="00163B53" w:rsidRDefault="002A36EE">
      <w:pPr>
        <w:pStyle w:val="ListParagraph"/>
        <w:numPr>
          <w:ilvl w:val="1"/>
          <w:numId w:val="12"/>
        </w:numPr>
        <w:tabs>
          <w:tab w:val="left" w:pos="863"/>
        </w:tabs>
        <w:spacing w:before="159" w:line="276" w:lineRule="auto"/>
        <w:ind w:right="508"/>
      </w:pPr>
      <w:r>
        <w:t>Copies of all the supporting official documents relating to the financial contributions that may</w:t>
      </w:r>
      <w:r>
        <w:rPr>
          <w:spacing w:val="-2"/>
        </w:rPr>
        <w:t xml:space="preserve"> </w:t>
      </w:r>
      <w:r>
        <w:t>fall</w:t>
      </w:r>
      <w:r>
        <w:rPr>
          <w:spacing w:val="-1"/>
        </w:rPr>
        <w:t xml:space="preserve"> </w:t>
      </w:r>
      <w:r>
        <w:t>into any</w:t>
      </w:r>
      <w:r>
        <w:rPr>
          <w:spacing w:val="-2"/>
        </w:rPr>
        <w:t xml:space="preserve"> </w:t>
      </w:r>
      <w:r>
        <w:t>of</w:t>
      </w:r>
      <w:r>
        <w:rPr>
          <w:spacing w:val="-3"/>
        </w:rPr>
        <w:t xml:space="preserve"> </w:t>
      </w:r>
      <w:r>
        <w:t>the</w:t>
      </w:r>
      <w:r>
        <w:rPr>
          <w:spacing w:val="-3"/>
        </w:rPr>
        <w:t xml:space="preserve"> </w:t>
      </w:r>
      <w:r>
        <w:t>categories</w:t>
      </w:r>
      <w:r>
        <w:rPr>
          <w:spacing w:val="-3"/>
        </w:rPr>
        <w:t xml:space="preserve"> </w:t>
      </w:r>
      <w:r>
        <w:t>of</w:t>
      </w:r>
      <w:r>
        <w:rPr>
          <w:spacing w:val="-3"/>
        </w:rPr>
        <w:t xml:space="preserve"> </w:t>
      </w:r>
      <w:r>
        <w:t>Article</w:t>
      </w:r>
      <w:r>
        <w:rPr>
          <w:spacing w:val="-3"/>
        </w:rPr>
        <w:t xml:space="preserve"> </w:t>
      </w:r>
      <w:r>
        <w:t>5(1),</w:t>
      </w:r>
      <w:r>
        <w:rPr>
          <w:spacing w:val="-3"/>
        </w:rPr>
        <w:t xml:space="preserve"> </w:t>
      </w:r>
      <w:r>
        <w:t>points</w:t>
      </w:r>
      <w:r>
        <w:rPr>
          <w:spacing w:val="-1"/>
        </w:rPr>
        <w:t xml:space="preserve"> </w:t>
      </w:r>
      <w:r>
        <w:t>(a)</w:t>
      </w:r>
      <w:r>
        <w:rPr>
          <w:spacing w:val="-3"/>
        </w:rPr>
        <w:t xml:space="preserve"> </w:t>
      </w:r>
      <w:r>
        <w:t>to</w:t>
      </w:r>
      <w:r>
        <w:rPr>
          <w:spacing w:val="-2"/>
        </w:rPr>
        <w:t xml:space="preserve"> </w:t>
      </w:r>
      <w:r>
        <w:t>(c)</w:t>
      </w:r>
      <w:r>
        <w:rPr>
          <w:spacing w:val="-3"/>
        </w:rPr>
        <w:t xml:space="preserve"> </w:t>
      </w:r>
      <w:r>
        <w:t>and</w:t>
      </w:r>
      <w:r>
        <w:rPr>
          <w:spacing w:val="-2"/>
        </w:rPr>
        <w:t xml:space="preserve"> </w:t>
      </w:r>
      <w:r>
        <w:t>(e)</w:t>
      </w:r>
      <w:r>
        <w:rPr>
          <w:spacing w:val="-3"/>
        </w:rPr>
        <w:t xml:space="preserve"> </w:t>
      </w:r>
      <w:r>
        <w:t>of</w:t>
      </w:r>
      <w:r>
        <w:rPr>
          <w:spacing w:val="-3"/>
        </w:rPr>
        <w:t xml:space="preserve"> </w:t>
      </w:r>
      <w:r>
        <w:t>Regulation</w:t>
      </w:r>
      <w:r>
        <w:rPr>
          <w:spacing w:val="-2"/>
        </w:rPr>
        <w:t xml:space="preserve"> </w:t>
      </w:r>
      <w:r>
        <w:t>(EU) 2022/2560 pursuant to Section 3.1.</w:t>
      </w:r>
    </w:p>
    <w:p w14:paraId="605EE808" w14:textId="77777777" w:rsidR="00163B53" w:rsidRDefault="002A36EE">
      <w:pPr>
        <w:pStyle w:val="ListParagraph"/>
        <w:numPr>
          <w:ilvl w:val="1"/>
          <w:numId w:val="12"/>
        </w:numPr>
        <w:tabs>
          <w:tab w:val="left" w:pos="863"/>
        </w:tabs>
        <w:spacing w:before="120" w:line="276" w:lineRule="auto"/>
        <w:ind w:right="752"/>
      </w:pPr>
      <w:r>
        <w:t>Copies</w:t>
      </w:r>
      <w:r>
        <w:rPr>
          <w:spacing w:val="-4"/>
        </w:rPr>
        <w:t xml:space="preserve"> </w:t>
      </w:r>
      <w:r>
        <w:t>of</w:t>
      </w:r>
      <w:r>
        <w:rPr>
          <w:spacing w:val="-4"/>
        </w:rPr>
        <w:t xml:space="preserve"> </w:t>
      </w:r>
      <w:r>
        <w:t>the</w:t>
      </w:r>
      <w:r>
        <w:rPr>
          <w:spacing w:val="-1"/>
        </w:rPr>
        <w:t xml:space="preserve"> </w:t>
      </w:r>
      <w:r>
        <w:t>following</w:t>
      </w:r>
      <w:r>
        <w:rPr>
          <w:spacing w:val="-3"/>
        </w:rPr>
        <w:t xml:space="preserve"> </w:t>
      </w:r>
      <w:r>
        <w:t>documents</w:t>
      </w:r>
      <w:r>
        <w:rPr>
          <w:spacing w:val="-4"/>
        </w:rPr>
        <w:t xml:space="preserve"> </w:t>
      </w:r>
      <w:r>
        <w:t>prepared</w:t>
      </w:r>
      <w:r>
        <w:rPr>
          <w:spacing w:val="-3"/>
        </w:rPr>
        <w:t xml:space="preserve"> </w:t>
      </w:r>
      <w:r>
        <w:t>by</w:t>
      </w:r>
      <w:r>
        <w:rPr>
          <w:spacing w:val="-3"/>
        </w:rPr>
        <w:t xml:space="preserve"> </w:t>
      </w:r>
      <w:r>
        <w:t>or</w:t>
      </w:r>
      <w:r>
        <w:rPr>
          <w:spacing w:val="-2"/>
        </w:rPr>
        <w:t xml:space="preserve"> </w:t>
      </w:r>
      <w:r>
        <w:t>for</w:t>
      </w:r>
      <w:r>
        <w:rPr>
          <w:spacing w:val="-4"/>
        </w:rPr>
        <w:t xml:space="preserve"> </w:t>
      </w:r>
      <w:r>
        <w:t>or</w:t>
      </w:r>
      <w:r>
        <w:rPr>
          <w:spacing w:val="-2"/>
        </w:rPr>
        <w:t xml:space="preserve"> </w:t>
      </w:r>
      <w:r>
        <w:t>received</w:t>
      </w:r>
      <w:r>
        <w:rPr>
          <w:spacing w:val="-3"/>
        </w:rPr>
        <w:t xml:space="preserve"> </w:t>
      </w:r>
      <w:r>
        <w:t>by</w:t>
      </w:r>
      <w:r>
        <w:rPr>
          <w:spacing w:val="-3"/>
        </w:rPr>
        <w:t xml:space="preserve"> </w:t>
      </w:r>
      <w:r>
        <w:t>any</w:t>
      </w:r>
      <w:r>
        <w:rPr>
          <w:spacing w:val="-3"/>
        </w:rPr>
        <w:t xml:space="preserve"> </w:t>
      </w:r>
      <w:r>
        <w:t>member</w:t>
      </w:r>
      <w:r>
        <w:rPr>
          <w:spacing w:val="-4"/>
        </w:rPr>
        <w:t xml:space="preserve"> </w:t>
      </w:r>
      <w:r>
        <w:t>of</w:t>
      </w:r>
      <w:r>
        <w:rPr>
          <w:spacing w:val="-4"/>
        </w:rPr>
        <w:t xml:space="preserve"> </w:t>
      </w:r>
      <w:r>
        <w:t>the board of management, the board of directors or the supervisory board:</w:t>
      </w:r>
    </w:p>
    <w:p w14:paraId="33F8563F" w14:textId="77777777" w:rsidR="00163B53" w:rsidRDefault="002A36EE">
      <w:pPr>
        <w:pStyle w:val="BodyText"/>
        <w:spacing w:before="121" w:line="276" w:lineRule="auto"/>
        <w:ind w:left="863" w:right="281"/>
      </w:pPr>
      <w:r>
        <w:t>Analyses,</w:t>
      </w:r>
      <w:r>
        <w:rPr>
          <w:spacing w:val="-4"/>
        </w:rPr>
        <w:t xml:space="preserve"> </w:t>
      </w:r>
      <w:r>
        <w:t>reports,</w:t>
      </w:r>
      <w:r>
        <w:rPr>
          <w:spacing w:val="-4"/>
        </w:rPr>
        <w:t xml:space="preserve"> </w:t>
      </w:r>
      <w:r>
        <w:t>studies</w:t>
      </w:r>
      <w:r>
        <w:rPr>
          <w:spacing w:val="-4"/>
        </w:rPr>
        <w:t xml:space="preserve"> </w:t>
      </w:r>
      <w:r>
        <w:t>surveys,</w:t>
      </w:r>
      <w:r>
        <w:rPr>
          <w:spacing w:val="-4"/>
        </w:rPr>
        <w:t xml:space="preserve"> </w:t>
      </w:r>
      <w:r>
        <w:t>presentations</w:t>
      </w:r>
      <w:r>
        <w:rPr>
          <w:spacing w:val="-4"/>
        </w:rPr>
        <w:t xml:space="preserve"> </w:t>
      </w:r>
      <w:r>
        <w:t>and</w:t>
      </w:r>
      <w:r>
        <w:rPr>
          <w:spacing w:val="-7"/>
        </w:rPr>
        <w:t xml:space="preserve"> </w:t>
      </w:r>
      <w:r>
        <w:t>any</w:t>
      </w:r>
      <w:r>
        <w:rPr>
          <w:spacing w:val="-3"/>
        </w:rPr>
        <w:t xml:space="preserve"> </w:t>
      </w:r>
      <w:r>
        <w:t>comparable</w:t>
      </w:r>
      <w:r>
        <w:rPr>
          <w:spacing w:val="-3"/>
        </w:rPr>
        <w:t xml:space="preserve"> </w:t>
      </w:r>
      <w:r>
        <w:t>documents</w:t>
      </w:r>
      <w:r>
        <w:rPr>
          <w:spacing w:val="-4"/>
        </w:rPr>
        <w:t xml:space="preserve"> </w:t>
      </w:r>
      <w:r>
        <w:t xml:space="preserve">discussing the purpose, use and economic rationale of the foreign financial contributions that may fall into any of the categories of Article 5(1), points (a) to (c) and (e) of Regulation (EU) </w:t>
      </w:r>
      <w:r>
        <w:rPr>
          <w:spacing w:val="-2"/>
        </w:rPr>
        <w:t>2022/2560.</w:t>
      </w:r>
    </w:p>
    <w:p w14:paraId="59117279" w14:textId="77777777" w:rsidR="00163B53" w:rsidRDefault="002A36EE">
      <w:pPr>
        <w:pStyle w:val="BodyText"/>
        <w:spacing w:before="119" w:line="276" w:lineRule="auto"/>
        <w:ind w:left="863" w:right="384"/>
      </w:pPr>
      <w:r>
        <w:t xml:space="preserve">Provide the same documents prepared by or for or received by the </w:t>
      </w:r>
      <w:proofErr w:type="gramStart"/>
      <w:r>
        <w:t>entity</w:t>
      </w:r>
      <w:proofErr w:type="gramEnd"/>
      <w:r>
        <w:t xml:space="preserve"> granting the foreign</w:t>
      </w:r>
      <w:r>
        <w:rPr>
          <w:spacing w:val="-3"/>
        </w:rPr>
        <w:t xml:space="preserve"> </w:t>
      </w:r>
      <w:r>
        <w:t>financial</w:t>
      </w:r>
      <w:r>
        <w:rPr>
          <w:spacing w:val="-5"/>
        </w:rPr>
        <w:t xml:space="preserve"> </w:t>
      </w:r>
      <w:r>
        <w:t>contribution</w:t>
      </w:r>
      <w:r>
        <w:rPr>
          <w:spacing w:val="-3"/>
        </w:rPr>
        <w:t xml:space="preserve"> </w:t>
      </w:r>
      <w:r>
        <w:t>to</w:t>
      </w:r>
      <w:r>
        <w:rPr>
          <w:spacing w:val="-1"/>
        </w:rPr>
        <w:t xml:space="preserve"> </w:t>
      </w:r>
      <w:r>
        <w:t>the</w:t>
      </w:r>
      <w:r>
        <w:rPr>
          <w:spacing w:val="-1"/>
        </w:rPr>
        <w:t xml:space="preserve"> </w:t>
      </w:r>
      <w:r>
        <w:t>extent</w:t>
      </w:r>
      <w:r>
        <w:rPr>
          <w:spacing w:val="-4"/>
        </w:rPr>
        <w:t xml:space="preserve"> </w:t>
      </w:r>
      <w:r>
        <w:t>that</w:t>
      </w:r>
      <w:r>
        <w:rPr>
          <w:spacing w:val="-4"/>
        </w:rPr>
        <w:t xml:space="preserve"> </w:t>
      </w:r>
      <w:r>
        <w:t>they</w:t>
      </w:r>
      <w:r>
        <w:rPr>
          <w:spacing w:val="-6"/>
        </w:rPr>
        <w:t xml:space="preserve"> </w:t>
      </w:r>
      <w:r>
        <w:t>are</w:t>
      </w:r>
      <w:r>
        <w:rPr>
          <w:spacing w:val="-1"/>
        </w:rPr>
        <w:t xml:space="preserve"> </w:t>
      </w:r>
      <w:r>
        <w:t>in</w:t>
      </w:r>
      <w:r>
        <w:rPr>
          <w:spacing w:val="-3"/>
        </w:rPr>
        <w:t xml:space="preserve"> </w:t>
      </w:r>
      <w:r>
        <w:t>your</w:t>
      </w:r>
      <w:r>
        <w:rPr>
          <w:spacing w:val="-2"/>
        </w:rPr>
        <w:t xml:space="preserve"> </w:t>
      </w:r>
      <w:r>
        <w:t>possession</w:t>
      </w:r>
      <w:r>
        <w:rPr>
          <w:spacing w:val="-5"/>
        </w:rPr>
        <w:t xml:space="preserve"> </w:t>
      </w:r>
      <w:r>
        <w:t>or</w:t>
      </w:r>
      <w:r>
        <w:rPr>
          <w:spacing w:val="-4"/>
        </w:rPr>
        <w:t xml:space="preserve"> </w:t>
      </w:r>
      <w:r>
        <w:t>that</w:t>
      </w:r>
      <w:r>
        <w:rPr>
          <w:spacing w:val="-1"/>
        </w:rPr>
        <w:t xml:space="preserve"> </w:t>
      </w:r>
      <w:r>
        <w:t>they</w:t>
      </w:r>
      <w:r>
        <w:rPr>
          <w:spacing w:val="-1"/>
        </w:rPr>
        <w:t xml:space="preserve"> </w:t>
      </w:r>
      <w:r>
        <w:t>are publicly available.</w:t>
      </w:r>
    </w:p>
    <w:p w14:paraId="0D615FA8" w14:textId="77777777" w:rsidR="00163B53" w:rsidRDefault="00163B53">
      <w:pPr>
        <w:pStyle w:val="BodyText"/>
      </w:pPr>
    </w:p>
    <w:p w14:paraId="6B9F5F62" w14:textId="77777777" w:rsidR="00163B53" w:rsidRDefault="00163B53">
      <w:pPr>
        <w:pStyle w:val="BodyText"/>
        <w:spacing w:before="12"/>
      </w:pPr>
    </w:p>
    <w:p w14:paraId="5C1B2B03" w14:textId="77777777" w:rsidR="00163B53" w:rsidRDefault="002A36EE">
      <w:pPr>
        <w:pStyle w:val="ListParagraph"/>
        <w:numPr>
          <w:ilvl w:val="1"/>
          <w:numId w:val="12"/>
        </w:numPr>
        <w:tabs>
          <w:tab w:val="left" w:pos="863"/>
        </w:tabs>
        <w:spacing w:line="276" w:lineRule="auto"/>
        <w:ind w:right="286"/>
      </w:pPr>
      <w:r>
        <w:t>An indication of the internet address, if any, at which the most recent annual accounts or reports</w:t>
      </w:r>
      <w:r>
        <w:rPr>
          <w:spacing w:val="-4"/>
        </w:rPr>
        <w:t xml:space="preserve"> </w:t>
      </w:r>
      <w:r>
        <w:t>of</w:t>
      </w:r>
      <w:r>
        <w:rPr>
          <w:spacing w:val="-4"/>
        </w:rPr>
        <w:t xml:space="preserve"> </w:t>
      </w:r>
      <w:r>
        <w:t>the</w:t>
      </w:r>
      <w:r>
        <w:rPr>
          <w:spacing w:val="-1"/>
        </w:rPr>
        <w:t xml:space="preserve"> </w:t>
      </w:r>
      <w:r>
        <w:t>notifying</w:t>
      </w:r>
      <w:r>
        <w:rPr>
          <w:spacing w:val="-3"/>
        </w:rPr>
        <w:t xml:space="preserve"> </w:t>
      </w:r>
      <w:r>
        <w:t>party(</w:t>
      </w:r>
      <w:proofErr w:type="spellStart"/>
      <w:r>
        <w:t>ies</w:t>
      </w:r>
      <w:proofErr w:type="spellEnd"/>
      <w:r>
        <w:t>)</w:t>
      </w:r>
      <w:r>
        <w:rPr>
          <w:spacing w:val="-2"/>
        </w:rPr>
        <w:t xml:space="preserve"> </w:t>
      </w:r>
      <w:r>
        <w:t>are</w:t>
      </w:r>
      <w:r>
        <w:rPr>
          <w:spacing w:val="-4"/>
        </w:rPr>
        <w:t xml:space="preserve"> </w:t>
      </w:r>
      <w:r>
        <w:t>available,</w:t>
      </w:r>
      <w:r>
        <w:rPr>
          <w:spacing w:val="-4"/>
        </w:rPr>
        <w:t xml:space="preserve"> </w:t>
      </w:r>
      <w:r>
        <w:t>or</w:t>
      </w:r>
      <w:r>
        <w:rPr>
          <w:spacing w:val="-2"/>
        </w:rPr>
        <w:t xml:space="preserve"> </w:t>
      </w:r>
      <w:r>
        <w:t>if</w:t>
      </w:r>
      <w:r>
        <w:rPr>
          <w:spacing w:val="-2"/>
        </w:rPr>
        <w:t xml:space="preserve"> </w:t>
      </w:r>
      <w:r>
        <w:t>no</w:t>
      </w:r>
      <w:r>
        <w:rPr>
          <w:spacing w:val="-1"/>
        </w:rPr>
        <w:t xml:space="preserve"> </w:t>
      </w:r>
      <w:r>
        <w:t>such</w:t>
      </w:r>
      <w:r>
        <w:rPr>
          <w:spacing w:val="-3"/>
        </w:rPr>
        <w:t xml:space="preserve"> </w:t>
      </w:r>
      <w:r>
        <w:t>internet</w:t>
      </w:r>
      <w:r>
        <w:rPr>
          <w:spacing w:val="-4"/>
        </w:rPr>
        <w:t xml:space="preserve"> </w:t>
      </w:r>
      <w:r>
        <w:t>address</w:t>
      </w:r>
      <w:r>
        <w:rPr>
          <w:spacing w:val="-4"/>
        </w:rPr>
        <w:t xml:space="preserve"> </w:t>
      </w:r>
      <w:r>
        <w:t>exists,</w:t>
      </w:r>
      <w:r>
        <w:rPr>
          <w:spacing w:val="-2"/>
        </w:rPr>
        <w:t xml:space="preserve"> </w:t>
      </w:r>
      <w:r>
        <w:t>copies</w:t>
      </w:r>
      <w:r>
        <w:rPr>
          <w:spacing w:val="-4"/>
        </w:rPr>
        <w:t xml:space="preserve"> </w:t>
      </w:r>
      <w:r>
        <w:t>of the most recent annual accounts and reports.</w:t>
      </w:r>
    </w:p>
    <w:p w14:paraId="194DE809" w14:textId="77777777" w:rsidR="00163B53" w:rsidRDefault="00163B53">
      <w:pPr>
        <w:pStyle w:val="BodyText"/>
      </w:pPr>
    </w:p>
    <w:p w14:paraId="5CCB61DB" w14:textId="77777777" w:rsidR="00163B53" w:rsidRDefault="00163B53">
      <w:pPr>
        <w:pStyle w:val="BodyText"/>
        <w:spacing w:before="12"/>
      </w:pPr>
    </w:p>
    <w:p w14:paraId="0175FE6E" w14:textId="77777777" w:rsidR="00163B53" w:rsidRDefault="002A36EE">
      <w:pPr>
        <w:pStyle w:val="ListParagraph"/>
        <w:numPr>
          <w:ilvl w:val="1"/>
          <w:numId w:val="12"/>
        </w:numPr>
        <w:tabs>
          <w:tab w:val="left" w:pos="863"/>
        </w:tabs>
        <w:spacing w:line="276" w:lineRule="auto"/>
        <w:ind w:right="321"/>
      </w:pPr>
      <w:r>
        <w:t>Where</w:t>
      </w:r>
      <w:r>
        <w:rPr>
          <w:spacing w:val="-4"/>
        </w:rPr>
        <w:t xml:space="preserve"> </w:t>
      </w:r>
      <w:r>
        <w:t>the</w:t>
      </w:r>
      <w:r>
        <w:rPr>
          <w:spacing w:val="-1"/>
        </w:rPr>
        <w:t xml:space="preserve"> </w:t>
      </w:r>
      <w:r>
        <w:t>notifying</w:t>
      </w:r>
      <w:r>
        <w:rPr>
          <w:spacing w:val="-3"/>
        </w:rPr>
        <w:t xml:space="preserve"> </w:t>
      </w:r>
      <w:r>
        <w:t>party(</w:t>
      </w:r>
      <w:proofErr w:type="spellStart"/>
      <w:r>
        <w:t>ies</w:t>
      </w:r>
      <w:proofErr w:type="spellEnd"/>
      <w:r>
        <w:t>)</w:t>
      </w:r>
      <w:r>
        <w:rPr>
          <w:spacing w:val="-2"/>
        </w:rPr>
        <w:t xml:space="preserve"> </w:t>
      </w:r>
      <w:r>
        <w:t>provide(s)</w:t>
      </w:r>
      <w:r>
        <w:rPr>
          <w:spacing w:val="-2"/>
        </w:rPr>
        <w:t xml:space="preserve"> </w:t>
      </w:r>
      <w:r>
        <w:t>justifications</w:t>
      </w:r>
      <w:r>
        <w:rPr>
          <w:spacing w:val="-4"/>
        </w:rPr>
        <w:t xml:space="preserve"> </w:t>
      </w:r>
      <w:r>
        <w:t>of</w:t>
      </w:r>
      <w:r>
        <w:rPr>
          <w:spacing w:val="-2"/>
        </w:rPr>
        <w:t xml:space="preserve"> </w:t>
      </w:r>
      <w:r>
        <w:t>the</w:t>
      </w:r>
      <w:r>
        <w:rPr>
          <w:spacing w:val="-4"/>
        </w:rPr>
        <w:t xml:space="preserve"> </w:t>
      </w:r>
      <w:r>
        <w:t>absence</w:t>
      </w:r>
      <w:r>
        <w:rPr>
          <w:spacing w:val="-4"/>
        </w:rPr>
        <w:t xml:space="preserve"> </w:t>
      </w:r>
      <w:r>
        <w:t>of</w:t>
      </w:r>
      <w:r>
        <w:rPr>
          <w:spacing w:val="-2"/>
        </w:rPr>
        <w:t xml:space="preserve"> </w:t>
      </w:r>
      <w:r>
        <w:t>an</w:t>
      </w:r>
      <w:r>
        <w:rPr>
          <w:spacing w:val="-3"/>
        </w:rPr>
        <w:t xml:space="preserve"> </w:t>
      </w:r>
      <w:r>
        <w:t>undue</w:t>
      </w:r>
      <w:r>
        <w:rPr>
          <w:spacing w:val="-4"/>
        </w:rPr>
        <w:t xml:space="preserve"> </w:t>
      </w:r>
      <w:r>
        <w:t>advantage of the</w:t>
      </w:r>
      <w:r>
        <w:rPr>
          <w:spacing w:val="-2"/>
        </w:rPr>
        <w:t xml:space="preserve"> </w:t>
      </w:r>
      <w:r>
        <w:t>tender by filling</w:t>
      </w:r>
      <w:r>
        <w:rPr>
          <w:spacing w:val="-1"/>
        </w:rPr>
        <w:t xml:space="preserve"> </w:t>
      </w:r>
      <w:r>
        <w:t>in</w:t>
      </w:r>
      <w:r>
        <w:rPr>
          <w:spacing w:val="-1"/>
        </w:rPr>
        <w:t xml:space="preserve"> </w:t>
      </w:r>
      <w:r>
        <w:t>Section</w:t>
      </w:r>
      <w:r>
        <w:rPr>
          <w:spacing w:val="-1"/>
        </w:rPr>
        <w:t xml:space="preserve"> </w:t>
      </w:r>
      <w:r>
        <w:t>4</w:t>
      </w:r>
      <w:r>
        <w:rPr>
          <w:spacing w:val="-1"/>
        </w:rPr>
        <w:t xml:space="preserve"> </w:t>
      </w:r>
      <w:r>
        <w:t>of</w:t>
      </w:r>
      <w:r>
        <w:rPr>
          <w:spacing w:val="-2"/>
        </w:rPr>
        <w:t xml:space="preserve"> </w:t>
      </w:r>
      <w:r>
        <w:t>this form, they</w:t>
      </w:r>
      <w:r>
        <w:rPr>
          <w:spacing w:val="-1"/>
        </w:rPr>
        <w:t xml:space="preserve"> </w:t>
      </w:r>
      <w:r>
        <w:t>also need</w:t>
      </w:r>
      <w:r>
        <w:rPr>
          <w:spacing w:val="-1"/>
        </w:rPr>
        <w:t xml:space="preserve"> </w:t>
      </w:r>
      <w:r>
        <w:t>to provide</w:t>
      </w:r>
      <w:r>
        <w:rPr>
          <w:spacing w:val="-2"/>
        </w:rPr>
        <w:t xml:space="preserve"> </w:t>
      </w:r>
      <w:r>
        <w:t>documentation</w:t>
      </w:r>
      <w:r>
        <w:rPr>
          <w:spacing w:val="-1"/>
        </w:rPr>
        <w:t xml:space="preserve"> </w:t>
      </w:r>
      <w:r>
        <w:t>for the period covering the three years preceding the notification, substantiating the adduced elements. Such documentation may include, inter alia, as relevant: (a) tax declarations for the period under review, including copies of company tax returns and VAT returns, (b) business plans and market research underlying the decision to participate in the public procurement procedure.</w:t>
      </w:r>
    </w:p>
    <w:p w14:paraId="26AE7CB5" w14:textId="77777777" w:rsidR="00163B53" w:rsidRDefault="00163B53">
      <w:pPr>
        <w:pStyle w:val="ListParagraph"/>
        <w:spacing w:line="276" w:lineRule="auto"/>
        <w:sectPr w:rsidR="00163B53">
          <w:pgSz w:w="11910" w:h="16850"/>
          <w:pgMar w:top="1100" w:right="1133" w:bottom="1080" w:left="1275" w:header="0" w:footer="831" w:gutter="0"/>
          <w:cols w:space="720"/>
        </w:sectPr>
      </w:pPr>
    </w:p>
    <w:p w14:paraId="0EF2EED2" w14:textId="77777777" w:rsidR="00163B53" w:rsidRDefault="002A36EE">
      <w:pPr>
        <w:pStyle w:val="Heading3"/>
        <w:numPr>
          <w:ilvl w:val="0"/>
          <w:numId w:val="21"/>
        </w:numPr>
        <w:tabs>
          <w:tab w:val="left" w:pos="863"/>
        </w:tabs>
        <w:spacing w:before="31"/>
        <w:ind w:hanging="720"/>
      </w:pPr>
      <w:r>
        <w:rPr>
          <w:u w:val="single"/>
        </w:rPr>
        <w:lastRenderedPageBreak/>
        <w:t>Attestation</w:t>
      </w:r>
      <w:r>
        <w:rPr>
          <w:spacing w:val="-7"/>
          <w:u w:val="single"/>
        </w:rPr>
        <w:t xml:space="preserve"> </w:t>
      </w:r>
      <w:r>
        <w:rPr>
          <w:u w:val="single"/>
        </w:rPr>
        <w:t>(Section</w:t>
      </w:r>
      <w:r>
        <w:rPr>
          <w:spacing w:val="-5"/>
          <w:u w:val="single"/>
        </w:rPr>
        <w:t xml:space="preserve"> </w:t>
      </w:r>
      <w:r>
        <w:rPr>
          <w:u w:val="single"/>
        </w:rPr>
        <w:t>8</w:t>
      </w:r>
      <w:r>
        <w:rPr>
          <w:spacing w:val="-5"/>
          <w:u w:val="single"/>
        </w:rPr>
        <w:t xml:space="preserve"> </w:t>
      </w:r>
      <w:r>
        <w:rPr>
          <w:u w:val="single"/>
        </w:rPr>
        <w:t>of</w:t>
      </w:r>
      <w:r>
        <w:rPr>
          <w:spacing w:val="-4"/>
          <w:u w:val="single"/>
        </w:rPr>
        <w:t xml:space="preserve"> </w:t>
      </w:r>
      <w:r>
        <w:rPr>
          <w:u w:val="single"/>
        </w:rPr>
        <w:t>Form</w:t>
      </w:r>
      <w:r>
        <w:rPr>
          <w:spacing w:val="-4"/>
          <w:u w:val="single"/>
        </w:rPr>
        <w:t xml:space="preserve"> </w:t>
      </w:r>
      <w:r>
        <w:rPr>
          <w:u w:val="single"/>
        </w:rPr>
        <w:t>FS-</w:t>
      </w:r>
      <w:r>
        <w:rPr>
          <w:spacing w:val="-5"/>
          <w:u w:val="single"/>
        </w:rPr>
        <w:t>PP)</w:t>
      </w:r>
    </w:p>
    <w:p w14:paraId="18C09CB6" w14:textId="77777777" w:rsidR="00163B53" w:rsidRDefault="002A36EE">
      <w:pPr>
        <w:pStyle w:val="BodyText"/>
        <w:spacing w:before="161" w:line="276" w:lineRule="auto"/>
        <w:ind w:left="143" w:right="281"/>
      </w:pPr>
      <w:r>
        <w:t>The notifying party(</w:t>
      </w:r>
      <w:proofErr w:type="spellStart"/>
      <w:r>
        <w:t>ies</w:t>
      </w:r>
      <w:proofErr w:type="spellEnd"/>
      <w:r>
        <w:t>) confirm(s) that, to the best of their knowledge and belief, the information given in this declaration is true, correct, and complete, that true and complete copies of documents required</w:t>
      </w:r>
      <w:r>
        <w:rPr>
          <w:spacing w:val="-3"/>
        </w:rPr>
        <w:t xml:space="preserve"> </w:t>
      </w:r>
      <w:r>
        <w:t>by</w:t>
      </w:r>
      <w:r>
        <w:rPr>
          <w:spacing w:val="-3"/>
        </w:rPr>
        <w:t xml:space="preserve"> </w:t>
      </w:r>
      <w:r>
        <w:t>this</w:t>
      </w:r>
      <w:r>
        <w:rPr>
          <w:spacing w:val="-2"/>
        </w:rPr>
        <w:t xml:space="preserve"> </w:t>
      </w:r>
      <w:r>
        <w:t>Form</w:t>
      </w:r>
      <w:r>
        <w:rPr>
          <w:spacing w:val="-1"/>
        </w:rPr>
        <w:t xml:space="preserve"> </w:t>
      </w:r>
      <w:r>
        <w:t>FS-PP</w:t>
      </w:r>
      <w:r>
        <w:rPr>
          <w:spacing w:val="-1"/>
        </w:rPr>
        <w:t xml:space="preserve"> </w:t>
      </w:r>
      <w:r>
        <w:t>have</w:t>
      </w:r>
      <w:r>
        <w:rPr>
          <w:spacing w:val="-1"/>
        </w:rPr>
        <w:t xml:space="preserve"> </w:t>
      </w:r>
      <w:r>
        <w:t>been</w:t>
      </w:r>
      <w:r>
        <w:rPr>
          <w:spacing w:val="-3"/>
        </w:rPr>
        <w:t xml:space="preserve"> </w:t>
      </w:r>
      <w:r>
        <w:t>supplied,</w:t>
      </w:r>
      <w:r>
        <w:rPr>
          <w:spacing w:val="-2"/>
        </w:rPr>
        <w:t xml:space="preserve"> </w:t>
      </w:r>
      <w:r>
        <w:t>that</w:t>
      </w:r>
      <w:r>
        <w:rPr>
          <w:spacing w:val="-4"/>
        </w:rPr>
        <w:t xml:space="preserve"> </w:t>
      </w:r>
      <w:r>
        <w:t>all</w:t>
      </w:r>
      <w:r>
        <w:rPr>
          <w:spacing w:val="-2"/>
        </w:rPr>
        <w:t xml:space="preserve"> </w:t>
      </w:r>
      <w:r>
        <w:t>estimates</w:t>
      </w:r>
      <w:r>
        <w:rPr>
          <w:spacing w:val="-2"/>
        </w:rPr>
        <w:t xml:space="preserve"> </w:t>
      </w:r>
      <w:r>
        <w:t>are</w:t>
      </w:r>
      <w:r>
        <w:rPr>
          <w:spacing w:val="-1"/>
        </w:rPr>
        <w:t xml:space="preserve"> </w:t>
      </w:r>
      <w:r>
        <w:t>identified</w:t>
      </w:r>
      <w:r>
        <w:rPr>
          <w:spacing w:val="-7"/>
        </w:rPr>
        <w:t xml:space="preserve"> </w:t>
      </w:r>
      <w:r>
        <w:t>as</w:t>
      </w:r>
      <w:r>
        <w:rPr>
          <w:spacing w:val="-2"/>
        </w:rPr>
        <w:t xml:space="preserve"> </w:t>
      </w:r>
      <w:r>
        <w:t>such</w:t>
      </w:r>
      <w:r>
        <w:rPr>
          <w:spacing w:val="-3"/>
        </w:rPr>
        <w:t xml:space="preserve"> </w:t>
      </w:r>
      <w:r>
        <w:t>and</w:t>
      </w:r>
      <w:r>
        <w:rPr>
          <w:spacing w:val="-3"/>
        </w:rPr>
        <w:t xml:space="preserve"> </w:t>
      </w:r>
      <w:r>
        <w:t>are</w:t>
      </w:r>
      <w:r>
        <w:rPr>
          <w:spacing w:val="-4"/>
        </w:rPr>
        <w:t xml:space="preserve"> </w:t>
      </w:r>
      <w:r>
        <w:t>their best estimates of the underlying facts, and that all the opinions expressed are sincere.</w:t>
      </w:r>
    </w:p>
    <w:p w14:paraId="3048A69B" w14:textId="77777777" w:rsidR="00163B53" w:rsidRDefault="002A36EE">
      <w:pPr>
        <w:pStyle w:val="BodyText"/>
        <w:spacing w:before="121" w:line="276" w:lineRule="auto"/>
        <w:ind w:left="143" w:right="313"/>
      </w:pPr>
      <w:r>
        <w:t>The</w:t>
      </w:r>
      <w:r>
        <w:rPr>
          <w:spacing w:val="-1"/>
        </w:rPr>
        <w:t xml:space="preserve"> </w:t>
      </w:r>
      <w:r>
        <w:t>notifying</w:t>
      </w:r>
      <w:r>
        <w:rPr>
          <w:spacing w:val="-3"/>
        </w:rPr>
        <w:t xml:space="preserve"> </w:t>
      </w:r>
      <w:proofErr w:type="gramStart"/>
      <w:r>
        <w:t>party(</w:t>
      </w:r>
      <w:proofErr w:type="spellStart"/>
      <w:r>
        <w:t>ies</w:t>
      </w:r>
      <w:proofErr w:type="spellEnd"/>
      <w:r>
        <w:t>)</w:t>
      </w:r>
      <w:proofErr w:type="gramEnd"/>
      <w:r>
        <w:rPr>
          <w:spacing w:val="-2"/>
        </w:rPr>
        <w:t xml:space="preserve"> </w:t>
      </w:r>
      <w:r>
        <w:t>confirm</w:t>
      </w:r>
      <w:r>
        <w:rPr>
          <w:spacing w:val="-1"/>
        </w:rPr>
        <w:t xml:space="preserve"> </w:t>
      </w:r>
      <w:r>
        <w:t>that</w:t>
      </w:r>
      <w:r>
        <w:rPr>
          <w:spacing w:val="-1"/>
        </w:rPr>
        <w:t xml:space="preserve"> </w:t>
      </w:r>
      <w:r>
        <w:t>they</w:t>
      </w:r>
      <w:r>
        <w:rPr>
          <w:spacing w:val="-1"/>
        </w:rPr>
        <w:t xml:space="preserve"> </w:t>
      </w:r>
      <w:proofErr w:type="gramStart"/>
      <w:r>
        <w:t>aware</w:t>
      </w:r>
      <w:proofErr w:type="gramEnd"/>
      <w:r>
        <w:rPr>
          <w:spacing w:val="-4"/>
        </w:rPr>
        <w:t xml:space="preserve"> </w:t>
      </w:r>
      <w:r>
        <w:t>of</w:t>
      </w:r>
      <w:r>
        <w:rPr>
          <w:spacing w:val="-5"/>
        </w:rPr>
        <w:t xml:space="preserve"> </w:t>
      </w:r>
      <w:r>
        <w:t>the</w:t>
      </w:r>
      <w:r>
        <w:rPr>
          <w:spacing w:val="-4"/>
        </w:rPr>
        <w:t xml:space="preserve"> </w:t>
      </w:r>
      <w:r>
        <w:t>provisions</w:t>
      </w:r>
      <w:r>
        <w:rPr>
          <w:spacing w:val="-4"/>
        </w:rPr>
        <w:t xml:space="preserve"> </w:t>
      </w:r>
      <w:r>
        <w:t>of</w:t>
      </w:r>
      <w:r>
        <w:rPr>
          <w:spacing w:val="-2"/>
        </w:rPr>
        <w:t xml:space="preserve"> </w:t>
      </w:r>
      <w:r>
        <w:t>Article</w:t>
      </w:r>
      <w:r>
        <w:rPr>
          <w:spacing w:val="-4"/>
        </w:rPr>
        <w:t xml:space="preserve"> </w:t>
      </w:r>
      <w:r>
        <w:t>33</w:t>
      </w:r>
      <w:r>
        <w:rPr>
          <w:spacing w:val="-1"/>
        </w:rPr>
        <w:t xml:space="preserve"> </w:t>
      </w:r>
      <w:r>
        <w:t>of</w:t>
      </w:r>
      <w:r>
        <w:rPr>
          <w:spacing w:val="-7"/>
        </w:rPr>
        <w:t xml:space="preserve"> </w:t>
      </w:r>
      <w:r>
        <w:t>Regulation</w:t>
      </w:r>
      <w:r>
        <w:rPr>
          <w:spacing w:val="-5"/>
        </w:rPr>
        <w:t xml:space="preserve"> </w:t>
      </w:r>
      <w:r>
        <w:t>(EU) 2022/2560 concerning fines and periodic penalty payments.</w:t>
      </w:r>
    </w:p>
    <w:p w14:paraId="6E2C5824" w14:textId="77777777" w:rsidR="00163B53" w:rsidRDefault="00163B53">
      <w:pPr>
        <w:pStyle w:val="BodyText"/>
      </w:pPr>
    </w:p>
    <w:p w14:paraId="363E5EBE" w14:textId="77777777" w:rsidR="00163B53" w:rsidRDefault="00163B53">
      <w:pPr>
        <w:pStyle w:val="BodyText"/>
      </w:pPr>
    </w:p>
    <w:p w14:paraId="11C5726C" w14:textId="77777777" w:rsidR="00163B53" w:rsidRDefault="00163B53">
      <w:pPr>
        <w:pStyle w:val="BodyText"/>
      </w:pPr>
    </w:p>
    <w:p w14:paraId="5EC35314" w14:textId="77777777" w:rsidR="00163B53" w:rsidRDefault="00163B53">
      <w:pPr>
        <w:pStyle w:val="BodyText"/>
      </w:pPr>
    </w:p>
    <w:p w14:paraId="065708CD" w14:textId="77777777" w:rsidR="00163B53" w:rsidRDefault="00163B53">
      <w:pPr>
        <w:pStyle w:val="BodyText"/>
      </w:pPr>
    </w:p>
    <w:p w14:paraId="53F94E7A" w14:textId="77777777" w:rsidR="00163B53" w:rsidRDefault="00163B53">
      <w:pPr>
        <w:pStyle w:val="BodyText"/>
      </w:pPr>
    </w:p>
    <w:p w14:paraId="1E448C64" w14:textId="77777777" w:rsidR="00163B53" w:rsidRDefault="00163B53">
      <w:pPr>
        <w:pStyle w:val="BodyText"/>
      </w:pPr>
    </w:p>
    <w:p w14:paraId="46CAABA6" w14:textId="77777777" w:rsidR="00163B53" w:rsidRDefault="00163B53">
      <w:pPr>
        <w:pStyle w:val="BodyText"/>
      </w:pPr>
    </w:p>
    <w:p w14:paraId="6827D88B" w14:textId="77777777" w:rsidR="00163B53" w:rsidRDefault="00163B53">
      <w:pPr>
        <w:pStyle w:val="BodyText"/>
      </w:pPr>
    </w:p>
    <w:p w14:paraId="5BAB3326" w14:textId="77777777" w:rsidR="00163B53" w:rsidRDefault="00163B53">
      <w:pPr>
        <w:pStyle w:val="BodyText"/>
        <w:spacing w:before="6"/>
      </w:pPr>
    </w:p>
    <w:p w14:paraId="51D60CCC" w14:textId="77777777" w:rsidR="00163B53" w:rsidRDefault="002A36EE">
      <w:pPr>
        <w:pStyle w:val="BodyText"/>
        <w:ind w:left="143"/>
      </w:pPr>
      <w:r>
        <w:rPr>
          <w:spacing w:val="-2"/>
        </w:rPr>
        <w:t>Date:</w:t>
      </w:r>
    </w:p>
    <w:p w14:paraId="1BB5DFB4" w14:textId="77777777" w:rsidR="00163B53" w:rsidRDefault="00163B53">
      <w:pPr>
        <w:pStyle w:val="BodyText"/>
      </w:pPr>
    </w:p>
    <w:p w14:paraId="2B53BDF4" w14:textId="77777777" w:rsidR="00163B53" w:rsidRDefault="00163B53">
      <w:pPr>
        <w:pStyle w:val="BodyText"/>
      </w:pPr>
    </w:p>
    <w:p w14:paraId="46AB1102" w14:textId="77777777" w:rsidR="00163B53" w:rsidRDefault="00163B53">
      <w:pPr>
        <w:pStyle w:val="BodyText"/>
        <w:spacing w:before="213"/>
      </w:pPr>
    </w:p>
    <w:p w14:paraId="2BB84BA0" w14:textId="77777777" w:rsidR="00163B53" w:rsidRDefault="002A36EE">
      <w:pPr>
        <w:pStyle w:val="Heading3"/>
        <w:tabs>
          <w:tab w:val="left" w:pos="5183"/>
        </w:tabs>
        <w:ind w:left="143"/>
      </w:pPr>
      <w:r>
        <w:t>[Signatory</w:t>
      </w:r>
      <w:r>
        <w:rPr>
          <w:spacing w:val="-6"/>
        </w:rPr>
        <w:t xml:space="preserve"> </w:t>
      </w:r>
      <w:r>
        <w:rPr>
          <w:spacing w:val="-5"/>
        </w:rPr>
        <w:t>1]</w:t>
      </w:r>
      <w:r>
        <w:tab/>
        <w:t>[Signatory</w:t>
      </w:r>
      <w:r>
        <w:rPr>
          <w:spacing w:val="-8"/>
        </w:rPr>
        <w:t xml:space="preserve"> </w:t>
      </w:r>
      <w:r>
        <w:rPr>
          <w:spacing w:val="-5"/>
        </w:rPr>
        <w:t>2]</w:t>
      </w:r>
    </w:p>
    <w:p w14:paraId="583A010E" w14:textId="77777777" w:rsidR="00163B53" w:rsidRDefault="00163B53">
      <w:pPr>
        <w:pStyle w:val="BodyText"/>
        <w:rPr>
          <w:b/>
        </w:rPr>
      </w:pPr>
    </w:p>
    <w:p w14:paraId="44475E50" w14:textId="77777777" w:rsidR="00163B53" w:rsidRDefault="00163B53">
      <w:pPr>
        <w:pStyle w:val="BodyText"/>
        <w:spacing w:before="53"/>
        <w:rPr>
          <w:b/>
        </w:rPr>
      </w:pPr>
    </w:p>
    <w:p w14:paraId="00F9EFF1" w14:textId="77777777" w:rsidR="00163B53" w:rsidRDefault="002A36EE">
      <w:pPr>
        <w:pStyle w:val="BodyText"/>
        <w:tabs>
          <w:tab w:val="left" w:pos="5183"/>
        </w:tabs>
        <w:spacing w:before="1"/>
        <w:ind w:left="143"/>
      </w:pPr>
      <w:r>
        <w:rPr>
          <w:spacing w:val="-2"/>
        </w:rPr>
        <w:t>Name:</w:t>
      </w:r>
      <w:r>
        <w:tab/>
      </w:r>
      <w:r>
        <w:rPr>
          <w:spacing w:val="-2"/>
        </w:rPr>
        <w:t>Name:</w:t>
      </w:r>
    </w:p>
    <w:p w14:paraId="0F76B1F7" w14:textId="77777777" w:rsidR="00163B53" w:rsidRDefault="00163B53">
      <w:pPr>
        <w:pStyle w:val="BodyText"/>
      </w:pPr>
    </w:p>
    <w:p w14:paraId="57961A29" w14:textId="77777777" w:rsidR="00163B53" w:rsidRDefault="00163B53">
      <w:pPr>
        <w:pStyle w:val="BodyText"/>
        <w:spacing w:before="51"/>
      </w:pPr>
    </w:p>
    <w:p w14:paraId="34767C89" w14:textId="77777777" w:rsidR="00163B53" w:rsidRDefault="002A36EE">
      <w:pPr>
        <w:pStyle w:val="BodyText"/>
        <w:tabs>
          <w:tab w:val="left" w:pos="5183"/>
        </w:tabs>
        <w:ind w:left="143"/>
      </w:pPr>
      <w:proofErr w:type="spellStart"/>
      <w:r>
        <w:rPr>
          <w:spacing w:val="-2"/>
        </w:rPr>
        <w:t>Organisation</w:t>
      </w:r>
      <w:proofErr w:type="spellEnd"/>
      <w:r>
        <w:rPr>
          <w:spacing w:val="-2"/>
        </w:rPr>
        <w:t>:</w:t>
      </w:r>
      <w:r>
        <w:tab/>
      </w:r>
      <w:proofErr w:type="spellStart"/>
      <w:r>
        <w:rPr>
          <w:spacing w:val="-2"/>
        </w:rPr>
        <w:t>Organisation</w:t>
      </w:r>
      <w:proofErr w:type="spellEnd"/>
      <w:r>
        <w:rPr>
          <w:spacing w:val="-2"/>
        </w:rPr>
        <w:t>:</w:t>
      </w:r>
    </w:p>
    <w:p w14:paraId="409469A3" w14:textId="77777777" w:rsidR="00163B53" w:rsidRDefault="00163B53">
      <w:pPr>
        <w:pStyle w:val="BodyText"/>
      </w:pPr>
    </w:p>
    <w:p w14:paraId="18A57233" w14:textId="77777777" w:rsidR="00163B53" w:rsidRDefault="00163B53">
      <w:pPr>
        <w:pStyle w:val="BodyText"/>
        <w:spacing w:before="53"/>
      </w:pPr>
    </w:p>
    <w:p w14:paraId="1E1ADC28" w14:textId="77777777" w:rsidR="00163B53" w:rsidRDefault="002A36EE">
      <w:pPr>
        <w:pStyle w:val="BodyText"/>
        <w:tabs>
          <w:tab w:val="left" w:pos="5183"/>
        </w:tabs>
        <w:ind w:left="143"/>
      </w:pPr>
      <w:r>
        <w:rPr>
          <w:spacing w:val="-2"/>
        </w:rPr>
        <w:t>Position:</w:t>
      </w:r>
      <w:r>
        <w:tab/>
      </w:r>
      <w:r>
        <w:rPr>
          <w:spacing w:val="-2"/>
        </w:rPr>
        <w:t>Position:</w:t>
      </w:r>
    </w:p>
    <w:p w14:paraId="077CA4E7" w14:textId="77777777" w:rsidR="00163B53" w:rsidRDefault="00163B53">
      <w:pPr>
        <w:pStyle w:val="BodyText"/>
      </w:pPr>
    </w:p>
    <w:p w14:paraId="53CEF880" w14:textId="77777777" w:rsidR="00163B53" w:rsidRDefault="00163B53">
      <w:pPr>
        <w:pStyle w:val="BodyText"/>
        <w:spacing w:before="52"/>
      </w:pPr>
    </w:p>
    <w:p w14:paraId="46202463" w14:textId="77777777" w:rsidR="00163B53" w:rsidRDefault="002A36EE">
      <w:pPr>
        <w:pStyle w:val="BodyText"/>
        <w:tabs>
          <w:tab w:val="left" w:pos="5183"/>
        </w:tabs>
        <w:ind w:left="143"/>
      </w:pPr>
      <w:r>
        <w:rPr>
          <w:spacing w:val="-2"/>
        </w:rPr>
        <w:t>Address:</w:t>
      </w:r>
      <w:r>
        <w:tab/>
      </w:r>
      <w:r>
        <w:rPr>
          <w:spacing w:val="-2"/>
        </w:rPr>
        <w:t>Address:</w:t>
      </w:r>
    </w:p>
    <w:p w14:paraId="5A20B44B" w14:textId="77777777" w:rsidR="00163B53" w:rsidRDefault="00163B53">
      <w:pPr>
        <w:pStyle w:val="BodyText"/>
      </w:pPr>
    </w:p>
    <w:p w14:paraId="33B18248" w14:textId="77777777" w:rsidR="00163B53" w:rsidRDefault="00163B53">
      <w:pPr>
        <w:pStyle w:val="BodyText"/>
        <w:spacing w:before="51"/>
      </w:pPr>
    </w:p>
    <w:p w14:paraId="3BDFC040" w14:textId="77777777" w:rsidR="00163B53" w:rsidRDefault="002A36EE">
      <w:pPr>
        <w:pStyle w:val="BodyText"/>
        <w:tabs>
          <w:tab w:val="left" w:pos="5184"/>
        </w:tabs>
        <w:ind w:left="144"/>
      </w:pPr>
      <w:r>
        <w:t>Phone</w:t>
      </w:r>
      <w:r>
        <w:rPr>
          <w:spacing w:val="-2"/>
        </w:rPr>
        <w:t xml:space="preserve"> Number:</w:t>
      </w:r>
      <w:r>
        <w:tab/>
        <w:t>Phone</w:t>
      </w:r>
      <w:r>
        <w:rPr>
          <w:spacing w:val="-4"/>
        </w:rPr>
        <w:t xml:space="preserve"> </w:t>
      </w:r>
      <w:r>
        <w:rPr>
          <w:spacing w:val="-2"/>
        </w:rPr>
        <w:t>Number:</w:t>
      </w:r>
    </w:p>
    <w:p w14:paraId="11DF24A7" w14:textId="77777777" w:rsidR="00163B53" w:rsidRDefault="00163B53">
      <w:pPr>
        <w:pStyle w:val="BodyText"/>
      </w:pPr>
    </w:p>
    <w:p w14:paraId="388DE67F" w14:textId="77777777" w:rsidR="00163B53" w:rsidRDefault="00163B53">
      <w:pPr>
        <w:pStyle w:val="BodyText"/>
        <w:spacing w:before="53"/>
      </w:pPr>
    </w:p>
    <w:p w14:paraId="36D06915" w14:textId="77777777" w:rsidR="00163B53" w:rsidRDefault="002A36EE">
      <w:pPr>
        <w:pStyle w:val="BodyText"/>
        <w:tabs>
          <w:tab w:val="left" w:pos="5184"/>
        </w:tabs>
        <w:spacing w:before="1"/>
        <w:ind w:left="144"/>
      </w:pPr>
      <w:r>
        <w:rPr>
          <w:spacing w:val="-2"/>
        </w:rPr>
        <w:t>Email:</w:t>
      </w:r>
      <w:r>
        <w:tab/>
      </w:r>
      <w:r>
        <w:rPr>
          <w:spacing w:val="-2"/>
        </w:rPr>
        <w:t>Email:</w:t>
      </w:r>
    </w:p>
    <w:p w14:paraId="745C2763" w14:textId="77777777" w:rsidR="00163B53" w:rsidRDefault="00163B53">
      <w:pPr>
        <w:pStyle w:val="BodyText"/>
      </w:pPr>
    </w:p>
    <w:p w14:paraId="0E5FFC3A" w14:textId="77777777" w:rsidR="00163B53" w:rsidRDefault="00163B53">
      <w:pPr>
        <w:pStyle w:val="BodyText"/>
        <w:spacing w:before="51"/>
      </w:pPr>
    </w:p>
    <w:p w14:paraId="135BE8E8" w14:textId="77777777" w:rsidR="00163B53" w:rsidRDefault="002A36EE">
      <w:pPr>
        <w:pStyle w:val="BodyText"/>
        <w:tabs>
          <w:tab w:val="left" w:pos="5184"/>
        </w:tabs>
        <w:ind w:left="144"/>
      </w:pPr>
      <w:r>
        <w:rPr>
          <w:spacing w:val="-2"/>
        </w:rPr>
        <w:t>Signed:</w:t>
      </w:r>
      <w:r>
        <w:tab/>
      </w:r>
      <w:r>
        <w:rPr>
          <w:spacing w:val="-2"/>
        </w:rPr>
        <w:t>Signed:</w:t>
      </w:r>
    </w:p>
    <w:p w14:paraId="4802C9B9" w14:textId="77777777" w:rsidR="00163B53" w:rsidRDefault="00163B53">
      <w:pPr>
        <w:pStyle w:val="BodyText"/>
        <w:sectPr w:rsidR="00163B53">
          <w:pgSz w:w="11910" w:h="16850"/>
          <w:pgMar w:top="1100" w:right="1133" w:bottom="1080" w:left="1275" w:header="0" w:footer="831" w:gutter="0"/>
          <w:cols w:space="720"/>
        </w:sectPr>
      </w:pPr>
    </w:p>
    <w:p w14:paraId="2E0195F3" w14:textId="77777777" w:rsidR="00163B53" w:rsidRDefault="002A36EE">
      <w:pPr>
        <w:pStyle w:val="Heading1"/>
      </w:pPr>
      <w:bookmarkStart w:id="88" w:name="Appendix_4:_Declaration_as_to_Personal_C"/>
      <w:bookmarkEnd w:id="88"/>
      <w:r>
        <w:rPr>
          <w:color w:val="333399"/>
        </w:rPr>
        <w:lastRenderedPageBreak/>
        <w:t>Appendix</w:t>
      </w:r>
      <w:r>
        <w:rPr>
          <w:color w:val="333399"/>
          <w:spacing w:val="-9"/>
        </w:rPr>
        <w:t xml:space="preserve"> </w:t>
      </w:r>
      <w:r>
        <w:rPr>
          <w:color w:val="333399"/>
        </w:rPr>
        <w:t>4:</w:t>
      </w:r>
      <w:r>
        <w:rPr>
          <w:color w:val="333399"/>
          <w:spacing w:val="-10"/>
        </w:rPr>
        <w:t xml:space="preserve"> </w:t>
      </w:r>
      <w:r>
        <w:rPr>
          <w:color w:val="333399"/>
        </w:rPr>
        <w:t>Declaration</w:t>
      </w:r>
      <w:r>
        <w:rPr>
          <w:color w:val="333399"/>
          <w:spacing w:val="-11"/>
        </w:rPr>
        <w:t xml:space="preserve"> </w:t>
      </w:r>
      <w:r>
        <w:rPr>
          <w:color w:val="333399"/>
        </w:rPr>
        <w:t>as</w:t>
      </w:r>
      <w:r>
        <w:rPr>
          <w:color w:val="333399"/>
          <w:spacing w:val="-11"/>
        </w:rPr>
        <w:t xml:space="preserve"> </w:t>
      </w:r>
      <w:r>
        <w:rPr>
          <w:color w:val="333399"/>
        </w:rPr>
        <w:t>to</w:t>
      </w:r>
      <w:r>
        <w:rPr>
          <w:color w:val="333399"/>
          <w:spacing w:val="-9"/>
        </w:rPr>
        <w:t xml:space="preserve"> </w:t>
      </w:r>
      <w:r>
        <w:rPr>
          <w:color w:val="333399"/>
        </w:rPr>
        <w:t>Personal</w:t>
      </w:r>
      <w:r>
        <w:rPr>
          <w:color w:val="333399"/>
          <w:spacing w:val="-10"/>
        </w:rPr>
        <w:t xml:space="preserve"> </w:t>
      </w:r>
      <w:r>
        <w:rPr>
          <w:color w:val="333399"/>
        </w:rPr>
        <w:t>Circumstances</w:t>
      </w:r>
      <w:r>
        <w:rPr>
          <w:color w:val="333399"/>
          <w:spacing w:val="-8"/>
        </w:rPr>
        <w:t xml:space="preserve"> </w:t>
      </w:r>
      <w:r>
        <w:rPr>
          <w:color w:val="333399"/>
        </w:rPr>
        <w:t>of</w:t>
      </w:r>
      <w:r>
        <w:rPr>
          <w:color w:val="333399"/>
          <w:spacing w:val="-10"/>
        </w:rPr>
        <w:t xml:space="preserve"> </w:t>
      </w:r>
      <w:r>
        <w:rPr>
          <w:color w:val="333399"/>
          <w:spacing w:val="-2"/>
        </w:rPr>
        <w:t>Tenderer</w:t>
      </w:r>
    </w:p>
    <w:p w14:paraId="0DE259A8" w14:textId="77777777" w:rsidR="00163B53" w:rsidRDefault="002A36EE">
      <w:pPr>
        <w:pStyle w:val="BodyText"/>
        <w:spacing w:before="4"/>
        <w:rPr>
          <w:b/>
          <w:sz w:val="4"/>
        </w:rPr>
      </w:pPr>
      <w:r>
        <w:rPr>
          <w:b/>
          <w:noProof/>
          <w:sz w:val="4"/>
        </w:rPr>
        <mc:AlternateContent>
          <mc:Choice Requires="wps">
            <w:drawing>
              <wp:anchor distT="0" distB="0" distL="0" distR="0" simplePos="0" relativeHeight="487613440" behindDoc="1" locked="0" layoutInCell="1" allowOverlap="1" wp14:anchorId="507CE14E" wp14:editId="61DC4AEB">
                <wp:simplePos x="0" y="0"/>
                <wp:positionH relativeFrom="page">
                  <wp:posOffset>882396</wp:posOffset>
                </wp:positionH>
                <wp:positionV relativeFrom="paragraph">
                  <wp:posOffset>49133</wp:posOffset>
                </wp:positionV>
                <wp:extent cx="5797550" cy="27940"/>
                <wp:effectExtent l="0" t="0" r="0" b="0"/>
                <wp:wrapTopAndBottom/>
                <wp:docPr id="136" name="Graphic 1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2F792786" id="Graphic 136" o:spid="_x0000_s1026" style="position:absolute;margin-left:69.5pt;margin-top:3.85pt;width:456.5pt;height:2.2pt;z-index:-15703040;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" path="m5797296,l,,,27431r5797296,l5797296,xe" fillcolor="#339" stroked="f">
                <v:path arrowok="t"/>
                <w10:wrap type="topAndBottom" anchorx="page"/>
              </v:shape>
            </w:pict>
          </mc:Fallback>
        </mc:AlternateContent>
      </w:r>
    </w:p>
    <w:p w14:paraId="3F96355C" w14:textId="77777777" w:rsidR="00163B53" w:rsidRDefault="002A36EE">
      <w:pPr>
        <w:pStyle w:val="BodyText"/>
        <w:spacing w:before="162" w:line="276" w:lineRule="auto"/>
        <w:ind w:left="143"/>
      </w:pPr>
      <w:r>
        <w:t>Re: Request</w:t>
      </w:r>
      <w:r>
        <w:rPr>
          <w:spacing w:val="22"/>
        </w:rPr>
        <w:t xml:space="preserve"> </w:t>
      </w:r>
      <w:r>
        <w:t>for Tenders for</w:t>
      </w:r>
      <w:r>
        <w:rPr>
          <w:spacing w:val="22"/>
        </w:rPr>
        <w:t xml:space="preserve"> </w:t>
      </w:r>
      <w:r>
        <w:t xml:space="preserve">the Provision of </w:t>
      </w:r>
      <w:r>
        <w:rPr>
          <w:color w:val="000000"/>
          <w:highlight w:val="lightGray"/>
        </w:rPr>
        <w:t>Property</w:t>
      </w:r>
      <w:r>
        <w:rPr>
          <w:color w:val="000000"/>
          <w:spacing w:val="22"/>
          <w:highlight w:val="lightGray"/>
        </w:rPr>
        <w:t xml:space="preserve"> </w:t>
      </w:r>
      <w:r>
        <w:rPr>
          <w:color w:val="000000"/>
          <w:highlight w:val="lightGray"/>
        </w:rPr>
        <w:t>and Land Valuation Professional Services for</w:t>
      </w:r>
      <w:r>
        <w:rPr>
          <w:color w:val="000000"/>
          <w:spacing w:val="40"/>
        </w:rPr>
        <w:t xml:space="preserve"> </w:t>
      </w:r>
      <w:r>
        <w:rPr>
          <w:color w:val="000000"/>
          <w:highlight w:val="lightGray"/>
        </w:rPr>
        <w:t>Westmeath County Council</w:t>
      </w:r>
    </w:p>
    <w:p w14:paraId="0089CE29" w14:textId="77777777" w:rsidR="00163B53" w:rsidRDefault="002A36EE">
      <w:pPr>
        <w:pStyle w:val="BodyText"/>
        <w:tabs>
          <w:tab w:val="left" w:pos="1845"/>
        </w:tabs>
        <w:spacing w:before="122"/>
        <w:ind w:left="143"/>
      </w:pPr>
      <w:r>
        <w:rPr>
          <w:b/>
          <w:spacing w:val="-4"/>
        </w:rPr>
        <w:t>NAME:</w:t>
      </w:r>
      <w:r>
        <w:rPr>
          <w:b/>
        </w:rPr>
        <w:tab/>
      </w:r>
      <w:r w:rsidRPr="00173D57">
        <w:rPr>
          <w:highlight w:val="lightGray"/>
          <w:u w:val="single"/>
        </w:rPr>
        <w:t>[Click</w:t>
      </w:r>
      <w:r w:rsidRPr="00173D57">
        <w:rPr>
          <w:spacing w:val="-2"/>
          <w:highlight w:val="lightGray"/>
          <w:u w:val="single"/>
        </w:rPr>
        <w:t xml:space="preserve"> </w:t>
      </w:r>
      <w:r w:rsidRPr="00173D57">
        <w:rPr>
          <w:highlight w:val="lightGray"/>
          <w:u w:val="single"/>
        </w:rPr>
        <w:t>here</w:t>
      </w:r>
      <w:r w:rsidRPr="00173D57">
        <w:rPr>
          <w:spacing w:val="-5"/>
          <w:highlight w:val="lightGray"/>
          <w:u w:val="single"/>
        </w:rPr>
        <w:t xml:space="preserve"> </w:t>
      </w:r>
      <w:r w:rsidRPr="00173D57">
        <w:rPr>
          <w:highlight w:val="lightGray"/>
          <w:u w:val="single"/>
        </w:rPr>
        <w:t>and</w:t>
      </w:r>
      <w:r w:rsidRPr="00173D57">
        <w:rPr>
          <w:spacing w:val="-4"/>
          <w:highlight w:val="lightGray"/>
          <w:u w:val="single"/>
        </w:rPr>
        <w:t xml:space="preserve"> </w:t>
      </w:r>
      <w:r w:rsidRPr="00173D57">
        <w:rPr>
          <w:highlight w:val="lightGray"/>
          <w:u w:val="single"/>
        </w:rPr>
        <w:t>insert</w:t>
      </w:r>
      <w:r w:rsidRPr="00173D57">
        <w:rPr>
          <w:spacing w:val="-4"/>
          <w:highlight w:val="lightGray"/>
          <w:u w:val="single"/>
        </w:rPr>
        <w:t xml:space="preserve"> name]</w:t>
      </w:r>
    </w:p>
    <w:p w14:paraId="41B6B62A" w14:textId="77777777" w:rsidR="00163B53" w:rsidRDefault="002A36EE">
      <w:pPr>
        <w:tabs>
          <w:tab w:val="left" w:pos="1844"/>
        </w:tabs>
        <w:spacing w:before="240"/>
        <w:ind w:left="143"/>
      </w:pPr>
      <w:r>
        <w:rPr>
          <w:b/>
          <w:spacing w:val="-2"/>
        </w:rPr>
        <w:t>ADDRESS:</w:t>
      </w:r>
      <w:r>
        <w:rPr>
          <w:b/>
        </w:rPr>
        <w:tab/>
      </w:r>
      <w:r w:rsidRPr="00173D57">
        <w:rPr>
          <w:highlight w:val="lightGray"/>
          <w:u w:val="single"/>
        </w:rPr>
        <w:t>[Click</w:t>
      </w:r>
      <w:r w:rsidRPr="00173D57">
        <w:rPr>
          <w:spacing w:val="-2"/>
          <w:highlight w:val="lightGray"/>
          <w:u w:val="single"/>
        </w:rPr>
        <w:t xml:space="preserve"> </w:t>
      </w:r>
      <w:r w:rsidRPr="00173D57">
        <w:rPr>
          <w:highlight w:val="lightGray"/>
          <w:u w:val="single"/>
        </w:rPr>
        <w:t>here</w:t>
      </w:r>
      <w:r w:rsidRPr="00173D57">
        <w:rPr>
          <w:spacing w:val="-5"/>
          <w:highlight w:val="lightGray"/>
          <w:u w:val="single"/>
        </w:rPr>
        <w:t xml:space="preserve"> </w:t>
      </w:r>
      <w:r w:rsidRPr="00173D57">
        <w:rPr>
          <w:highlight w:val="lightGray"/>
          <w:u w:val="single"/>
        </w:rPr>
        <w:t>and</w:t>
      </w:r>
      <w:r w:rsidRPr="00173D57">
        <w:rPr>
          <w:spacing w:val="-4"/>
          <w:highlight w:val="lightGray"/>
          <w:u w:val="single"/>
        </w:rPr>
        <w:t xml:space="preserve"> </w:t>
      </w:r>
      <w:r w:rsidRPr="00173D57">
        <w:rPr>
          <w:highlight w:val="lightGray"/>
          <w:u w:val="single"/>
        </w:rPr>
        <w:t>insert</w:t>
      </w:r>
      <w:r w:rsidRPr="00173D57">
        <w:rPr>
          <w:spacing w:val="-4"/>
          <w:highlight w:val="lightGray"/>
          <w:u w:val="single"/>
        </w:rPr>
        <w:t xml:space="preserve"> </w:t>
      </w:r>
      <w:r w:rsidRPr="00173D57">
        <w:rPr>
          <w:spacing w:val="-2"/>
          <w:highlight w:val="lightGray"/>
          <w:u w:val="single"/>
        </w:rPr>
        <w:t>address]</w:t>
      </w:r>
    </w:p>
    <w:p w14:paraId="197736BD" w14:textId="77777777" w:rsidR="00163B53" w:rsidRDefault="002A36EE">
      <w:pPr>
        <w:pStyle w:val="BodyText"/>
        <w:spacing w:before="240" w:line="276" w:lineRule="auto"/>
        <w:ind w:left="143"/>
      </w:pPr>
      <w:r>
        <w:t>I,</w:t>
      </w:r>
      <w:r>
        <w:rPr>
          <w:spacing w:val="-2"/>
        </w:rPr>
        <w:t xml:space="preserve"> </w:t>
      </w:r>
      <w:r w:rsidRPr="00173D57">
        <w:rPr>
          <w:highlight w:val="lightGray"/>
        </w:rPr>
        <w:t>[Click</w:t>
      </w:r>
      <w:r w:rsidRPr="00173D57">
        <w:rPr>
          <w:spacing w:val="-1"/>
          <w:highlight w:val="lightGray"/>
        </w:rPr>
        <w:t xml:space="preserve"> </w:t>
      </w:r>
      <w:r w:rsidRPr="00173D57">
        <w:rPr>
          <w:highlight w:val="lightGray"/>
        </w:rPr>
        <w:t>here</w:t>
      </w:r>
      <w:r w:rsidRPr="00173D57">
        <w:rPr>
          <w:spacing w:val="-1"/>
          <w:highlight w:val="lightGray"/>
        </w:rPr>
        <w:t xml:space="preserve"> </w:t>
      </w:r>
      <w:r w:rsidRPr="00173D57">
        <w:rPr>
          <w:highlight w:val="lightGray"/>
        </w:rPr>
        <w:t>and</w:t>
      </w:r>
      <w:r w:rsidRPr="00173D57">
        <w:rPr>
          <w:spacing w:val="-3"/>
          <w:highlight w:val="lightGray"/>
        </w:rPr>
        <w:t xml:space="preserve"> </w:t>
      </w:r>
      <w:r w:rsidRPr="00173D57">
        <w:rPr>
          <w:highlight w:val="lightGray"/>
        </w:rPr>
        <w:t>insert</w:t>
      </w:r>
      <w:r w:rsidRPr="00173D57">
        <w:rPr>
          <w:spacing w:val="-1"/>
          <w:highlight w:val="lightGray"/>
        </w:rPr>
        <w:t xml:space="preserve"> </w:t>
      </w:r>
      <w:r w:rsidRPr="00173D57">
        <w:rPr>
          <w:highlight w:val="lightGray"/>
        </w:rPr>
        <w:t>name</w:t>
      </w:r>
      <w:r w:rsidRPr="00173D57">
        <w:rPr>
          <w:spacing w:val="-4"/>
          <w:highlight w:val="lightGray"/>
        </w:rPr>
        <w:t xml:space="preserve"> </w:t>
      </w:r>
      <w:r w:rsidRPr="00173D57">
        <w:rPr>
          <w:highlight w:val="lightGray"/>
        </w:rPr>
        <w:t>of</w:t>
      </w:r>
      <w:r w:rsidRPr="00173D57">
        <w:rPr>
          <w:spacing w:val="-4"/>
          <w:highlight w:val="lightGray"/>
        </w:rPr>
        <w:t xml:space="preserve"> </w:t>
      </w:r>
      <w:r w:rsidRPr="00173D57">
        <w:rPr>
          <w:highlight w:val="lightGray"/>
        </w:rPr>
        <w:t>Declarant]</w:t>
      </w:r>
      <w:r>
        <w:t>,</w:t>
      </w:r>
      <w:r>
        <w:rPr>
          <w:spacing w:val="-4"/>
        </w:rPr>
        <w:t xml:space="preserve"> </w:t>
      </w:r>
      <w:r>
        <w:t>of</w:t>
      </w:r>
      <w:r>
        <w:rPr>
          <w:spacing w:val="-2"/>
        </w:rPr>
        <w:t xml:space="preserve"> </w:t>
      </w:r>
      <w:r w:rsidRPr="00173D57">
        <w:rPr>
          <w:highlight w:val="lightGray"/>
        </w:rPr>
        <w:t>[Click</w:t>
      </w:r>
      <w:r w:rsidRPr="00173D57">
        <w:rPr>
          <w:spacing w:val="-4"/>
          <w:highlight w:val="lightGray"/>
        </w:rPr>
        <w:t xml:space="preserve"> </w:t>
      </w:r>
      <w:r w:rsidRPr="00173D57">
        <w:rPr>
          <w:highlight w:val="lightGray"/>
        </w:rPr>
        <w:t>here</w:t>
      </w:r>
      <w:r w:rsidRPr="00173D57">
        <w:rPr>
          <w:spacing w:val="-1"/>
          <w:highlight w:val="lightGray"/>
        </w:rPr>
        <w:t xml:space="preserve"> </w:t>
      </w:r>
      <w:r w:rsidRPr="00173D57">
        <w:rPr>
          <w:highlight w:val="lightGray"/>
        </w:rPr>
        <w:t>and</w:t>
      </w:r>
      <w:r w:rsidRPr="00173D57">
        <w:rPr>
          <w:spacing w:val="-3"/>
          <w:highlight w:val="lightGray"/>
        </w:rPr>
        <w:t xml:space="preserve"> </w:t>
      </w:r>
      <w:r w:rsidRPr="00173D57">
        <w:rPr>
          <w:highlight w:val="lightGray"/>
        </w:rPr>
        <w:t>insert</w:t>
      </w:r>
      <w:r w:rsidRPr="00173D57">
        <w:rPr>
          <w:spacing w:val="-1"/>
          <w:highlight w:val="lightGray"/>
        </w:rPr>
        <w:t xml:space="preserve"> </w:t>
      </w:r>
      <w:r w:rsidRPr="00173D57">
        <w:rPr>
          <w:highlight w:val="lightGray"/>
        </w:rPr>
        <w:t>name</w:t>
      </w:r>
      <w:r w:rsidRPr="00173D57">
        <w:rPr>
          <w:spacing w:val="-4"/>
          <w:highlight w:val="lightGray"/>
        </w:rPr>
        <w:t xml:space="preserve"> </w:t>
      </w:r>
      <w:r w:rsidRPr="00173D57">
        <w:rPr>
          <w:highlight w:val="lightGray"/>
        </w:rPr>
        <w:t>of</w:t>
      </w:r>
      <w:r w:rsidRPr="00173D57">
        <w:rPr>
          <w:spacing w:val="-5"/>
          <w:highlight w:val="lightGray"/>
        </w:rPr>
        <w:t xml:space="preserve"> </w:t>
      </w:r>
      <w:r w:rsidRPr="00173D57">
        <w:rPr>
          <w:highlight w:val="lightGray"/>
        </w:rPr>
        <w:t>entity]</w:t>
      </w:r>
      <w:r>
        <w:rPr>
          <w:spacing w:val="40"/>
        </w:rPr>
        <w:t xml:space="preserve"> </w:t>
      </w:r>
      <w:r>
        <w:t>do</w:t>
      </w:r>
      <w:r>
        <w:rPr>
          <w:spacing w:val="-1"/>
        </w:rPr>
        <w:t xml:space="preserve"> </w:t>
      </w:r>
      <w:r>
        <w:t>solemnly</w:t>
      </w:r>
      <w:r>
        <w:rPr>
          <w:spacing w:val="-3"/>
        </w:rPr>
        <w:t xml:space="preserve"> </w:t>
      </w:r>
      <w:r>
        <w:t>and sincerely declare that:</w:t>
      </w:r>
    </w:p>
    <w:p w14:paraId="0D7BA88F" w14:textId="77777777" w:rsidR="00163B53" w:rsidRDefault="002A36EE">
      <w:pPr>
        <w:pStyle w:val="ListParagraph"/>
        <w:numPr>
          <w:ilvl w:val="0"/>
          <w:numId w:val="11"/>
        </w:numPr>
        <w:tabs>
          <w:tab w:val="left" w:pos="861"/>
          <w:tab w:val="left" w:pos="863"/>
        </w:tabs>
        <w:spacing w:before="119" w:line="259" w:lineRule="auto"/>
        <w:ind w:right="494" w:hanging="360"/>
      </w:pPr>
      <w:r>
        <w:t>I</w:t>
      </w:r>
      <w:r>
        <w:rPr>
          <w:spacing w:val="-1"/>
        </w:rPr>
        <w:t xml:space="preserve"> </w:t>
      </w:r>
      <w:r>
        <w:t>am a</w:t>
      </w:r>
      <w:r>
        <w:rPr>
          <w:spacing w:val="-4"/>
        </w:rPr>
        <w:t xml:space="preserve"> </w:t>
      </w:r>
      <w:r w:rsidRPr="00173D57">
        <w:rPr>
          <w:highlight w:val="lightGray"/>
        </w:rPr>
        <w:t>[insert</w:t>
      </w:r>
      <w:r w:rsidRPr="00173D57">
        <w:rPr>
          <w:spacing w:val="-3"/>
          <w:highlight w:val="lightGray"/>
        </w:rPr>
        <w:t xml:space="preserve"> </w:t>
      </w:r>
      <w:r w:rsidRPr="00173D57">
        <w:rPr>
          <w:highlight w:val="lightGray"/>
        </w:rPr>
        <w:t>role of</w:t>
      </w:r>
      <w:r w:rsidRPr="00173D57">
        <w:rPr>
          <w:spacing w:val="-3"/>
          <w:highlight w:val="lightGray"/>
        </w:rPr>
        <w:t xml:space="preserve"> </w:t>
      </w:r>
      <w:r w:rsidRPr="00173D57">
        <w:rPr>
          <w:highlight w:val="lightGray"/>
        </w:rPr>
        <w:t>Declarant]</w:t>
      </w:r>
      <w:r>
        <w:rPr>
          <w:spacing w:val="-1"/>
        </w:rPr>
        <w:t xml:space="preserve"> </w:t>
      </w:r>
      <w:r>
        <w:t>of</w:t>
      </w:r>
      <w:r>
        <w:rPr>
          <w:spacing w:val="-1"/>
        </w:rPr>
        <w:t xml:space="preserve"> </w:t>
      </w:r>
      <w:r w:rsidRPr="00173D57">
        <w:rPr>
          <w:highlight w:val="lightGray"/>
        </w:rPr>
        <w:t>[Click here and</w:t>
      </w:r>
      <w:r w:rsidRPr="00173D57">
        <w:rPr>
          <w:spacing w:val="-2"/>
          <w:highlight w:val="lightGray"/>
        </w:rPr>
        <w:t xml:space="preserve"> </w:t>
      </w:r>
      <w:r w:rsidRPr="00173D57">
        <w:rPr>
          <w:highlight w:val="lightGray"/>
        </w:rPr>
        <w:t>insert name</w:t>
      </w:r>
      <w:r w:rsidRPr="00173D57">
        <w:rPr>
          <w:spacing w:val="-3"/>
          <w:highlight w:val="lightGray"/>
        </w:rPr>
        <w:t xml:space="preserve"> </w:t>
      </w:r>
      <w:r w:rsidRPr="00173D57">
        <w:rPr>
          <w:highlight w:val="lightGray"/>
        </w:rPr>
        <w:t>of</w:t>
      </w:r>
      <w:r w:rsidRPr="00173D57">
        <w:rPr>
          <w:spacing w:val="-1"/>
          <w:highlight w:val="lightGray"/>
        </w:rPr>
        <w:t xml:space="preserve"> </w:t>
      </w:r>
      <w:r w:rsidRPr="00173D57">
        <w:rPr>
          <w:highlight w:val="lightGray"/>
        </w:rPr>
        <w:t>entity]</w:t>
      </w:r>
      <w:r>
        <w:rPr>
          <w:spacing w:val="-1"/>
        </w:rPr>
        <w:t xml:space="preserve"> </w:t>
      </w:r>
      <w:r>
        <w:t>and</w:t>
      </w:r>
      <w:r>
        <w:rPr>
          <w:spacing w:val="-2"/>
        </w:rPr>
        <w:t xml:space="preserve"> </w:t>
      </w:r>
      <w:r>
        <w:t>am</w:t>
      </w:r>
      <w:r>
        <w:rPr>
          <w:spacing w:val="-2"/>
        </w:rPr>
        <w:t xml:space="preserve"> </w:t>
      </w:r>
      <w:r>
        <w:t>authorized by</w:t>
      </w:r>
      <w:r>
        <w:rPr>
          <w:spacing w:val="-1"/>
        </w:rPr>
        <w:t xml:space="preserve"> </w:t>
      </w:r>
      <w:r w:rsidRPr="00173D57">
        <w:rPr>
          <w:highlight w:val="lightGray"/>
        </w:rPr>
        <w:t>[Click</w:t>
      </w:r>
      <w:r w:rsidRPr="00173D57">
        <w:rPr>
          <w:spacing w:val="-1"/>
          <w:highlight w:val="lightGray"/>
        </w:rPr>
        <w:t xml:space="preserve"> </w:t>
      </w:r>
      <w:r w:rsidRPr="00173D57">
        <w:rPr>
          <w:highlight w:val="lightGray"/>
        </w:rPr>
        <w:t>here</w:t>
      </w:r>
      <w:r w:rsidRPr="00173D57">
        <w:rPr>
          <w:spacing w:val="-1"/>
          <w:highlight w:val="lightGray"/>
        </w:rPr>
        <w:t xml:space="preserve"> </w:t>
      </w:r>
      <w:r w:rsidRPr="00173D57">
        <w:rPr>
          <w:highlight w:val="lightGray"/>
        </w:rPr>
        <w:t>and</w:t>
      </w:r>
      <w:r w:rsidRPr="00173D57">
        <w:rPr>
          <w:spacing w:val="-3"/>
          <w:highlight w:val="lightGray"/>
        </w:rPr>
        <w:t xml:space="preserve"> </w:t>
      </w:r>
      <w:r w:rsidRPr="00173D57">
        <w:rPr>
          <w:highlight w:val="lightGray"/>
        </w:rPr>
        <w:t>insert</w:t>
      </w:r>
      <w:r w:rsidRPr="00173D57">
        <w:rPr>
          <w:spacing w:val="-1"/>
          <w:highlight w:val="lightGray"/>
        </w:rPr>
        <w:t xml:space="preserve"> </w:t>
      </w:r>
      <w:r w:rsidRPr="00173D57">
        <w:rPr>
          <w:highlight w:val="lightGray"/>
        </w:rPr>
        <w:t>name</w:t>
      </w:r>
      <w:r w:rsidRPr="00173D57">
        <w:rPr>
          <w:spacing w:val="-4"/>
          <w:highlight w:val="lightGray"/>
        </w:rPr>
        <w:t xml:space="preserve"> </w:t>
      </w:r>
      <w:r w:rsidRPr="00173D57">
        <w:rPr>
          <w:highlight w:val="lightGray"/>
        </w:rPr>
        <w:t>of</w:t>
      </w:r>
      <w:r w:rsidRPr="00173D57">
        <w:rPr>
          <w:spacing w:val="-4"/>
          <w:highlight w:val="lightGray"/>
        </w:rPr>
        <w:t xml:space="preserve"> </w:t>
      </w:r>
      <w:r w:rsidRPr="00173D57">
        <w:rPr>
          <w:highlight w:val="lightGray"/>
        </w:rPr>
        <w:t>entity]</w:t>
      </w:r>
      <w:r>
        <w:rPr>
          <w:spacing w:val="40"/>
        </w:rPr>
        <w:t xml:space="preserve"> </w:t>
      </w:r>
      <w:r>
        <w:t>to</w:t>
      </w:r>
      <w:r>
        <w:rPr>
          <w:spacing w:val="-3"/>
        </w:rPr>
        <w:t xml:space="preserve"> </w:t>
      </w:r>
      <w:r>
        <w:t>make</w:t>
      </w:r>
      <w:r>
        <w:rPr>
          <w:spacing w:val="-1"/>
        </w:rPr>
        <w:t xml:space="preserve"> </w:t>
      </w:r>
      <w:r>
        <w:t>this</w:t>
      </w:r>
      <w:r>
        <w:rPr>
          <w:spacing w:val="-7"/>
        </w:rPr>
        <w:t xml:space="preserve"> </w:t>
      </w:r>
      <w:r>
        <w:t>declaration</w:t>
      </w:r>
      <w:r>
        <w:rPr>
          <w:spacing w:val="-3"/>
        </w:rPr>
        <w:t xml:space="preserve"> </w:t>
      </w:r>
      <w:r>
        <w:t>which</w:t>
      </w:r>
      <w:r>
        <w:rPr>
          <w:spacing w:val="-3"/>
        </w:rPr>
        <w:t xml:space="preserve"> </w:t>
      </w:r>
      <w:r>
        <w:t>relates</w:t>
      </w:r>
      <w:r>
        <w:rPr>
          <w:spacing w:val="-2"/>
        </w:rPr>
        <w:t xml:space="preserve"> </w:t>
      </w:r>
      <w:r>
        <w:t>to</w:t>
      </w:r>
      <w:r>
        <w:rPr>
          <w:spacing w:val="-1"/>
        </w:rPr>
        <w:t xml:space="preserve"> </w:t>
      </w:r>
      <w:r>
        <w:t>a</w:t>
      </w:r>
      <w:r>
        <w:rPr>
          <w:spacing w:val="-4"/>
        </w:rPr>
        <w:t xml:space="preserve"> </w:t>
      </w:r>
      <w:r>
        <w:t xml:space="preserve">tender (“the Tender”) submitted by </w:t>
      </w:r>
      <w:r w:rsidRPr="00173D57">
        <w:rPr>
          <w:highlight w:val="lightGray"/>
        </w:rPr>
        <w:t>[Click here and insert name of entity]</w:t>
      </w:r>
      <w:r>
        <w:rPr>
          <w:spacing w:val="40"/>
        </w:rPr>
        <w:t xml:space="preserve"> </w:t>
      </w:r>
      <w:r>
        <w:t xml:space="preserve">in response to an RFT dated titled </w:t>
      </w:r>
      <w:r w:rsidRPr="00173D57">
        <w:rPr>
          <w:highlight w:val="lightGray"/>
        </w:rPr>
        <w:t>[insert description of competition]</w:t>
      </w:r>
      <w:r>
        <w:t xml:space="preserve"> published by </w:t>
      </w:r>
      <w:r w:rsidRPr="00173D57">
        <w:rPr>
          <w:highlight w:val="lightGray"/>
        </w:rPr>
        <w:t>[insert name of contracting authority]</w:t>
      </w:r>
      <w:r>
        <w:t xml:space="preserve"> (“the Contracting Authority”).</w:t>
      </w:r>
    </w:p>
    <w:p w14:paraId="5BFE3CC1" w14:textId="77777777" w:rsidR="00163B53" w:rsidRDefault="00163B53">
      <w:pPr>
        <w:pStyle w:val="BodyText"/>
        <w:spacing w:before="40"/>
      </w:pPr>
    </w:p>
    <w:p w14:paraId="436DAAE7" w14:textId="77777777" w:rsidR="00163B53" w:rsidRDefault="002A36EE">
      <w:pPr>
        <w:pStyle w:val="ListParagraph"/>
        <w:numPr>
          <w:ilvl w:val="0"/>
          <w:numId w:val="11"/>
        </w:numPr>
        <w:tabs>
          <w:tab w:val="left" w:pos="860"/>
          <w:tab w:val="left" w:pos="862"/>
        </w:tabs>
        <w:spacing w:before="1" w:line="259" w:lineRule="auto"/>
        <w:ind w:left="862" w:right="629" w:hanging="360"/>
      </w:pPr>
      <w:r>
        <w:t xml:space="preserve">Neither </w:t>
      </w:r>
      <w:r w:rsidRPr="003714B8">
        <w:rPr>
          <w:highlight w:val="lightGray"/>
        </w:rPr>
        <w:t>[Click here and insert name of entity]</w:t>
      </w:r>
      <w:r>
        <w:rPr>
          <w:spacing w:val="40"/>
        </w:rPr>
        <w:t xml:space="preserve"> </w:t>
      </w:r>
      <w:r>
        <w:t>nor any person who is a member of the administrative,</w:t>
      </w:r>
      <w:r>
        <w:rPr>
          <w:spacing w:val="-4"/>
        </w:rPr>
        <w:t xml:space="preserve"> </w:t>
      </w:r>
      <w:r>
        <w:t>management</w:t>
      </w:r>
      <w:r>
        <w:rPr>
          <w:spacing w:val="-2"/>
        </w:rPr>
        <w:t xml:space="preserve"> </w:t>
      </w:r>
      <w:r>
        <w:t>or</w:t>
      </w:r>
      <w:r>
        <w:rPr>
          <w:spacing w:val="-4"/>
        </w:rPr>
        <w:t xml:space="preserve"> </w:t>
      </w:r>
      <w:r>
        <w:t>supervisory</w:t>
      </w:r>
      <w:r>
        <w:rPr>
          <w:spacing w:val="-2"/>
        </w:rPr>
        <w:t xml:space="preserve"> </w:t>
      </w:r>
      <w:r>
        <w:t>body</w:t>
      </w:r>
      <w:r>
        <w:rPr>
          <w:spacing w:val="-4"/>
        </w:rPr>
        <w:t xml:space="preserve"> </w:t>
      </w:r>
      <w:r>
        <w:t>of</w:t>
      </w:r>
      <w:r>
        <w:rPr>
          <w:spacing w:val="-3"/>
        </w:rPr>
        <w:t xml:space="preserve"> </w:t>
      </w:r>
      <w:r w:rsidRPr="003714B8">
        <w:rPr>
          <w:highlight w:val="lightGray"/>
        </w:rPr>
        <w:t>[Click</w:t>
      </w:r>
      <w:r w:rsidRPr="003714B8">
        <w:rPr>
          <w:spacing w:val="-2"/>
          <w:highlight w:val="lightGray"/>
        </w:rPr>
        <w:t xml:space="preserve"> </w:t>
      </w:r>
      <w:r w:rsidRPr="003714B8">
        <w:rPr>
          <w:highlight w:val="lightGray"/>
        </w:rPr>
        <w:t>here</w:t>
      </w:r>
      <w:r w:rsidRPr="003714B8">
        <w:rPr>
          <w:spacing w:val="-2"/>
          <w:highlight w:val="lightGray"/>
        </w:rPr>
        <w:t xml:space="preserve"> </w:t>
      </w:r>
      <w:r w:rsidRPr="003714B8">
        <w:rPr>
          <w:highlight w:val="lightGray"/>
        </w:rPr>
        <w:t>and</w:t>
      </w:r>
      <w:r w:rsidRPr="003714B8">
        <w:rPr>
          <w:spacing w:val="-4"/>
          <w:highlight w:val="lightGray"/>
        </w:rPr>
        <w:t xml:space="preserve"> </w:t>
      </w:r>
      <w:r w:rsidRPr="003714B8">
        <w:rPr>
          <w:highlight w:val="lightGray"/>
        </w:rPr>
        <w:t>insert</w:t>
      </w:r>
      <w:r w:rsidRPr="003714B8">
        <w:rPr>
          <w:spacing w:val="-4"/>
          <w:highlight w:val="lightGray"/>
        </w:rPr>
        <w:t xml:space="preserve"> </w:t>
      </w:r>
      <w:r w:rsidRPr="003714B8">
        <w:rPr>
          <w:highlight w:val="lightGray"/>
        </w:rPr>
        <w:t>name</w:t>
      </w:r>
      <w:r w:rsidRPr="003714B8">
        <w:rPr>
          <w:spacing w:val="-4"/>
          <w:highlight w:val="lightGray"/>
        </w:rPr>
        <w:t xml:space="preserve"> </w:t>
      </w:r>
      <w:r w:rsidRPr="003714B8">
        <w:rPr>
          <w:highlight w:val="lightGray"/>
        </w:rPr>
        <w:t>of</w:t>
      </w:r>
      <w:r w:rsidRPr="003714B8">
        <w:rPr>
          <w:spacing w:val="-3"/>
          <w:highlight w:val="lightGray"/>
        </w:rPr>
        <w:t xml:space="preserve"> </w:t>
      </w:r>
      <w:r w:rsidRPr="003714B8">
        <w:rPr>
          <w:highlight w:val="lightGray"/>
        </w:rPr>
        <w:t>entity]</w:t>
      </w:r>
      <w:r>
        <w:t xml:space="preserve"> nor any person who has powers of representation, decision or control in </w:t>
      </w:r>
      <w:r w:rsidRPr="003714B8">
        <w:rPr>
          <w:highlight w:val="lightGray"/>
        </w:rPr>
        <w:t>[Click here and insert name of entity]</w:t>
      </w:r>
      <w:r>
        <w:rPr>
          <w:spacing w:val="40"/>
        </w:rPr>
        <w:t xml:space="preserve"> </w:t>
      </w:r>
      <w:r>
        <w:t>has:</w:t>
      </w:r>
    </w:p>
    <w:p w14:paraId="6142443F" w14:textId="77777777" w:rsidR="00163B53" w:rsidRDefault="00163B53">
      <w:pPr>
        <w:pStyle w:val="BodyText"/>
        <w:spacing w:before="18"/>
      </w:pPr>
    </w:p>
    <w:p w14:paraId="4641070B" w14:textId="77777777" w:rsidR="00163B53" w:rsidRDefault="002A36EE">
      <w:pPr>
        <w:pStyle w:val="ListParagraph"/>
        <w:numPr>
          <w:ilvl w:val="1"/>
          <w:numId w:val="11"/>
        </w:numPr>
        <w:tabs>
          <w:tab w:val="left" w:pos="1220"/>
          <w:tab w:val="left" w:pos="1222"/>
        </w:tabs>
        <w:spacing w:line="259" w:lineRule="auto"/>
        <w:ind w:right="876"/>
      </w:pPr>
      <w:r>
        <w:t>ever</w:t>
      </w:r>
      <w:r>
        <w:rPr>
          <w:spacing w:val="-3"/>
        </w:rPr>
        <w:t xml:space="preserve"> </w:t>
      </w:r>
      <w:r>
        <w:t>been</w:t>
      </w:r>
      <w:r>
        <w:rPr>
          <w:spacing w:val="-4"/>
        </w:rPr>
        <w:t xml:space="preserve"> </w:t>
      </w:r>
      <w:r>
        <w:t>the subject</w:t>
      </w:r>
      <w:r>
        <w:rPr>
          <w:spacing w:val="-3"/>
        </w:rPr>
        <w:t xml:space="preserve"> </w:t>
      </w:r>
      <w:r>
        <w:t>of</w:t>
      </w:r>
      <w:r>
        <w:rPr>
          <w:spacing w:val="-1"/>
        </w:rPr>
        <w:t xml:space="preserve"> </w:t>
      </w:r>
      <w:r>
        <w:t>a</w:t>
      </w:r>
      <w:r>
        <w:rPr>
          <w:spacing w:val="-6"/>
        </w:rPr>
        <w:t xml:space="preserve"> </w:t>
      </w:r>
      <w:r>
        <w:t>conviction</w:t>
      </w:r>
      <w:r>
        <w:rPr>
          <w:spacing w:val="-4"/>
        </w:rPr>
        <w:t xml:space="preserve"> </w:t>
      </w:r>
      <w:r>
        <w:t>for</w:t>
      </w:r>
      <w:r>
        <w:rPr>
          <w:spacing w:val="-3"/>
        </w:rPr>
        <w:t xml:space="preserve"> </w:t>
      </w:r>
      <w:r>
        <w:t>participation</w:t>
      </w:r>
      <w:r>
        <w:rPr>
          <w:spacing w:val="-4"/>
        </w:rPr>
        <w:t xml:space="preserve"> </w:t>
      </w:r>
      <w:r>
        <w:t>in</w:t>
      </w:r>
      <w:r>
        <w:rPr>
          <w:spacing w:val="-2"/>
        </w:rPr>
        <w:t xml:space="preserve"> </w:t>
      </w:r>
      <w:r>
        <w:t>a</w:t>
      </w:r>
      <w:r>
        <w:rPr>
          <w:spacing w:val="-1"/>
        </w:rPr>
        <w:t xml:space="preserve"> </w:t>
      </w:r>
      <w:r>
        <w:t>criminal</w:t>
      </w:r>
      <w:r>
        <w:rPr>
          <w:spacing w:val="-1"/>
        </w:rPr>
        <w:t xml:space="preserve"> </w:t>
      </w:r>
      <w:proofErr w:type="spellStart"/>
      <w:r>
        <w:t>organisation</w:t>
      </w:r>
      <w:proofErr w:type="spellEnd"/>
      <w:r>
        <w:t>,</w:t>
      </w:r>
      <w:r>
        <w:rPr>
          <w:spacing w:val="-6"/>
        </w:rPr>
        <w:t xml:space="preserve"> </w:t>
      </w:r>
      <w:r>
        <w:t>as defined in Article 2 of Council Framework Decision 2008/841/JHA.</w:t>
      </w:r>
    </w:p>
    <w:p w14:paraId="47B808E3" w14:textId="77777777" w:rsidR="00163B53" w:rsidRDefault="002A36EE">
      <w:pPr>
        <w:pStyle w:val="ListParagraph"/>
        <w:numPr>
          <w:ilvl w:val="1"/>
          <w:numId w:val="11"/>
        </w:numPr>
        <w:tabs>
          <w:tab w:val="left" w:pos="1220"/>
          <w:tab w:val="left" w:pos="1222"/>
        </w:tabs>
        <w:spacing w:line="259" w:lineRule="auto"/>
        <w:ind w:right="419" w:hanging="361"/>
      </w:pPr>
      <w:r>
        <w:t>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w:t>
      </w:r>
      <w:r>
        <w:rPr>
          <w:spacing w:val="-2"/>
        </w:rPr>
        <w:t xml:space="preserve"> </w:t>
      </w:r>
      <w:r>
        <w:t>law</w:t>
      </w:r>
      <w:r>
        <w:rPr>
          <w:spacing w:val="-1"/>
        </w:rPr>
        <w:t xml:space="preserve"> </w:t>
      </w:r>
      <w:r>
        <w:t>of</w:t>
      </w:r>
      <w:r>
        <w:rPr>
          <w:spacing w:val="-4"/>
        </w:rPr>
        <w:t xml:space="preserve"> </w:t>
      </w:r>
      <w:r>
        <w:t>the</w:t>
      </w:r>
      <w:r>
        <w:rPr>
          <w:spacing w:val="-4"/>
        </w:rPr>
        <w:t xml:space="preserve"> </w:t>
      </w:r>
      <w:r>
        <w:t>Contracting</w:t>
      </w:r>
      <w:r>
        <w:rPr>
          <w:spacing w:val="-3"/>
        </w:rPr>
        <w:t xml:space="preserve"> </w:t>
      </w:r>
      <w:r>
        <w:t>Authority</w:t>
      </w:r>
      <w:r>
        <w:rPr>
          <w:spacing w:val="-3"/>
        </w:rPr>
        <w:t xml:space="preserve"> </w:t>
      </w:r>
      <w:r>
        <w:t>or</w:t>
      </w:r>
      <w:r>
        <w:rPr>
          <w:spacing w:val="-2"/>
        </w:rPr>
        <w:t xml:space="preserve"> </w:t>
      </w:r>
      <w:r>
        <w:t>the</w:t>
      </w:r>
      <w:r>
        <w:rPr>
          <w:spacing w:val="-4"/>
        </w:rPr>
        <w:t xml:space="preserve"> </w:t>
      </w:r>
      <w:r>
        <w:t>law</w:t>
      </w:r>
      <w:r>
        <w:rPr>
          <w:spacing w:val="-4"/>
        </w:rPr>
        <w:t xml:space="preserve"> </w:t>
      </w:r>
      <w:r>
        <w:t>of</w:t>
      </w:r>
      <w:r>
        <w:rPr>
          <w:spacing w:val="-4"/>
        </w:rPr>
        <w:t xml:space="preserve"> </w:t>
      </w:r>
      <w:r>
        <w:t>the</w:t>
      </w:r>
      <w:r>
        <w:rPr>
          <w:spacing w:val="-1"/>
        </w:rPr>
        <w:t xml:space="preserve"> </w:t>
      </w:r>
      <w:r>
        <w:t>state</w:t>
      </w:r>
      <w:r>
        <w:rPr>
          <w:spacing w:val="-4"/>
        </w:rPr>
        <w:t xml:space="preserve"> </w:t>
      </w:r>
      <w:r>
        <w:t>in</w:t>
      </w:r>
      <w:r>
        <w:rPr>
          <w:spacing w:val="-3"/>
        </w:rPr>
        <w:t xml:space="preserve"> </w:t>
      </w:r>
      <w:r w:rsidRPr="003714B8">
        <w:rPr>
          <w:highlight w:val="lightGray"/>
        </w:rPr>
        <w:t>[Click</w:t>
      </w:r>
      <w:r w:rsidRPr="003714B8">
        <w:rPr>
          <w:spacing w:val="-1"/>
          <w:highlight w:val="lightGray"/>
        </w:rPr>
        <w:t xml:space="preserve"> </w:t>
      </w:r>
      <w:r w:rsidRPr="003714B8">
        <w:rPr>
          <w:highlight w:val="lightGray"/>
        </w:rPr>
        <w:t>here</w:t>
      </w:r>
      <w:r w:rsidRPr="003714B8">
        <w:rPr>
          <w:spacing w:val="-1"/>
          <w:highlight w:val="lightGray"/>
        </w:rPr>
        <w:t xml:space="preserve"> </w:t>
      </w:r>
      <w:r w:rsidRPr="003714B8">
        <w:rPr>
          <w:highlight w:val="lightGray"/>
        </w:rPr>
        <w:t>and</w:t>
      </w:r>
      <w:r w:rsidRPr="003714B8">
        <w:rPr>
          <w:spacing w:val="-5"/>
          <w:highlight w:val="lightGray"/>
        </w:rPr>
        <w:t xml:space="preserve"> </w:t>
      </w:r>
      <w:r w:rsidRPr="003714B8">
        <w:rPr>
          <w:highlight w:val="lightGray"/>
        </w:rPr>
        <w:t>insert name of entity]</w:t>
      </w:r>
      <w:r>
        <w:t xml:space="preserve"> is established.</w:t>
      </w:r>
    </w:p>
    <w:p w14:paraId="7A39C8C6" w14:textId="77777777" w:rsidR="00163B53" w:rsidRDefault="002A36EE">
      <w:pPr>
        <w:pStyle w:val="ListParagraph"/>
        <w:numPr>
          <w:ilvl w:val="1"/>
          <w:numId w:val="11"/>
        </w:numPr>
        <w:tabs>
          <w:tab w:val="left" w:pos="1223"/>
          <w:tab w:val="left" w:pos="1273"/>
        </w:tabs>
        <w:spacing w:line="259" w:lineRule="auto"/>
        <w:ind w:left="1223" w:right="691" w:hanging="361"/>
      </w:pPr>
      <w:r>
        <w:t>ever</w:t>
      </w:r>
      <w:r>
        <w:rPr>
          <w:spacing w:val="40"/>
        </w:rPr>
        <w:t xml:space="preserve"> </w:t>
      </w:r>
      <w:r>
        <w:t>been</w:t>
      </w:r>
      <w:r>
        <w:rPr>
          <w:spacing w:val="-2"/>
        </w:rPr>
        <w:t xml:space="preserve"> </w:t>
      </w:r>
      <w:r>
        <w:t>the</w:t>
      </w:r>
      <w:r>
        <w:rPr>
          <w:spacing w:val="-3"/>
        </w:rPr>
        <w:t xml:space="preserve"> </w:t>
      </w:r>
      <w:r>
        <w:t>subject</w:t>
      </w:r>
      <w:r>
        <w:rPr>
          <w:spacing w:val="-3"/>
        </w:rPr>
        <w:t xml:space="preserve"> </w:t>
      </w:r>
      <w:r>
        <w:t>of</w:t>
      </w:r>
      <w:r>
        <w:rPr>
          <w:spacing w:val="-3"/>
        </w:rPr>
        <w:t xml:space="preserve"> </w:t>
      </w:r>
      <w:r>
        <w:t>a</w:t>
      </w:r>
      <w:r>
        <w:rPr>
          <w:spacing w:val="-3"/>
        </w:rPr>
        <w:t xml:space="preserve"> </w:t>
      </w:r>
      <w:r>
        <w:t>conviction</w:t>
      </w:r>
      <w:r>
        <w:rPr>
          <w:spacing w:val="-4"/>
        </w:rPr>
        <w:t xml:space="preserve"> </w:t>
      </w:r>
      <w:r>
        <w:t>for</w:t>
      </w:r>
      <w:r>
        <w:rPr>
          <w:spacing w:val="-3"/>
        </w:rPr>
        <w:t xml:space="preserve"> </w:t>
      </w:r>
      <w:r>
        <w:t>fraud</w:t>
      </w:r>
      <w:r>
        <w:rPr>
          <w:spacing w:val="-2"/>
        </w:rPr>
        <w:t xml:space="preserve"> </w:t>
      </w:r>
      <w:r>
        <w:t>within</w:t>
      </w:r>
      <w:r>
        <w:rPr>
          <w:spacing w:val="-4"/>
        </w:rPr>
        <w:t xml:space="preserve"> </w:t>
      </w:r>
      <w:r>
        <w:t>the</w:t>
      </w:r>
      <w:r>
        <w:rPr>
          <w:spacing w:val="-3"/>
        </w:rPr>
        <w:t xml:space="preserve"> </w:t>
      </w:r>
      <w:r>
        <w:t>meaning</w:t>
      </w:r>
      <w:r>
        <w:rPr>
          <w:spacing w:val="-2"/>
        </w:rPr>
        <w:t xml:space="preserve"> </w:t>
      </w:r>
      <w:r>
        <w:t>of</w:t>
      </w:r>
      <w:r>
        <w:rPr>
          <w:spacing w:val="-3"/>
        </w:rPr>
        <w:t xml:space="preserve"> </w:t>
      </w:r>
      <w:r>
        <w:t>Article 1</w:t>
      </w:r>
      <w:r>
        <w:rPr>
          <w:spacing w:val="-2"/>
        </w:rPr>
        <w:t xml:space="preserve"> </w:t>
      </w:r>
      <w:r>
        <w:t>of</w:t>
      </w:r>
      <w:r>
        <w:rPr>
          <w:spacing w:val="-6"/>
        </w:rPr>
        <w:t xml:space="preserve"> </w:t>
      </w:r>
      <w:r>
        <w:t>the Convention on the protection of the European Communities’ financial interests.</w:t>
      </w:r>
    </w:p>
    <w:p w14:paraId="15D84BBE" w14:textId="77777777" w:rsidR="00163B53" w:rsidRDefault="002A36EE">
      <w:pPr>
        <w:pStyle w:val="ListParagraph"/>
        <w:numPr>
          <w:ilvl w:val="1"/>
          <w:numId w:val="11"/>
        </w:numPr>
        <w:tabs>
          <w:tab w:val="left" w:pos="1221"/>
          <w:tab w:val="left" w:pos="1223"/>
        </w:tabs>
        <w:spacing w:line="259" w:lineRule="auto"/>
        <w:ind w:left="1223" w:right="386" w:hanging="361"/>
      </w:pPr>
      <w:r>
        <w:t>ever</w:t>
      </w:r>
      <w:r>
        <w:rPr>
          <w:spacing w:val="-3"/>
        </w:rPr>
        <w:t xml:space="preserve"> </w:t>
      </w:r>
      <w:r>
        <w:t>been</w:t>
      </w:r>
      <w:r>
        <w:rPr>
          <w:spacing w:val="-4"/>
        </w:rPr>
        <w:t xml:space="preserve"> </w:t>
      </w:r>
      <w:r>
        <w:t>the subject</w:t>
      </w:r>
      <w:r>
        <w:rPr>
          <w:spacing w:val="-3"/>
        </w:rPr>
        <w:t xml:space="preserve"> </w:t>
      </w:r>
      <w:r>
        <w:t>of</w:t>
      </w:r>
      <w:r>
        <w:rPr>
          <w:spacing w:val="-1"/>
        </w:rPr>
        <w:t xml:space="preserve"> </w:t>
      </w:r>
      <w:r>
        <w:t>a</w:t>
      </w:r>
      <w:r>
        <w:rPr>
          <w:spacing w:val="-6"/>
        </w:rPr>
        <w:t xml:space="preserve"> </w:t>
      </w:r>
      <w:r>
        <w:t>conviction</w:t>
      </w:r>
      <w:r>
        <w:rPr>
          <w:spacing w:val="-4"/>
        </w:rPr>
        <w:t xml:space="preserve"> </w:t>
      </w:r>
      <w:r>
        <w:t>for</w:t>
      </w:r>
      <w:r>
        <w:rPr>
          <w:spacing w:val="-3"/>
        </w:rPr>
        <w:t xml:space="preserve"> </w:t>
      </w:r>
      <w:r>
        <w:t>terrorist</w:t>
      </w:r>
      <w:r>
        <w:rPr>
          <w:spacing w:val="-3"/>
        </w:rPr>
        <w:t xml:space="preserve"> </w:t>
      </w:r>
      <w:r>
        <w:t>offences</w:t>
      </w:r>
      <w:r>
        <w:rPr>
          <w:spacing w:val="-3"/>
        </w:rPr>
        <w:t xml:space="preserve"> </w:t>
      </w:r>
      <w:r>
        <w:t>or</w:t>
      </w:r>
      <w:r>
        <w:rPr>
          <w:spacing w:val="-3"/>
        </w:rPr>
        <w:t xml:space="preserve"> </w:t>
      </w:r>
      <w:r>
        <w:t>offences</w:t>
      </w:r>
      <w:r>
        <w:rPr>
          <w:spacing w:val="-1"/>
        </w:rPr>
        <w:t xml:space="preserve"> </w:t>
      </w:r>
      <w:r>
        <w:t>linked</w:t>
      </w:r>
      <w:r>
        <w:rPr>
          <w:spacing w:val="-4"/>
        </w:rPr>
        <w:t xml:space="preserve"> </w:t>
      </w:r>
      <w:r>
        <w:t>to</w:t>
      </w:r>
      <w:r>
        <w:rPr>
          <w:spacing w:val="-2"/>
        </w:rPr>
        <w:t xml:space="preserve"> </w:t>
      </w:r>
      <w:r>
        <w:t>terrorist activities, as defined in Articles 1 and 3 of Council Framework Decision 2002/475/JHA respectively, or for inciting or aiding or abetting or attempting to commit an offence, as referred to in Article 4 of that Framework Decision.</w:t>
      </w:r>
    </w:p>
    <w:p w14:paraId="25DE7C96" w14:textId="77777777" w:rsidR="00163B53" w:rsidRDefault="002A36EE">
      <w:pPr>
        <w:pStyle w:val="ListParagraph"/>
        <w:numPr>
          <w:ilvl w:val="1"/>
          <w:numId w:val="11"/>
        </w:numPr>
        <w:tabs>
          <w:tab w:val="left" w:pos="1223"/>
        </w:tabs>
        <w:spacing w:line="259" w:lineRule="auto"/>
        <w:ind w:left="1223" w:right="796"/>
      </w:pPr>
      <w:r>
        <w:t>ever</w:t>
      </w:r>
      <w:r>
        <w:rPr>
          <w:spacing w:val="-4"/>
        </w:rPr>
        <w:t xml:space="preserve"> </w:t>
      </w:r>
      <w:r>
        <w:t>been</w:t>
      </w:r>
      <w:r>
        <w:rPr>
          <w:spacing w:val="-5"/>
        </w:rPr>
        <w:t xml:space="preserve"> </w:t>
      </w:r>
      <w:r>
        <w:t>the</w:t>
      </w:r>
      <w:r>
        <w:rPr>
          <w:spacing w:val="-1"/>
        </w:rPr>
        <w:t xml:space="preserve"> </w:t>
      </w:r>
      <w:r>
        <w:t>subject</w:t>
      </w:r>
      <w:r>
        <w:rPr>
          <w:spacing w:val="-4"/>
        </w:rPr>
        <w:t xml:space="preserve"> </w:t>
      </w:r>
      <w:r>
        <w:t>of</w:t>
      </w:r>
      <w:r>
        <w:rPr>
          <w:spacing w:val="-2"/>
        </w:rPr>
        <w:t xml:space="preserve"> </w:t>
      </w:r>
      <w:r>
        <w:t>a</w:t>
      </w:r>
      <w:r>
        <w:rPr>
          <w:spacing w:val="-7"/>
        </w:rPr>
        <w:t xml:space="preserve"> </w:t>
      </w:r>
      <w:r>
        <w:t>conviction</w:t>
      </w:r>
      <w:r>
        <w:rPr>
          <w:spacing w:val="-5"/>
        </w:rPr>
        <w:t xml:space="preserve"> </w:t>
      </w:r>
      <w:r>
        <w:t>for</w:t>
      </w:r>
      <w:r>
        <w:rPr>
          <w:spacing w:val="-4"/>
        </w:rPr>
        <w:t xml:space="preserve"> </w:t>
      </w:r>
      <w:r>
        <w:t>money</w:t>
      </w:r>
      <w:r>
        <w:rPr>
          <w:spacing w:val="-1"/>
        </w:rPr>
        <w:t xml:space="preserve"> </w:t>
      </w:r>
      <w:r>
        <w:t>laundering</w:t>
      </w:r>
      <w:r>
        <w:rPr>
          <w:spacing w:val="-3"/>
        </w:rPr>
        <w:t xml:space="preserve"> </w:t>
      </w:r>
      <w:r>
        <w:t>or</w:t>
      </w:r>
      <w:r>
        <w:rPr>
          <w:spacing w:val="-4"/>
        </w:rPr>
        <w:t xml:space="preserve"> </w:t>
      </w:r>
      <w:r>
        <w:t>terrorist</w:t>
      </w:r>
      <w:r>
        <w:rPr>
          <w:spacing w:val="-1"/>
        </w:rPr>
        <w:t xml:space="preserve"> </w:t>
      </w:r>
      <w:r>
        <w:t>financing,</w:t>
      </w:r>
      <w:r>
        <w:rPr>
          <w:spacing w:val="-4"/>
        </w:rPr>
        <w:t xml:space="preserve"> </w:t>
      </w:r>
      <w:r>
        <w:t xml:space="preserve">as defined in Article 1 of Directive 2005/60/EC of the European Parliament and of the </w:t>
      </w:r>
      <w:r>
        <w:rPr>
          <w:spacing w:val="-2"/>
        </w:rPr>
        <w:t>Council.</w:t>
      </w:r>
    </w:p>
    <w:p w14:paraId="635E41AF" w14:textId="77777777" w:rsidR="00163B53" w:rsidRDefault="002A36EE">
      <w:pPr>
        <w:pStyle w:val="ListParagraph"/>
        <w:numPr>
          <w:ilvl w:val="1"/>
          <w:numId w:val="11"/>
        </w:numPr>
        <w:tabs>
          <w:tab w:val="left" w:pos="1223"/>
        </w:tabs>
        <w:spacing w:line="259" w:lineRule="auto"/>
        <w:ind w:left="1223" w:right="294"/>
      </w:pPr>
      <w:r>
        <w:t xml:space="preserve">ever been the subject of a conviction for child </w:t>
      </w:r>
      <w:proofErr w:type="spellStart"/>
      <w:r>
        <w:t>labour</w:t>
      </w:r>
      <w:proofErr w:type="spellEnd"/>
      <w:r>
        <w:t xml:space="preserve"> and other forms of trafficking in human</w:t>
      </w:r>
      <w:r>
        <w:rPr>
          <w:spacing w:val="-3"/>
        </w:rPr>
        <w:t xml:space="preserve"> </w:t>
      </w:r>
      <w:r>
        <w:t>beings</w:t>
      </w:r>
      <w:r>
        <w:rPr>
          <w:spacing w:val="-2"/>
        </w:rPr>
        <w:t xml:space="preserve"> </w:t>
      </w:r>
      <w:r>
        <w:t>as</w:t>
      </w:r>
      <w:r>
        <w:rPr>
          <w:spacing w:val="-2"/>
        </w:rPr>
        <w:t xml:space="preserve"> </w:t>
      </w:r>
      <w:r>
        <w:t>defined</w:t>
      </w:r>
      <w:r>
        <w:rPr>
          <w:spacing w:val="-3"/>
        </w:rPr>
        <w:t xml:space="preserve"> </w:t>
      </w:r>
      <w:r>
        <w:t>in</w:t>
      </w:r>
      <w:r>
        <w:rPr>
          <w:spacing w:val="-5"/>
        </w:rPr>
        <w:t xml:space="preserve"> </w:t>
      </w:r>
      <w:r>
        <w:t>Article</w:t>
      </w:r>
      <w:r>
        <w:rPr>
          <w:spacing w:val="-4"/>
        </w:rPr>
        <w:t xml:space="preserve"> </w:t>
      </w:r>
      <w:r>
        <w:t>2</w:t>
      </w:r>
      <w:r>
        <w:rPr>
          <w:spacing w:val="-3"/>
        </w:rPr>
        <w:t xml:space="preserve"> </w:t>
      </w:r>
      <w:r>
        <w:t>of</w:t>
      </w:r>
      <w:r>
        <w:rPr>
          <w:spacing w:val="-4"/>
        </w:rPr>
        <w:t xml:space="preserve"> </w:t>
      </w:r>
      <w:r>
        <w:t>Directive</w:t>
      </w:r>
      <w:r>
        <w:rPr>
          <w:spacing w:val="-1"/>
        </w:rPr>
        <w:t xml:space="preserve"> </w:t>
      </w:r>
      <w:r>
        <w:t>2011/36/EU</w:t>
      </w:r>
      <w:r>
        <w:rPr>
          <w:spacing w:val="-4"/>
        </w:rPr>
        <w:t xml:space="preserve"> </w:t>
      </w:r>
      <w:r>
        <w:t>of</w:t>
      </w:r>
      <w:r>
        <w:rPr>
          <w:spacing w:val="-4"/>
        </w:rPr>
        <w:t xml:space="preserve"> </w:t>
      </w:r>
      <w:r>
        <w:t>the</w:t>
      </w:r>
      <w:r>
        <w:rPr>
          <w:spacing w:val="-1"/>
        </w:rPr>
        <w:t xml:space="preserve"> </w:t>
      </w:r>
      <w:r>
        <w:t>European</w:t>
      </w:r>
      <w:r>
        <w:rPr>
          <w:spacing w:val="-5"/>
        </w:rPr>
        <w:t xml:space="preserve"> </w:t>
      </w:r>
      <w:r>
        <w:t>Parliament and of the Council.</w:t>
      </w:r>
    </w:p>
    <w:p w14:paraId="320AC372" w14:textId="77777777" w:rsidR="00163B53" w:rsidRDefault="00163B53">
      <w:pPr>
        <w:pStyle w:val="BodyText"/>
        <w:spacing w:before="35"/>
      </w:pPr>
    </w:p>
    <w:p w14:paraId="61F8C354" w14:textId="77777777" w:rsidR="00163B53" w:rsidRPr="003714B8" w:rsidRDefault="002A36EE">
      <w:pPr>
        <w:pStyle w:val="ListParagraph"/>
        <w:numPr>
          <w:ilvl w:val="0"/>
          <w:numId w:val="11"/>
        </w:numPr>
        <w:tabs>
          <w:tab w:val="left" w:pos="861"/>
        </w:tabs>
        <w:ind w:left="861" w:hanging="358"/>
        <w:rPr>
          <w:highlight w:val="lightGray"/>
        </w:rPr>
      </w:pPr>
      <w:r w:rsidRPr="003714B8">
        <w:rPr>
          <w:highlight w:val="lightGray"/>
        </w:rPr>
        <w:t>[Click</w:t>
      </w:r>
      <w:r w:rsidRPr="003714B8">
        <w:rPr>
          <w:spacing w:val="-2"/>
          <w:highlight w:val="lightGray"/>
        </w:rPr>
        <w:t xml:space="preserve"> </w:t>
      </w:r>
      <w:r w:rsidRPr="003714B8">
        <w:rPr>
          <w:highlight w:val="lightGray"/>
        </w:rPr>
        <w:t>here</w:t>
      </w:r>
      <w:r w:rsidRPr="003714B8">
        <w:rPr>
          <w:spacing w:val="-4"/>
          <w:highlight w:val="lightGray"/>
        </w:rPr>
        <w:t xml:space="preserve"> </w:t>
      </w:r>
      <w:r w:rsidRPr="003714B8">
        <w:rPr>
          <w:highlight w:val="lightGray"/>
        </w:rPr>
        <w:t>and</w:t>
      </w:r>
      <w:r w:rsidRPr="003714B8">
        <w:rPr>
          <w:spacing w:val="-4"/>
          <w:highlight w:val="lightGray"/>
        </w:rPr>
        <w:t xml:space="preserve"> </w:t>
      </w:r>
      <w:r w:rsidRPr="003714B8">
        <w:rPr>
          <w:highlight w:val="lightGray"/>
        </w:rPr>
        <w:t>insert</w:t>
      </w:r>
      <w:r w:rsidRPr="003714B8">
        <w:rPr>
          <w:spacing w:val="-4"/>
          <w:highlight w:val="lightGray"/>
        </w:rPr>
        <w:t xml:space="preserve"> </w:t>
      </w:r>
      <w:r w:rsidRPr="003714B8">
        <w:rPr>
          <w:highlight w:val="lightGray"/>
        </w:rPr>
        <w:t>name</w:t>
      </w:r>
      <w:r w:rsidRPr="003714B8">
        <w:rPr>
          <w:spacing w:val="-4"/>
          <w:highlight w:val="lightGray"/>
        </w:rPr>
        <w:t xml:space="preserve"> </w:t>
      </w:r>
      <w:r w:rsidRPr="003714B8">
        <w:rPr>
          <w:highlight w:val="lightGray"/>
        </w:rPr>
        <w:t>of</w:t>
      </w:r>
      <w:r w:rsidRPr="003714B8">
        <w:rPr>
          <w:spacing w:val="-4"/>
          <w:highlight w:val="lightGray"/>
        </w:rPr>
        <w:t xml:space="preserve"> </w:t>
      </w:r>
      <w:r w:rsidRPr="003714B8">
        <w:rPr>
          <w:spacing w:val="-2"/>
          <w:highlight w:val="lightGray"/>
        </w:rPr>
        <w:t>entity]:</w:t>
      </w:r>
    </w:p>
    <w:p w14:paraId="1F6A6255" w14:textId="77777777" w:rsidR="00163B53" w:rsidRDefault="00163B53">
      <w:pPr>
        <w:pStyle w:val="BodyText"/>
        <w:spacing w:before="183"/>
      </w:pPr>
    </w:p>
    <w:p w14:paraId="4F4B112C" w14:textId="77777777" w:rsidR="00163B53" w:rsidRDefault="002A36EE">
      <w:pPr>
        <w:pStyle w:val="ListParagraph"/>
        <w:numPr>
          <w:ilvl w:val="1"/>
          <w:numId w:val="11"/>
        </w:numPr>
        <w:tabs>
          <w:tab w:val="left" w:pos="1272"/>
          <w:tab w:val="left" w:pos="1275"/>
        </w:tabs>
        <w:spacing w:line="273" w:lineRule="auto"/>
        <w:ind w:left="1275" w:right="326" w:hanging="281"/>
      </w:pPr>
      <w:r>
        <w:t>is not in breach and has not breached its obligations relating to the payment of taxes or social security contributions.</w:t>
      </w:r>
    </w:p>
    <w:p w14:paraId="0DDEAAF7" w14:textId="77777777" w:rsidR="00163B53" w:rsidRDefault="002A36EE">
      <w:pPr>
        <w:pStyle w:val="ListParagraph"/>
        <w:numPr>
          <w:ilvl w:val="1"/>
          <w:numId w:val="11"/>
        </w:numPr>
        <w:tabs>
          <w:tab w:val="left" w:pos="1275"/>
        </w:tabs>
        <w:spacing w:before="124"/>
        <w:ind w:left="1275" w:hanging="280"/>
      </w:pPr>
      <w:r>
        <w:t>has</w:t>
      </w:r>
      <w:r>
        <w:rPr>
          <w:spacing w:val="-3"/>
        </w:rPr>
        <w:t xml:space="preserve"> </w:t>
      </w:r>
      <w:r>
        <w:t>carried</w:t>
      </w:r>
      <w:r>
        <w:rPr>
          <w:spacing w:val="-5"/>
        </w:rPr>
        <w:t xml:space="preserve"> </w:t>
      </w:r>
      <w:r>
        <w:t>out</w:t>
      </w:r>
      <w:r>
        <w:rPr>
          <w:spacing w:val="-5"/>
        </w:rPr>
        <w:t xml:space="preserve"> </w:t>
      </w:r>
      <w:r>
        <w:t>the</w:t>
      </w:r>
      <w:r>
        <w:rPr>
          <w:spacing w:val="-2"/>
        </w:rPr>
        <w:t xml:space="preserve"> </w:t>
      </w:r>
      <w:r>
        <w:t>preparation</w:t>
      </w:r>
      <w:r>
        <w:rPr>
          <w:spacing w:val="-5"/>
        </w:rPr>
        <w:t xml:space="preserve"> </w:t>
      </w:r>
      <w:r>
        <w:t>of</w:t>
      </w:r>
      <w:r>
        <w:rPr>
          <w:spacing w:val="-2"/>
        </w:rPr>
        <w:t xml:space="preserve"> </w:t>
      </w:r>
      <w:r>
        <w:t>the</w:t>
      </w:r>
      <w:r>
        <w:rPr>
          <w:spacing w:val="-5"/>
        </w:rPr>
        <w:t xml:space="preserve"> </w:t>
      </w:r>
      <w:r>
        <w:t>Tender</w:t>
      </w:r>
      <w:r>
        <w:rPr>
          <w:spacing w:val="-2"/>
        </w:rPr>
        <w:t xml:space="preserve"> independently.</w:t>
      </w:r>
    </w:p>
    <w:p w14:paraId="32518160" w14:textId="77777777" w:rsidR="00163B53" w:rsidRDefault="00163B53">
      <w:pPr>
        <w:pStyle w:val="ListParagraph"/>
        <w:sectPr w:rsidR="00163B53">
          <w:pgSz w:w="11910" w:h="16850"/>
          <w:pgMar w:top="1120" w:right="1133" w:bottom="1080" w:left="1275" w:header="0" w:footer="831" w:gutter="0"/>
          <w:cols w:space="720"/>
        </w:sectPr>
      </w:pPr>
    </w:p>
    <w:p w14:paraId="7BDD09D3" w14:textId="77777777" w:rsidR="00163B53" w:rsidRPr="003714B8" w:rsidRDefault="002A36EE">
      <w:pPr>
        <w:pStyle w:val="ListParagraph"/>
        <w:numPr>
          <w:ilvl w:val="0"/>
          <w:numId w:val="11"/>
        </w:numPr>
        <w:tabs>
          <w:tab w:val="left" w:pos="861"/>
        </w:tabs>
        <w:spacing w:before="32"/>
        <w:ind w:left="861" w:hanging="358"/>
        <w:rPr>
          <w:highlight w:val="lightGray"/>
        </w:rPr>
      </w:pPr>
      <w:r w:rsidRPr="003714B8">
        <w:rPr>
          <w:highlight w:val="lightGray"/>
        </w:rPr>
        <w:lastRenderedPageBreak/>
        <w:t>[Click</w:t>
      </w:r>
      <w:r w:rsidRPr="003714B8">
        <w:rPr>
          <w:spacing w:val="-2"/>
          <w:highlight w:val="lightGray"/>
        </w:rPr>
        <w:t xml:space="preserve"> </w:t>
      </w:r>
      <w:r w:rsidRPr="003714B8">
        <w:rPr>
          <w:highlight w:val="lightGray"/>
        </w:rPr>
        <w:t>here</w:t>
      </w:r>
      <w:r w:rsidRPr="003714B8">
        <w:rPr>
          <w:spacing w:val="-4"/>
          <w:highlight w:val="lightGray"/>
        </w:rPr>
        <w:t xml:space="preserve"> </w:t>
      </w:r>
      <w:r w:rsidRPr="003714B8">
        <w:rPr>
          <w:highlight w:val="lightGray"/>
        </w:rPr>
        <w:t>and</w:t>
      </w:r>
      <w:r w:rsidRPr="003714B8">
        <w:rPr>
          <w:spacing w:val="-4"/>
          <w:highlight w:val="lightGray"/>
        </w:rPr>
        <w:t xml:space="preserve"> </w:t>
      </w:r>
      <w:r w:rsidRPr="003714B8">
        <w:rPr>
          <w:highlight w:val="lightGray"/>
        </w:rPr>
        <w:t>insert</w:t>
      </w:r>
      <w:r w:rsidRPr="003714B8">
        <w:rPr>
          <w:spacing w:val="-4"/>
          <w:highlight w:val="lightGray"/>
        </w:rPr>
        <w:t xml:space="preserve"> </w:t>
      </w:r>
      <w:r w:rsidRPr="003714B8">
        <w:rPr>
          <w:highlight w:val="lightGray"/>
        </w:rPr>
        <w:t>name</w:t>
      </w:r>
      <w:r w:rsidRPr="003714B8">
        <w:rPr>
          <w:spacing w:val="-4"/>
          <w:highlight w:val="lightGray"/>
        </w:rPr>
        <w:t xml:space="preserve"> </w:t>
      </w:r>
      <w:r w:rsidRPr="003714B8">
        <w:rPr>
          <w:highlight w:val="lightGray"/>
        </w:rPr>
        <w:t>of</w:t>
      </w:r>
      <w:r w:rsidRPr="003714B8">
        <w:rPr>
          <w:spacing w:val="-4"/>
          <w:highlight w:val="lightGray"/>
        </w:rPr>
        <w:t xml:space="preserve"> </w:t>
      </w:r>
      <w:r w:rsidRPr="003714B8">
        <w:rPr>
          <w:spacing w:val="-2"/>
          <w:highlight w:val="lightGray"/>
        </w:rPr>
        <w:t>entity]:</w:t>
      </w:r>
    </w:p>
    <w:p w14:paraId="69CEEE91" w14:textId="77777777" w:rsidR="00163B53" w:rsidRDefault="00163B53">
      <w:pPr>
        <w:pStyle w:val="BodyText"/>
        <w:spacing w:before="60"/>
      </w:pPr>
    </w:p>
    <w:p w14:paraId="42A327E3" w14:textId="77777777" w:rsidR="00163B53" w:rsidRDefault="002A36EE">
      <w:pPr>
        <w:pStyle w:val="ListParagraph"/>
        <w:numPr>
          <w:ilvl w:val="1"/>
          <w:numId w:val="11"/>
        </w:numPr>
        <w:tabs>
          <w:tab w:val="left" w:pos="1221"/>
          <w:tab w:val="left" w:pos="1223"/>
        </w:tabs>
        <w:spacing w:line="259" w:lineRule="auto"/>
        <w:ind w:left="1223" w:right="397"/>
      </w:pPr>
      <w:r>
        <w:t>has, in the performance of all public contracts, complied with applicable obligations in the</w:t>
      </w:r>
      <w:r>
        <w:rPr>
          <w:spacing w:val="-1"/>
        </w:rPr>
        <w:t xml:space="preserve"> </w:t>
      </w:r>
      <w:r>
        <w:t>field</w:t>
      </w:r>
      <w:r>
        <w:rPr>
          <w:spacing w:val="-5"/>
        </w:rPr>
        <w:t xml:space="preserve"> </w:t>
      </w:r>
      <w:r>
        <w:t>of</w:t>
      </w:r>
      <w:r>
        <w:rPr>
          <w:spacing w:val="-5"/>
        </w:rPr>
        <w:t xml:space="preserve"> </w:t>
      </w:r>
      <w:r>
        <w:t>environmental</w:t>
      </w:r>
      <w:r>
        <w:rPr>
          <w:spacing w:val="-4"/>
        </w:rPr>
        <w:t xml:space="preserve"> </w:t>
      </w:r>
      <w:r>
        <w:t>social</w:t>
      </w:r>
      <w:r>
        <w:rPr>
          <w:spacing w:val="-2"/>
        </w:rPr>
        <w:t xml:space="preserve"> </w:t>
      </w:r>
      <w:r>
        <w:t>and</w:t>
      </w:r>
      <w:r>
        <w:rPr>
          <w:spacing w:val="-3"/>
        </w:rPr>
        <w:t xml:space="preserve"> </w:t>
      </w:r>
      <w:proofErr w:type="spellStart"/>
      <w:r>
        <w:t>labour</w:t>
      </w:r>
      <w:proofErr w:type="spellEnd"/>
      <w:r>
        <w:rPr>
          <w:spacing w:val="-2"/>
        </w:rPr>
        <w:t xml:space="preserve"> </w:t>
      </w:r>
      <w:r>
        <w:t>law</w:t>
      </w:r>
      <w:r>
        <w:rPr>
          <w:spacing w:val="-1"/>
        </w:rPr>
        <w:t xml:space="preserve"> </w:t>
      </w:r>
      <w:r>
        <w:t>that</w:t>
      </w:r>
      <w:r>
        <w:rPr>
          <w:spacing w:val="-4"/>
        </w:rPr>
        <w:t xml:space="preserve"> </w:t>
      </w:r>
      <w:r>
        <w:t>apply</w:t>
      </w:r>
      <w:r>
        <w:rPr>
          <w:spacing w:val="-1"/>
        </w:rPr>
        <w:t xml:space="preserve"> </w:t>
      </w:r>
      <w:r>
        <w:t>at</w:t>
      </w:r>
      <w:r>
        <w:rPr>
          <w:spacing w:val="-1"/>
        </w:rPr>
        <w:t xml:space="preserve"> </w:t>
      </w:r>
      <w:r>
        <w:t>the</w:t>
      </w:r>
      <w:r>
        <w:rPr>
          <w:spacing w:val="-1"/>
        </w:rPr>
        <w:t xml:space="preserve"> </w:t>
      </w:r>
      <w:r>
        <w:t>place</w:t>
      </w:r>
      <w:r>
        <w:rPr>
          <w:spacing w:val="-4"/>
        </w:rPr>
        <w:t xml:space="preserve"> </w:t>
      </w:r>
      <w:r>
        <w:t>where</w:t>
      </w:r>
      <w:r>
        <w:rPr>
          <w:spacing w:val="-1"/>
        </w:rPr>
        <w:t xml:space="preserve"> </w:t>
      </w:r>
      <w:r>
        <w:t>the</w:t>
      </w:r>
      <w:r>
        <w:rPr>
          <w:spacing w:val="-4"/>
        </w:rPr>
        <w:t xml:space="preserve"> </w:t>
      </w:r>
      <w:r>
        <w:t xml:space="preserve">works are carried out or the services provided, that have been established by EU law, national law, collective agreements or by international, environmental, social and </w:t>
      </w:r>
      <w:proofErr w:type="spellStart"/>
      <w:r>
        <w:t>labour</w:t>
      </w:r>
      <w:proofErr w:type="spellEnd"/>
      <w:r>
        <w:t xml:space="preserve"> law listed in Schedule 7 of the European Union (Award of Public Authority Contracts) Regulations 2016 (Statutory Instrument 284 of 2016).</w:t>
      </w:r>
    </w:p>
    <w:p w14:paraId="083E08EF" w14:textId="77777777" w:rsidR="00163B53" w:rsidRDefault="002A36EE">
      <w:pPr>
        <w:pStyle w:val="ListParagraph"/>
        <w:numPr>
          <w:ilvl w:val="1"/>
          <w:numId w:val="11"/>
        </w:numPr>
        <w:tabs>
          <w:tab w:val="left" w:pos="1221"/>
          <w:tab w:val="left" w:pos="1223"/>
        </w:tabs>
        <w:spacing w:line="259" w:lineRule="auto"/>
        <w:ind w:left="1223" w:right="356" w:hanging="361"/>
      </w:pPr>
      <w:r>
        <w:t>is</w:t>
      </w:r>
      <w:r>
        <w:rPr>
          <w:spacing w:val="-2"/>
        </w:rPr>
        <w:t xml:space="preserve"> </w:t>
      </w:r>
      <w:r>
        <w:t>not</w:t>
      </w:r>
      <w:r>
        <w:rPr>
          <w:spacing w:val="-1"/>
        </w:rPr>
        <w:t xml:space="preserve"> </w:t>
      </w:r>
      <w:r>
        <w:t>bankrupt</w:t>
      </w:r>
      <w:r>
        <w:rPr>
          <w:spacing w:val="-1"/>
        </w:rPr>
        <w:t xml:space="preserve"> </w:t>
      </w:r>
      <w:r>
        <w:t>or</w:t>
      </w:r>
      <w:r>
        <w:rPr>
          <w:spacing w:val="-4"/>
        </w:rPr>
        <w:t xml:space="preserve"> </w:t>
      </w:r>
      <w:r>
        <w:t>the</w:t>
      </w:r>
      <w:r>
        <w:rPr>
          <w:spacing w:val="-4"/>
        </w:rPr>
        <w:t xml:space="preserve"> </w:t>
      </w:r>
      <w:r>
        <w:t>subject</w:t>
      </w:r>
      <w:r>
        <w:rPr>
          <w:spacing w:val="-4"/>
        </w:rPr>
        <w:t xml:space="preserve"> </w:t>
      </w:r>
      <w:r>
        <w:t>of</w:t>
      </w:r>
      <w:r>
        <w:rPr>
          <w:spacing w:val="-2"/>
        </w:rPr>
        <w:t xml:space="preserve"> </w:t>
      </w:r>
      <w:r>
        <w:t>insolvency</w:t>
      </w:r>
      <w:r>
        <w:rPr>
          <w:spacing w:val="-3"/>
        </w:rPr>
        <w:t xml:space="preserve"> </w:t>
      </w:r>
      <w:r>
        <w:t>or</w:t>
      </w:r>
      <w:r>
        <w:rPr>
          <w:spacing w:val="-4"/>
        </w:rPr>
        <w:t xml:space="preserve"> </w:t>
      </w:r>
      <w:r>
        <w:t>winding-up</w:t>
      </w:r>
      <w:r>
        <w:rPr>
          <w:spacing w:val="-3"/>
        </w:rPr>
        <w:t xml:space="preserve"> </w:t>
      </w:r>
      <w:r>
        <w:t>proceedings,</w:t>
      </w:r>
      <w:r>
        <w:rPr>
          <w:spacing w:val="-2"/>
        </w:rPr>
        <w:t xml:space="preserve"> </w:t>
      </w:r>
      <w:r>
        <w:t>its</w:t>
      </w:r>
      <w:r>
        <w:rPr>
          <w:spacing w:val="-2"/>
        </w:rPr>
        <w:t xml:space="preserve"> </w:t>
      </w:r>
      <w:r>
        <w:t>assets</w:t>
      </w:r>
      <w:r>
        <w:rPr>
          <w:spacing w:val="-4"/>
        </w:rPr>
        <w:t xml:space="preserve"> </w:t>
      </w:r>
      <w:r>
        <w:t>are</w:t>
      </w:r>
      <w:r>
        <w:rPr>
          <w:spacing w:val="-1"/>
        </w:rPr>
        <w:t xml:space="preserve"> </w:t>
      </w:r>
      <w:r>
        <w:t>not being administered by a liquidator or by the court, it is not in an arrangement with creditors, its business activities are not suspended nor is it in any analogous situation arising from a similar procedure under national laws and regulations.</w:t>
      </w:r>
    </w:p>
    <w:p w14:paraId="4EE967A7" w14:textId="77777777" w:rsidR="00163B53" w:rsidRDefault="002A36EE">
      <w:pPr>
        <w:pStyle w:val="ListParagraph"/>
        <w:numPr>
          <w:ilvl w:val="1"/>
          <w:numId w:val="11"/>
        </w:numPr>
        <w:tabs>
          <w:tab w:val="left" w:pos="1223"/>
        </w:tabs>
        <w:spacing w:line="267" w:lineRule="exact"/>
        <w:ind w:left="1223"/>
      </w:pPr>
      <w:r>
        <w:t>is</w:t>
      </w:r>
      <w:r>
        <w:rPr>
          <w:spacing w:val="-4"/>
        </w:rPr>
        <w:t xml:space="preserve"> </w:t>
      </w:r>
      <w:r>
        <w:t>not</w:t>
      </w:r>
      <w:r>
        <w:rPr>
          <w:spacing w:val="-2"/>
        </w:rPr>
        <w:t xml:space="preserve"> </w:t>
      </w:r>
      <w:r>
        <w:t>guilty</w:t>
      </w:r>
      <w:r>
        <w:rPr>
          <w:spacing w:val="-4"/>
        </w:rPr>
        <w:t xml:space="preserve"> </w:t>
      </w:r>
      <w:r>
        <w:t>of</w:t>
      </w:r>
      <w:r>
        <w:rPr>
          <w:spacing w:val="-3"/>
        </w:rPr>
        <w:t xml:space="preserve"> </w:t>
      </w:r>
      <w:r>
        <w:t>grave</w:t>
      </w:r>
      <w:r>
        <w:rPr>
          <w:spacing w:val="-2"/>
        </w:rPr>
        <w:t xml:space="preserve"> </w:t>
      </w:r>
      <w:r>
        <w:t>professional</w:t>
      </w:r>
      <w:r>
        <w:rPr>
          <w:spacing w:val="-6"/>
        </w:rPr>
        <w:t xml:space="preserve"> </w:t>
      </w:r>
      <w:r>
        <w:rPr>
          <w:spacing w:val="-2"/>
        </w:rPr>
        <w:t>misconduct.</w:t>
      </w:r>
    </w:p>
    <w:p w14:paraId="6B3A5FA9" w14:textId="77777777" w:rsidR="00163B53" w:rsidRDefault="002A36EE">
      <w:pPr>
        <w:pStyle w:val="ListParagraph"/>
        <w:numPr>
          <w:ilvl w:val="1"/>
          <w:numId w:val="11"/>
        </w:numPr>
        <w:tabs>
          <w:tab w:val="left" w:pos="1221"/>
          <w:tab w:val="left" w:pos="1223"/>
        </w:tabs>
        <w:spacing w:before="19" w:line="259" w:lineRule="auto"/>
        <w:ind w:left="1223" w:right="754" w:hanging="361"/>
      </w:pPr>
      <w:r>
        <w:t>has</w:t>
      </w:r>
      <w:r>
        <w:rPr>
          <w:spacing w:val="-3"/>
        </w:rPr>
        <w:t xml:space="preserve"> </w:t>
      </w:r>
      <w:r>
        <w:t>not</w:t>
      </w:r>
      <w:r>
        <w:rPr>
          <w:spacing w:val="-5"/>
        </w:rPr>
        <w:t xml:space="preserve"> </w:t>
      </w:r>
      <w:r>
        <w:t>entered</w:t>
      </w:r>
      <w:r>
        <w:rPr>
          <w:spacing w:val="-4"/>
        </w:rPr>
        <w:t xml:space="preserve"> </w:t>
      </w:r>
      <w:r>
        <w:t>into</w:t>
      </w:r>
      <w:r>
        <w:rPr>
          <w:spacing w:val="-2"/>
        </w:rPr>
        <w:t xml:space="preserve"> </w:t>
      </w:r>
      <w:r>
        <w:t>agreements</w:t>
      </w:r>
      <w:r>
        <w:rPr>
          <w:spacing w:val="-5"/>
        </w:rPr>
        <w:t xml:space="preserve"> </w:t>
      </w:r>
      <w:r>
        <w:t>with</w:t>
      </w:r>
      <w:r>
        <w:rPr>
          <w:spacing w:val="-6"/>
        </w:rPr>
        <w:t xml:space="preserve"> </w:t>
      </w:r>
      <w:r>
        <w:t>other</w:t>
      </w:r>
      <w:r>
        <w:rPr>
          <w:spacing w:val="-3"/>
        </w:rPr>
        <w:t xml:space="preserve"> </w:t>
      </w:r>
      <w:r>
        <w:t>economic</w:t>
      </w:r>
      <w:r>
        <w:rPr>
          <w:spacing w:val="-3"/>
        </w:rPr>
        <w:t xml:space="preserve"> </w:t>
      </w:r>
      <w:r>
        <w:t>operators</w:t>
      </w:r>
      <w:r>
        <w:rPr>
          <w:spacing w:val="-3"/>
        </w:rPr>
        <w:t xml:space="preserve"> </w:t>
      </w:r>
      <w:r>
        <w:t>aimed</w:t>
      </w:r>
      <w:r>
        <w:rPr>
          <w:spacing w:val="-4"/>
        </w:rPr>
        <w:t xml:space="preserve"> </w:t>
      </w:r>
      <w:r>
        <w:t>at</w:t>
      </w:r>
      <w:r>
        <w:rPr>
          <w:spacing w:val="-2"/>
        </w:rPr>
        <w:t xml:space="preserve"> </w:t>
      </w:r>
      <w:r>
        <w:t xml:space="preserve">distorting </w:t>
      </w:r>
      <w:r>
        <w:rPr>
          <w:spacing w:val="-2"/>
        </w:rPr>
        <w:t>competition.</w:t>
      </w:r>
    </w:p>
    <w:p w14:paraId="3974C91C" w14:textId="77777777" w:rsidR="00163B53" w:rsidRDefault="002A36EE">
      <w:pPr>
        <w:pStyle w:val="ListParagraph"/>
        <w:numPr>
          <w:ilvl w:val="1"/>
          <w:numId w:val="11"/>
        </w:numPr>
        <w:tabs>
          <w:tab w:val="left" w:pos="1222"/>
        </w:tabs>
        <w:spacing w:before="1"/>
        <w:ind w:hanging="359"/>
      </w:pPr>
      <w:r>
        <w:t>is</w:t>
      </w:r>
      <w:r>
        <w:rPr>
          <w:spacing w:val="-5"/>
        </w:rPr>
        <w:t xml:space="preserve"> </w:t>
      </w:r>
      <w:r>
        <w:t>not</w:t>
      </w:r>
      <w:r>
        <w:rPr>
          <w:spacing w:val="-5"/>
        </w:rPr>
        <w:t xml:space="preserve"> </w:t>
      </w:r>
      <w:r>
        <w:t>aware</w:t>
      </w:r>
      <w:r>
        <w:rPr>
          <w:spacing w:val="-2"/>
        </w:rPr>
        <w:t xml:space="preserve"> </w:t>
      </w:r>
      <w:r>
        <w:t>of</w:t>
      </w:r>
      <w:r>
        <w:rPr>
          <w:spacing w:val="-5"/>
        </w:rPr>
        <w:t xml:space="preserve"> </w:t>
      </w:r>
      <w:r>
        <w:t>any</w:t>
      </w:r>
      <w:r>
        <w:rPr>
          <w:spacing w:val="-4"/>
        </w:rPr>
        <w:t xml:space="preserve"> </w:t>
      </w:r>
      <w:r>
        <w:t>conflict</w:t>
      </w:r>
      <w:r>
        <w:rPr>
          <w:spacing w:val="-5"/>
        </w:rPr>
        <w:t xml:space="preserve"> </w:t>
      </w:r>
      <w:r>
        <w:t>of</w:t>
      </w:r>
      <w:r>
        <w:rPr>
          <w:spacing w:val="-3"/>
        </w:rPr>
        <w:t xml:space="preserve"> </w:t>
      </w:r>
      <w:r>
        <w:t>interest</w:t>
      </w:r>
      <w:r>
        <w:rPr>
          <w:spacing w:val="-2"/>
        </w:rPr>
        <w:t xml:space="preserve"> </w:t>
      </w:r>
      <w:r>
        <w:t>due</w:t>
      </w:r>
      <w:r>
        <w:rPr>
          <w:spacing w:val="-2"/>
        </w:rPr>
        <w:t xml:space="preserve"> </w:t>
      </w:r>
      <w:r>
        <w:t>to</w:t>
      </w:r>
      <w:r>
        <w:rPr>
          <w:spacing w:val="-2"/>
        </w:rPr>
        <w:t xml:space="preserve"> </w:t>
      </w:r>
      <w:r>
        <w:t>its</w:t>
      </w:r>
      <w:r>
        <w:rPr>
          <w:spacing w:val="-3"/>
        </w:rPr>
        <w:t xml:space="preserve"> </w:t>
      </w:r>
      <w:r>
        <w:t>participation</w:t>
      </w:r>
      <w:r>
        <w:rPr>
          <w:spacing w:val="-4"/>
        </w:rPr>
        <w:t xml:space="preserve"> </w:t>
      </w:r>
      <w:r>
        <w:t>in</w:t>
      </w:r>
      <w:r>
        <w:rPr>
          <w:spacing w:val="-4"/>
        </w:rPr>
        <w:t xml:space="preserve"> </w:t>
      </w:r>
      <w:r>
        <w:t>the</w:t>
      </w:r>
      <w:r>
        <w:rPr>
          <w:spacing w:val="-4"/>
        </w:rPr>
        <w:t xml:space="preserve"> </w:t>
      </w:r>
      <w:r>
        <w:rPr>
          <w:spacing w:val="-2"/>
        </w:rPr>
        <w:t>Competition;</w:t>
      </w:r>
    </w:p>
    <w:p w14:paraId="5054149B" w14:textId="77777777" w:rsidR="00163B53" w:rsidRDefault="002A36EE">
      <w:pPr>
        <w:pStyle w:val="ListParagraph"/>
        <w:numPr>
          <w:ilvl w:val="1"/>
          <w:numId w:val="11"/>
        </w:numPr>
        <w:tabs>
          <w:tab w:val="left" w:pos="1223"/>
        </w:tabs>
        <w:spacing w:before="21"/>
        <w:ind w:left="1223"/>
      </w:pPr>
      <w:r>
        <w:t>has</w:t>
      </w:r>
      <w:r>
        <w:rPr>
          <w:spacing w:val="-5"/>
        </w:rPr>
        <w:t xml:space="preserve"> </w:t>
      </w:r>
      <w:r>
        <w:t>not</w:t>
      </w:r>
      <w:r>
        <w:rPr>
          <w:spacing w:val="-2"/>
        </w:rPr>
        <w:t xml:space="preserve"> </w:t>
      </w:r>
      <w:r>
        <w:t>had</w:t>
      </w:r>
      <w:r>
        <w:rPr>
          <w:spacing w:val="-5"/>
        </w:rPr>
        <w:t xml:space="preserve"> </w:t>
      </w:r>
      <w:r>
        <w:t>any</w:t>
      </w:r>
      <w:r>
        <w:rPr>
          <w:spacing w:val="-2"/>
        </w:rPr>
        <w:t xml:space="preserve"> </w:t>
      </w:r>
      <w:r>
        <w:t>prior</w:t>
      </w:r>
      <w:r>
        <w:rPr>
          <w:spacing w:val="-3"/>
        </w:rPr>
        <w:t xml:space="preserve"> </w:t>
      </w:r>
      <w:r>
        <w:t>involvement</w:t>
      </w:r>
      <w:r>
        <w:rPr>
          <w:spacing w:val="-4"/>
        </w:rPr>
        <w:t xml:space="preserve"> </w:t>
      </w:r>
      <w:r>
        <w:t>in</w:t>
      </w:r>
      <w:r>
        <w:rPr>
          <w:spacing w:val="-4"/>
        </w:rPr>
        <w:t xml:space="preserve"> </w:t>
      </w:r>
      <w:r>
        <w:t>the</w:t>
      </w:r>
      <w:r>
        <w:rPr>
          <w:spacing w:val="-2"/>
        </w:rPr>
        <w:t xml:space="preserve"> </w:t>
      </w:r>
      <w:r>
        <w:t>preparation</w:t>
      </w:r>
      <w:r>
        <w:rPr>
          <w:spacing w:val="-5"/>
        </w:rPr>
        <w:t xml:space="preserve"> </w:t>
      </w:r>
      <w:r>
        <w:t>of</w:t>
      </w:r>
      <w:r>
        <w:rPr>
          <w:spacing w:val="-3"/>
        </w:rPr>
        <w:t xml:space="preserve"> </w:t>
      </w:r>
      <w:r>
        <w:t>the</w:t>
      </w:r>
      <w:r>
        <w:rPr>
          <w:spacing w:val="-4"/>
        </w:rPr>
        <w:t xml:space="preserve"> </w:t>
      </w:r>
      <w:r>
        <w:rPr>
          <w:spacing w:val="-2"/>
        </w:rPr>
        <w:t>Competition;</w:t>
      </w:r>
    </w:p>
    <w:p w14:paraId="44A76B8E" w14:textId="77777777" w:rsidR="00163B53" w:rsidRDefault="002A36EE">
      <w:pPr>
        <w:pStyle w:val="ListParagraph"/>
        <w:numPr>
          <w:ilvl w:val="1"/>
          <w:numId w:val="11"/>
        </w:numPr>
        <w:tabs>
          <w:tab w:val="left" w:pos="1223"/>
        </w:tabs>
        <w:spacing w:before="20" w:line="259" w:lineRule="auto"/>
        <w:ind w:left="1223" w:right="346"/>
      </w:pPr>
      <w:r>
        <w:t>has not shown significant or persistent deficiencies in the performance of a substantive requirement</w:t>
      </w:r>
      <w:r>
        <w:rPr>
          <w:spacing w:val="-1"/>
        </w:rPr>
        <w:t xml:space="preserve"> </w:t>
      </w:r>
      <w:r>
        <w:t>under</w:t>
      </w:r>
      <w:r>
        <w:rPr>
          <w:spacing w:val="-2"/>
        </w:rPr>
        <w:t xml:space="preserve"> </w:t>
      </w:r>
      <w:r>
        <w:t>a</w:t>
      </w:r>
      <w:r>
        <w:rPr>
          <w:spacing w:val="-4"/>
        </w:rPr>
        <w:t xml:space="preserve"> </w:t>
      </w:r>
      <w:r>
        <w:t>prior</w:t>
      </w:r>
      <w:r>
        <w:rPr>
          <w:spacing w:val="-4"/>
        </w:rPr>
        <w:t xml:space="preserve"> </w:t>
      </w:r>
      <w:r>
        <w:t>public</w:t>
      </w:r>
      <w:r>
        <w:rPr>
          <w:spacing w:val="-2"/>
        </w:rPr>
        <w:t xml:space="preserve"> </w:t>
      </w:r>
      <w:r>
        <w:t>contract,</w:t>
      </w:r>
      <w:r>
        <w:rPr>
          <w:spacing w:val="-2"/>
        </w:rPr>
        <w:t xml:space="preserve"> </w:t>
      </w:r>
      <w:r>
        <w:t>a</w:t>
      </w:r>
      <w:r>
        <w:rPr>
          <w:spacing w:val="-2"/>
        </w:rPr>
        <w:t xml:space="preserve"> </w:t>
      </w:r>
      <w:r>
        <w:t>prior</w:t>
      </w:r>
      <w:r>
        <w:rPr>
          <w:spacing w:val="-2"/>
        </w:rPr>
        <w:t xml:space="preserve"> </w:t>
      </w:r>
      <w:r>
        <w:t>contract</w:t>
      </w:r>
      <w:r>
        <w:rPr>
          <w:spacing w:val="-4"/>
        </w:rPr>
        <w:t xml:space="preserve"> </w:t>
      </w:r>
      <w:r>
        <w:t>with</w:t>
      </w:r>
      <w:r>
        <w:rPr>
          <w:spacing w:val="-3"/>
        </w:rPr>
        <w:t xml:space="preserve"> </w:t>
      </w:r>
      <w:r>
        <w:t>a</w:t>
      </w:r>
      <w:r>
        <w:rPr>
          <w:spacing w:val="-4"/>
        </w:rPr>
        <w:t xml:space="preserve"> </w:t>
      </w:r>
      <w:r>
        <w:t>contracting</w:t>
      </w:r>
      <w:r>
        <w:rPr>
          <w:spacing w:val="-3"/>
        </w:rPr>
        <w:t xml:space="preserve"> </w:t>
      </w:r>
      <w:r>
        <w:t>entity,</w:t>
      </w:r>
      <w:r>
        <w:rPr>
          <w:spacing w:val="-4"/>
        </w:rPr>
        <w:t xml:space="preserve"> </w:t>
      </w:r>
      <w:r>
        <w:t>or</w:t>
      </w:r>
      <w:r>
        <w:rPr>
          <w:spacing w:val="-2"/>
        </w:rPr>
        <w:t xml:space="preserve"> </w:t>
      </w:r>
      <w:r>
        <w:t>a prior</w:t>
      </w:r>
      <w:r>
        <w:rPr>
          <w:spacing w:val="-1"/>
        </w:rPr>
        <w:t xml:space="preserve"> </w:t>
      </w:r>
      <w:r>
        <w:t>concession</w:t>
      </w:r>
      <w:r>
        <w:rPr>
          <w:spacing w:val="-2"/>
        </w:rPr>
        <w:t xml:space="preserve"> </w:t>
      </w:r>
      <w:r>
        <w:t>contract,</w:t>
      </w:r>
      <w:r>
        <w:rPr>
          <w:spacing w:val="-3"/>
        </w:rPr>
        <w:t xml:space="preserve"> </w:t>
      </w:r>
      <w:r>
        <w:t>which</w:t>
      </w:r>
      <w:r>
        <w:rPr>
          <w:spacing w:val="-2"/>
        </w:rPr>
        <w:t xml:space="preserve"> </w:t>
      </w:r>
      <w:r>
        <w:t>led</w:t>
      </w:r>
      <w:r>
        <w:rPr>
          <w:spacing w:val="-2"/>
        </w:rPr>
        <w:t xml:space="preserve"> </w:t>
      </w:r>
      <w:r>
        <w:t>to</w:t>
      </w:r>
      <w:r>
        <w:rPr>
          <w:spacing w:val="-2"/>
        </w:rPr>
        <w:t xml:space="preserve"> </w:t>
      </w:r>
      <w:r>
        <w:t>early</w:t>
      </w:r>
      <w:r>
        <w:rPr>
          <w:spacing w:val="-2"/>
        </w:rPr>
        <w:t xml:space="preserve"> </w:t>
      </w:r>
      <w:r>
        <w:t>termination</w:t>
      </w:r>
      <w:r>
        <w:rPr>
          <w:spacing w:val="-2"/>
        </w:rPr>
        <w:t xml:space="preserve"> </w:t>
      </w:r>
      <w:r>
        <w:t>of</w:t>
      </w:r>
      <w:r>
        <w:rPr>
          <w:spacing w:val="-3"/>
        </w:rPr>
        <w:t xml:space="preserve"> </w:t>
      </w:r>
      <w:r>
        <w:t>that prior</w:t>
      </w:r>
      <w:r>
        <w:rPr>
          <w:spacing w:val="-3"/>
        </w:rPr>
        <w:t xml:space="preserve"> </w:t>
      </w:r>
      <w:r>
        <w:t>contract,</w:t>
      </w:r>
      <w:r>
        <w:rPr>
          <w:spacing w:val="-1"/>
        </w:rPr>
        <w:t xml:space="preserve"> </w:t>
      </w:r>
      <w:r>
        <w:t>damages or other comparable sanctions.</w:t>
      </w:r>
    </w:p>
    <w:p w14:paraId="65D5F9FB" w14:textId="77777777" w:rsidR="00163B53" w:rsidRDefault="002A36EE">
      <w:pPr>
        <w:pStyle w:val="ListParagraph"/>
        <w:numPr>
          <w:ilvl w:val="1"/>
          <w:numId w:val="11"/>
        </w:numPr>
        <w:tabs>
          <w:tab w:val="left" w:pos="1221"/>
          <w:tab w:val="left" w:pos="1223"/>
        </w:tabs>
        <w:spacing w:line="259" w:lineRule="auto"/>
        <w:ind w:left="1223" w:right="448" w:hanging="361"/>
      </w:pPr>
      <w:r>
        <w:t>is not guilty of serious misrepresentation in supplying the information required for the verification of the absence of grounds for exclusion or the fulfilment of the Selection Criteria</w:t>
      </w:r>
      <w:r>
        <w:rPr>
          <w:spacing w:val="-2"/>
        </w:rPr>
        <w:t xml:space="preserve"> </w:t>
      </w:r>
      <w:r>
        <w:t>for</w:t>
      </w:r>
      <w:r>
        <w:rPr>
          <w:spacing w:val="-2"/>
        </w:rPr>
        <w:t xml:space="preserve"> </w:t>
      </w:r>
      <w:r>
        <w:t>this</w:t>
      </w:r>
      <w:r>
        <w:rPr>
          <w:spacing w:val="-4"/>
        </w:rPr>
        <w:t xml:space="preserve"> </w:t>
      </w:r>
      <w:r>
        <w:t>Competition</w:t>
      </w:r>
      <w:r>
        <w:rPr>
          <w:spacing w:val="-3"/>
        </w:rPr>
        <w:t xml:space="preserve"> </w:t>
      </w:r>
      <w:r>
        <w:t>and</w:t>
      </w:r>
      <w:r>
        <w:rPr>
          <w:spacing w:val="-3"/>
        </w:rPr>
        <w:t xml:space="preserve"> </w:t>
      </w:r>
      <w:r>
        <w:t>did</w:t>
      </w:r>
      <w:r>
        <w:rPr>
          <w:spacing w:val="-3"/>
        </w:rPr>
        <w:t xml:space="preserve"> </w:t>
      </w:r>
      <w:r>
        <w:t>not</w:t>
      </w:r>
      <w:r>
        <w:rPr>
          <w:spacing w:val="-4"/>
        </w:rPr>
        <w:t xml:space="preserve"> </w:t>
      </w:r>
      <w:r>
        <w:t>withhold</w:t>
      </w:r>
      <w:r>
        <w:rPr>
          <w:spacing w:val="-3"/>
        </w:rPr>
        <w:t xml:space="preserve"> </w:t>
      </w:r>
      <w:r>
        <w:t>such</w:t>
      </w:r>
      <w:r>
        <w:rPr>
          <w:spacing w:val="-3"/>
        </w:rPr>
        <w:t xml:space="preserve"> </w:t>
      </w:r>
      <w:r>
        <w:t>information</w:t>
      </w:r>
      <w:r>
        <w:rPr>
          <w:spacing w:val="-5"/>
        </w:rPr>
        <w:t xml:space="preserve"> </w:t>
      </w:r>
      <w:r>
        <w:t>and</w:t>
      </w:r>
      <w:r>
        <w:rPr>
          <w:spacing w:val="-3"/>
        </w:rPr>
        <w:t xml:space="preserve"> </w:t>
      </w:r>
      <w:r>
        <w:t>did</w:t>
      </w:r>
      <w:r>
        <w:rPr>
          <w:spacing w:val="-3"/>
        </w:rPr>
        <w:t xml:space="preserve"> </w:t>
      </w:r>
      <w:r>
        <w:t>not</w:t>
      </w:r>
      <w:r>
        <w:rPr>
          <w:spacing w:val="-4"/>
        </w:rPr>
        <w:t xml:space="preserve"> </w:t>
      </w:r>
      <w:r>
        <w:t>fail</w:t>
      </w:r>
      <w:r>
        <w:rPr>
          <w:spacing w:val="-2"/>
        </w:rPr>
        <w:t xml:space="preserve"> </w:t>
      </w:r>
      <w:r>
        <w:t>or</w:t>
      </w:r>
      <w:r>
        <w:rPr>
          <w:spacing w:val="-2"/>
        </w:rPr>
        <w:t xml:space="preserve"> </w:t>
      </w:r>
      <w:r>
        <w:t>is not able to submit supporting documents in respect of this Competition as required under Regulation 59 of the European Union (Award of Public Authority Contracts) Regulations 2016 (Statutory Instrument 284 of 2016</w:t>
      </w:r>
      <w:proofErr w:type="gramStart"/>
      <w:r>
        <w:t>) .</w:t>
      </w:r>
      <w:proofErr w:type="gramEnd"/>
    </w:p>
    <w:p w14:paraId="5CE3F264" w14:textId="77777777" w:rsidR="00163B53" w:rsidRDefault="002A36EE">
      <w:pPr>
        <w:pStyle w:val="ListParagraph"/>
        <w:numPr>
          <w:ilvl w:val="1"/>
          <w:numId w:val="11"/>
        </w:numPr>
        <w:tabs>
          <w:tab w:val="left" w:pos="1223"/>
        </w:tabs>
        <w:spacing w:line="259" w:lineRule="auto"/>
        <w:ind w:left="1223" w:right="458"/>
      </w:pPr>
      <w:r>
        <w:t>has not undertaken</w:t>
      </w:r>
      <w:r>
        <w:rPr>
          <w:spacing w:val="-3"/>
        </w:rPr>
        <w:t xml:space="preserve"> </w:t>
      </w:r>
      <w:r>
        <w:t>to</w:t>
      </w:r>
      <w:r>
        <w:rPr>
          <w:spacing w:val="-1"/>
        </w:rPr>
        <w:t xml:space="preserve"> </w:t>
      </w:r>
      <w:r>
        <w:t>unduly influence</w:t>
      </w:r>
      <w:r>
        <w:rPr>
          <w:spacing w:val="-2"/>
        </w:rPr>
        <w:t xml:space="preserve"> </w:t>
      </w:r>
      <w:r>
        <w:t>the decision-making</w:t>
      </w:r>
      <w:r>
        <w:rPr>
          <w:spacing w:val="-1"/>
        </w:rPr>
        <w:t xml:space="preserve"> </w:t>
      </w:r>
      <w:r>
        <w:t>process of the</w:t>
      </w:r>
      <w:r>
        <w:rPr>
          <w:spacing w:val="-2"/>
        </w:rPr>
        <w:t xml:space="preserve"> </w:t>
      </w:r>
      <w:r>
        <w:t xml:space="preserve">Contracting Authority in respect of the </w:t>
      </w:r>
      <w:proofErr w:type="gramStart"/>
      <w:r>
        <w:t>Competition, or</w:t>
      </w:r>
      <w:proofErr w:type="gramEnd"/>
      <w:r>
        <w:t xml:space="preserve"> obtain confidential information that may confer</w:t>
      </w:r>
      <w:r>
        <w:rPr>
          <w:spacing w:val="-2"/>
        </w:rPr>
        <w:t xml:space="preserve"> </w:t>
      </w:r>
      <w:r>
        <w:t>upon</w:t>
      </w:r>
      <w:r>
        <w:rPr>
          <w:spacing w:val="-3"/>
        </w:rPr>
        <w:t xml:space="preserve"> </w:t>
      </w:r>
      <w:proofErr w:type="gramStart"/>
      <w:r>
        <w:t>it</w:t>
      </w:r>
      <w:proofErr w:type="gramEnd"/>
      <w:r>
        <w:rPr>
          <w:spacing w:val="-1"/>
        </w:rPr>
        <w:t xml:space="preserve"> </w:t>
      </w:r>
      <w:r>
        <w:t>undue</w:t>
      </w:r>
      <w:r>
        <w:rPr>
          <w:spacing w:val="-4"/>
        </w:rPr>
        <w:t xml:space="preserve"> </w:t>
      </w:r>
      <w:r>
        <w:t>advantages</w:t>
      </w:r>
      <w:r>
        <w:rPr>
          <w:spacing w:val="-2"/>
        </w:rPr>
        <w:t xml:space="preserve"> </w:t>
      </w:r>
      <w:r>
        <w:t>in</w:t>
      </w:r>
      <w:r>
        <w:rPr>
          <w:spacing w:val="-3"/>
        </w:rPr>
        <w:t xml:space="preserve"> </w:t>
      </w:r>
      <w:r>
        <w:t>respect</w:t>
      </w:r>
      <w:r>
        <w:rPr>
          <w:spacing w:val="-4"/>
        </w:rPr>
        <w:t xml:space="preserve"> </w:t>
      </w:r>
      <w:r>
        <w:t>of</w:t>
      </w:r>
      <w:r>
        <w:rPr>
          <w:spacing w:val="-4"/>
        </w:rPr>
        <w:t xml:space="preserve"> </w:t>
      </w:r>
      <w:r>
        <w:t>the</w:t>
      </w:r>
      <w:r>
        <w:rPr>
          <w:spacing w:val="-1"/>
        </w:rPr>
        <w:t xml:space="preserve"> </w:t>
      </w:r>
      <w:r>
        <w:t>Competition;</w:t>
      </w:r>
      <w:r>
        <w:rPr>
          <w:spacing w:val="-3"/>
        </w:rPr>
        <w:t xml:space="preserve"> </w:t>
      </w:r>
      <w:r>
        <w:t>or</w:t>
      </w:r>
      <w:r>
        <w:rPr>
          <w:spacing w:val="-4"/>
        </w:rPr>
        <w:t xml:space="preserve"> </w:t>
      </w:r>
      <w:r>
        <w:t>negligently</w:t>
      </w:r>
      <w:r>
        <w:rPr>
          <w:spacing w:val="-1"/>
        </w:rPr>
        <w:t xml:space="preserve"> </w:t>
      </w:r>
      <w:r>
        <w:t>provided misleading information that may have a material influence on decisions concerning exclusion, selection or award.</w:t>
      </w:r>
    </w:p>
    <w:p w14:paraId="2FD6C8DC" w14:textId="77777777" w:rsidR="00163B53" w:rsidRDefault="00163B53">
      <w:pPr>
        <w:pStyle w:val="BodyText"/>
        <w:spacing w:before="36"/>
      </w:pPr>
    </w:p>
    <w:p w14:paraId="5DE4744A" w14:textId="77777777" w:rsidR="00163B53" w:rsidRDefault="002A36EE">
      <w:pPr>
        <w:pStyle w:val="ListParagraph"/>
        <w:numPr>
          <w:ilvl w:val="0"/>
          <w:numId w:val="11"/>
        </w:numPr>
        <w:tabs>
          <w:tab w:val="left" w:pos="860"/>
          <w:tab w:val="left" w:pos="863"/>
        </w:tabs>
        <w:spacing w:line="259" w:lineRule="auto"/>
        <w:ind w:right="458"/>
      </w:pPr>
      <w:r w:rsidRPr="003714B8">
        <w:rPr>
          <w:highlight w:val="lightGray"/>
        </w:rPr>
        <w:t>[Click here and insert name of entity]</w:t>
      </w:r>
      <w:r>
        <w:t xml:space="preserve"> does not come within the category of prohibited economic</w:t>
      </w:r>
      <w:r>
        <w:rPr>
          <w:spacing w:val="-4"/>
        </w:rPr>
        <w:t xml:space="preserve"> </w:t>
      </w:r>
      <w:r>
        <w:t>operators</w:t>
      </w:r>
      <w:r>
        <w:rPr>
          <w:spacing w:val="-2"/>
        </w:rPr>
        <w:t xml:space="preserve"> </w:t>
      </w:r>
      <w:r>
        <w:t>identified</w:t>
      </w:r>
      <w:r>
        <w:rPr>
          <w:spacing w:val="-3"/>
        </w:rPr>
        <w:t xml:space="preserve"> </w:t>
      </w:r>
      <w:r>
        <w:t>in</w:t>
      </w:r>
      <w:r>
        <w:rPr>
          <w:spacing w:val="-3"/>
        </w:rPr>
        <w:t xml:space="preserve"> </w:t>
      </w:r>
      <w:r>
        <w:t>Regulation</w:t>
      </w:r>
      <w:r>
        <w:rPr>
          <w:spacing w:val="-3"/>
        </w:rPr>
        <w:t xml:space="preserve"> </w:t>
      </w:r>
      <w:r>
        <w:t>(EU)</w:t>
      </w:r>
      <w:r>
        <w:rPr>
          <w:spacing w:val="-2"/>
        </w:rPr>
        <w:t xml:space="preserve"> </w:t>
      </w:r>
      <w:r>
        <w:t>No</w:t>
      </w:r>
      <w:r>
        <w:rPr>
          <w:spacing w:val="-3"/>
        </w:rPr>
        <w:t xml:space="preserve"> </w:t>
      </w:r>
      <w:r>
        <w:t>833/2014</w:t>
      </w:r>
      <w:r>
        <w:rPr>
          <w:spacing w:val="-3"/>
        </w:rPr>
        <w:t xml:space="preserve"> </w:t>
      </w:r>
      <w:r>
        <w:t>of</w:t>
      </w:r>
      <w:r>
        <w:rPr>
          <w:spacing w:val="-4"/>
        </w:rPr>
        <w:t xml:space="preserve"> </w:t>
      </w:r>
      <w:r>
        <w:t>31</w:t>
      </w:r>
      <w:r>
        <w:rPr>
          <w:spacing w:val="-1"/>
        </w:rPr>
        <w:t xml:space="preserve"> </w:t>
      </w:r>
      <w:r>
        <w:t>July</w:t>
      </w:r>
      <w:r>
        <w:rPr>
          <w:spacing w:val="-3"/>
        </w:rPr>
        <w:t xml:space="preserve"> </w:t>
      </w:r>
      <w:r>
        <w:t>2014</w:t>
      </w:r>
      <w:r>
        <w:rPr>
          <w:spacing w:val="-1"/>
        </w:rPr>
        <w:t xml:space="preserve"> </w:t>
      </w:r>
      <w:r>
        <w:t>(as</w:t>
      </w:r>
      <w:r>
        <w:rPr>
          <w:spacing w:val="-4"/>
        </w:rPr>
        <w:t xml:space="preserve"> </w:t>
      </w:r>
      <w:r>
        <w:t>amended by EU Regulation 2022/576 or any subsequent amendments to same);</w:t>
      </w:r>
    </w:p>
    <w:p w14:paraId="204E28F4" w14:textId="77777777" w:rsidR="00163B53" w:rsidRDefault="00163B53">
      <w:pPr>
        <w:pStyle w:val="BodyText"/>
        <w:spacing w:before="39"/>
      </w:pPr>
    </w:p>
    <w:p w14:paraId="7185EBF5" w14:textId="77777777" w:rsidR="00163B53" w:rsidRDefault="002A36EE">
      <w:pPr>
        <w:pStyle w:val="ListParagraph"/>
        <w:numPr>
          <w:ilvl w:val="0"/>
          <w:numId w:val="11"/>
        </w:numPr>
        <w:tabs>
          <w:tab w:val="left" w:pos="860"/>
          <w:tab w:val="left" w:pos="863"/>
        </w:tabs>
        <w:spacing w:line="259" w:lineRule="auto"/>
        <w:ind w:right="574"/>
      </w:pPr>
      <w:r>
        <w:t>The</w:t>
      </w:r>
      <w:r>
        <w:rPr>
          <w:spacing w:val="-2"/>
        </w:rPr>
        <w:t xml:space="preserve"> </w:t>
      </w:r>
      <w:r>
        <w:t>origin</w:t>
      </w:r>
      <w:r>
        <w:rPr>
          <w:spacing w:val="-3"/>
        </w:rPr>
        <w:t xml:space="preserve"> </w:t>
      </w:r>
      <w:r>
        <w:t>of</w:t>
      </w:r>
      <w:r>
        <w:rPr>
          <w:spacing w:val="-2"/>
        </w:rPr>
        <w:t xml:space="preserve"> </w:t>
      </w:r>
      <w:r>
        <w:t>goods</w:t>
      </w:r>
      <w:r>
        <w:rPr>
          <w:spacing w:val="-2"/>
        </w:rPr>
        <w:t xml:space="preserve"> </w:t>
      </w:r>
      <w:r>
        <w:t>connected</w:t>
      </w:r>
      <w:r>
        <w:rPr>
          <w:spacing w:val="-3"/>
        </w:rPr>
        <w:t xml:space="preserve"> </w:t>
      </w:r>
      <w:r>
        <w:t>to</w:t>
      </w:r>
      <w:r>
        <w:rPr>
          <w:spacing w:val="-1"/>
        </w:rPr>
        <w:t xml:space="preserve"> </w:t>
      </w:r>
      <w:r>
        <w:t>the</w:t>
      </w:r>
      <w:r>
        <w:rPr>
          <w:spacing w:val="-2"/>
        </w:rPr>
        <w:t xml:space="preserve"> </w:t>
      </w:r>
      <w:r>
        <w:t>Tender,</w:t>
      </w:r>
      <w:r>
        <w:rPr>
          <w:spacing w:val="-2"/>
        </w:rPr>
        <w:t xml:space="preserve"> </w:t>
      </w:r>
      <w:r>
        <w:t>if</w:t>
      </w:r>
      <w:r>
        <w:rPr>
          <w:spacing w:val="-2"/>
        </w:rPr>
        <w:t xml:space="preserve"> </w:t>
      </w:r>
      <w:r>
        <w:t>any,</w:t>
      </w:r>
      <w:r>
        <w:rPr>
          <w:spacing w:val="-2"/>
        </w:rPr>
        <w:t xml:space="preserve"> </w:t>
      </w:r>
      <w:r>
        <w:t>are</w:t>
      </w:r>
      <w:r>
        <w:rPr>
          <w:spacing w:val="-2"/>
        </w:rPr>
        <w:t xml:space="preserve"> </w:t>
      </w:r>
      <w:r>
        <w:t>not</w:t>
      </w:r>
      <w:r>
        <w:rPr>
          <w:spacing w:val="-4"/>
        </w:rPr>
        <w:t xml:space="preserve"> </w:t>
      </w:r>
      <w:r>
        <w:t>subject</w:t>
      </w:r>
      <w:r>
        <w:rPr>
          <w:spacing w:val="-2"/>
        </w:rPr>
        <w:t xml:space="preserve"> </w:t>
      </w:r>
      <w:r>
        <w:t>to</w:t>
      </w:r>
      <w:r>
        <w:rPr>
          <w:spacing w:val="-2"/>
        </w:rPr>
        <w:t xml:space="preserve"> </w:t>
      </w:r>
      <w:r>
        <w:t>the</w:t>
      </w:r>
      <w:r>
        <w:rPr>
          <w:spacing w:val="-2"/>
        </w:rPr>
        <w:t xml:space="preserve"> </w:t>
      </w:r>
      <w:r>
        <w:t>prohibitions</w:t>
      </w:r>
      <w:r>
        <w:rPr>
          <w:spacing w:val="-2"/>
        </w:rPr>
        <w:t xml:space="preserve"> </w:t>
      </w:r>
      <w:r>
        <w:t>set out in Regulation (EU) No 833/2014 (as amended by EU Regulation 2022/576 or any subsequent amendments to same);</w:t>
      </w:r>
    </w:p>
    <w:p w14:paraId="39BA159C" w14:textId="77777777" w:rsidR="00163B53" w:rsidRDefault="00163B53">
      <w:pPr>
        <w:pStyle w:val="BodyText"/>
        <w:spacing w:before="40"/>
      </w:pPr>
    </w:p>
    <w:p w14:paraId="32DBC209" w14:textId="77777777" w:rsidR="00163B53" w:rsidRDefault="002A36EE">
      <w:pPr>
        <w:pStyle w:val="ListParagraph"/>
        <w:numPr>
          <w:ilvl w:val="0"/>
          <w:numId w:val="11"/>
        </w:numPr>
        <w:tabs>
          <w:tab w:val="left" w:pos="860"/>
          <w:tab w:val="left" w:pos="863"/>
        </w:tabs>
        <w:spacing w:line="259" w:lineRule="auto"/>
        <w:ind w:right="371"/>
      </w:pPr>
      <w:r>
        <w:t>Any</w:t>
      </w:r>
      <w:r>
        <w:rPr>
          <w:spacing w:val="-1"/>
        </w:rPr>
        <w:t xml:space="preserve"> </w:t>
      </w:r>
      <w:r>
        <w:t>subcontractor,</w:t>
      </w:r>
      <w:r>
        <w:rPr>
          <w:spacing w:val="-2"/>
        </w:rPr>
        <w:t xml:space="preserve"> </w:t>
      </w:r>
      <w:r>
        <w:t>supplier</w:t>
      </w:r>
      <w:r>
        <w:rPr>
          <w:spacing w:val="-2"/>
        </w:rPr>
        <w:t xml:space="preserve"> </w:t>
      </w:r>
      <w:r>
        <w:t>or</w:t>
      </w:r>
      <w:r>
        <w:rPr>
          <w:spacing w:val="-4"/>
        </w:rPr>
        <w:t xml:space="preserve"> </w:t>
      </w:r>
      <w:r>
        <w:t>other</w:t>
      </w:r>
      <w:r>
        <w:rPr>
          <w:spacing w:val="-4"/>
        </w:rPr>
        <w:t xml:space="preserve"> </w:t>
      </w:r>
      <w:r>
        <w:t>entity</w:t>
      </w:r>
      <w:r>
        <w:rPr>
          <w:spacing w:val="-3"/>
        </w:rPr>
        <w:t xml:space="preserve"> </w:t>
      </w:r>
      <w:r>
        <w:t>on</w:t>
      </w:r>
      <w:r>
        <w:rPr>
          <w:spacing w:val="-5"/>
        </w:rPr>
        <w:t xml:space="preserve"> </w:t>
      </w:r>
      <w:r>
        <w:t>whose</w:t>
      </w:r>
      <w:r>
        <w:rPr>
          <w:spacing w:val="-4"/>
        </w:rPr>
        <w:t xml:space="preserve"> </w:t>
      </w:r>
      <w:r>
        <w:t>capacity</w:t>
      </w:r>
      <w:r>
        <w:rPr>
          <w:spacing w:val="-3"/>
        </w:rPr>
        <w:t xml:space="preserve"> </w:t>
      </w:r>
      <w:r w:rsidRPr="003714B8">
        <w:rPr>
          <w:highlight w:val="lightGray"/>
        </w:rPr>
        <w:t>[Click</w:t>
      </w:r>
      <w:r w:rsidRPr="003714B8">
        <w:rPr>
          <w:spacing w:val="-1"/>
          <w:highlight w:val="lightGray"/>
        </w:rPr>
        <w:t xml:space="preserve"> </w:t>
      </w:r>
      <w:r w:rsidRPr="003714B8">
        <w:rPr>
          <w:highlight w:val="lightGray"/>
        </w:rPr>
        <w:t>here</w:t>
      </w:r>
      <w:r w:rsidRPr="003714B8">
        <w:rPr>
          <w:spacing w:val="-1"/>
          <w:highlight w:val="lightGray"/>
        </w:rPr>
        <w:t xml:space="preserve"> </w:t>
      </w:r>
      <w:r w:rsidRPr="003714B8">
        <w:rPr>
          <w:highlight w:val="lightGray"/>
        </w:rPr>
        <w:t>and</w:t>
      </w:r>
      <w:r w:rsidRPr="003714B8">
        <w:rPr>
          <w:spacing w:val="-3"/>
          <w:highlight w:val="lightGray"/>
        </w:rPr>
        <w:t xml:space="preserve"> </w:t>
      </w:r>
      <w:r w:rsidRPr="003714B8">
        <w:rPr>
          <w:highlight w:val="lightGray"/>
        </w:rPr>
        <w:t>insert</w:t>
      </w:r>
      <w:r w:rsidRPr="003714B8">
        <w:rPr>
          <w:spacing w:val="-1"/>
          <w:highlight w:val="lightGray"/>
        </w:rPr>
        <w:t xml:space="preserve"> </w:t>
      </w:r>
      <w:r w:rsidRPr="003714B8">
        <w:rPr>
          <w:highlight w:val="lightGray"/>
        </w:rPr>
        <w:t>name</w:t>
      </w:r>
      <w:r w:rsidRPr="003714B8">
        <w:rPr>
          <w:spacing w:val="-4"/>
          <w:highlight w:val="lightGray"/>
        </w:rPr>
        <w:t xml:space="preserve"> </w:t>
      </w:r>
      <w:r w:rsidRPr="003714B8">
        <w:rPr>
          <w:highlight w:val="lightGray"/>
        </w:rPr>
        <w:t>of entity]</w:t>
      </w:r>
      <w:r>
        <w:rPr>
          <w:spacing w:val="40"/>
        </w:rPr>
        <w:t xml:space="preserve"> </w:t>
      </w:r>
      <w:r>
        <w:t>relies as part of the Tender does not come within the category of prohibited economic operators identified in Regulation (EU) No 833/2014 of 31 July 2014 (as amended by EU Regulation 2022/576 or any subsequent amendments to same).</w:t>
      </w:r>
    </w:p>
    <w:p w14:paraId="33AFAE3C" w14:textId="77777777" w:rsidR="00163B53" w:rsidRDefault="00163B53">
      <w:pPr>
        <w:pStyle w:val="ListParagraph"/>
        <w:spacing w:line="259" w:lineRule="auto"/>
        <w:sectPr w:rsidR="00163B53">
          <w:pgSz w:w="11910" w:h="16850"/>
          <w:pgMar w:top="1860" w:right="1133" w:bottom="1080" w:left="1275" w:header="0" w:footer="831" w:gutter="0"/>
          <w:cols w:space="720"/>
        </w:sectPr>
      </w:pPr>
    </w:p>
    <w:p w14:paraId="75BBFAE7" w14:textId="77777777" w:rsidR="00163B53" w:rsidRDefault="002A36EE">
      <w:pPr>
        <w:pStyle w:val="BodyText"/>
        <w:spacing w:before="31" w:line="276" w:lineRule="auto"/>
        <w:ind w:left="143" w:right="313"/>
      </w:pPr>
      <w:r>
        <w:lastRenderedPageBreak/>
        <w:t>I understand and acknowledge that the provision of inaccurate or misleading information in this declaration</w:t>
      </w:r>
      <w:r>
        <w:rPr>
          <w:spacing w:val="-4"/>
        </w:rPr>
        <w:t xml:space="preserve"> </w:t>
      </w:r>
      <w:r>
        <w:t>may</w:t>
      </w:r>
      <w:r>
        <w:rPr>
          <w:spacing w:val="-2"/>
        </w:rPr>
        <w:t xml:space="preserve"> </w:t>
      </w:r>
      <w:r>
        <w:t>lead</w:t>
      </w:r>
      <w:r>
        <w:rPr>
          <w:spacing w:val="-4"/>
        </w:rPr>
        <w:t xml:space="preserve"> </w:t>
      </w:r>
      <w:r>
        <w:t>to</w:t>
      </w:r>
      <w:r>
        <w:rPr>
          <w:spacing w:val="-4"/>
        </w:rPr>
        <w:t xml:space="preserve"> </w:t>
      </w:r>
      <w:r>
        <w:t>my</w:t>
      </w:r>
      <w:r>
        <w:rPr>
          <w:spacing w:val="-4"/>
        </w:rPr>
        <w:t xml:space="preserve"> </w:t>
      </w:r>
      <w:r>
        <w:t>business/firm/company/partnership</w:t>
      </w:r>
      <w:r>
        <w:rPr>
          <w:spacing w:val="-4"/>
        </w:rPr>
        <w:t xml:space="preserve"> </w:t>
      </w:r>
      <w:r>
        <w:t>being</w:t>
      </w:r>
      <w:r>
        <w:rPr>
          <w:spacing w:val="-4"/>
        </w:rPr>
        <w:t xml:space="preserve"> </w:t>
      </w:r>
      <w:r>
        <w:t>excluded</w:t>
      </w:r>
      <w:r>
        <w:rPr>
          <w:spacing w:val="-4"/>
        </w:rPr>
        <w:t xml:space="preserve"> </w:t>
      </w:r>
      <w:r>
        <w:t>from</w:t>
      </w:r>
      <w:r>
        <w:rPr>
          <w:spacing w:val="-4"/>
        </w:rPr>
        <w:t xml:space="preserve"> </w:t>
      </w:r>
      <w:r>
        <w:t>participation</w:t>
      </w:r>
      <w:r>
        <w:rPr>
          <w:spacing w:val="-4"/>
        </w:rPr>
        <w:t xml:space="preserve"> </w:t>
      </w:r>
      <w:r>
        <w:t>in this or future tenders, and I make this solemn declaration conscientiously believing the same to be true and by virtue</w:t>
      </w:r>
      <w:r>
        <w:rPr>
          <w:spacing w:val="-1"/>
        </w:rPr>
        <w:t xml:space="preserve"> </w:t>
      </w:r>
      <w:r>
        <w:t>of the</w:t>
      </w:r>
      <w:r>
        <w:rPr>
          <w:spacing w:val="-1"/>
        </w:rPr>
        <w:t xml:space="preserve"> </w:t>
      </w:r>
      <w:r>
        <w:t>Statutory Declarations</w:t>
      </w:r>
      <w:r>
        <w:rPr>
          <w:spacing w:val="-1"/>
        </w:rPr>
        <w:t xml:space="preserve"> </w:t>
      </w:r>
      <w:r>
        <w:t>Act,</w:t>
      </w:r>
      <w:r>
        <w:rPr>
          <w:spacing w:val="-1"/>
        </w:rPr>
        <w:t xml:space="preserve"> </w:t>
      </w:r>
      <w:r>
        <w:t>1938. This declaration is</w:t>
      </w:r>
      <w:r>
        <w:rPr>
          <w:spacing w:val="-1"/>
        </w:rPr>
        <w:t xml:space="preserve"> </w:t>
      </w:r>
      <w:r>
        <w:t>made for</w:t>
      </w:r>
      <w:r>
        <w:rPr>
          <w:spacing w:val="-1"/>
        </w:rPr>
        <w:t xml:space="preserve"> </w:t>
      </w:r>
      <w:r>
        <w:t>the benefit</w:t>
      </w:r>
      <w:r>
        <w:rPr>
          <w:spacing w:val="-1"/>
        </w:rPr>
        <w:t xml:space="preserve"> </w:t>
      </w:r>
      <w:r>
        <w:t>of the Contracting Authority.</w:t>
      </w:r>
    </w:p>
    <w:p w14:paraId="47955838" w14:textId="77777777" w:rsidR="00163B53" w:rsidRDefault="00163B53">
      <w:pPr>
        <w:pStyle w:val="BodyText"/>
        <w:rPr>
          <w:sz w:val="20"/>
        </w:rPr>
      </w:pPr>
    </w:p>
    <w:p w14:paraId="47663030" w14:textId="77777777" w:rsidR="00163B53" w:rsidRDefault="00163B53">
      <w:pPr>
        <w:pStyle w:val="BodyText"/>
        <w:rPr>
          <w:sz w:val="20"/>
        </w:rPr>
      </w:pPr>
    </w:p>
    <w:p w14:paraId="36538518" w14:textId="77777777" w:rsidR="00163B53" w:rsidRDefault="00163B53">
      <w:pPr>
        <w:pStyle w:val="BodyText"/>
        <w:rPr>
          <w:sz w:val="20"/>
        </w:rPr>
      </w:pPr>
    </w:p>
    <w:p w14:paraId="3D25B386" w14:textId="77777777" w:rsidR="00163B53" w:rsidRDefault="00163B53">
      <w:pPr>
        <w:pStyle w:val="BodyText"/>
        <w:spacing w:before="36"/>
        <w:rPr>
          <w:sz w:val="20"/>
        </w:rPr>
      </w:pPr>
    </w:p>
    <w:tbl>
      <w:tblPr>
        <w:tblW w:w="0" w:type="auto"/>
        <w:tblInd w:w="223" w:type="dxa"/>
        <w:tblLayout w:type="fixed"/>
        <w:tblCellMar>
          <w:left w:w="0" w:type="dxa"/>
          <w:right w:w="0" w:type="dxa"/>
        </w:tblCellMar>
        <w:tblLook w:val="01E0" w:firstRow="1" w:lastRow="1" w:firstColumn="1" w:lastColumn="1" w:noHBand="0" w:noVBand="0"/>
      </w:tblPr>
      <w:tblGrid>
        <w:gridCol w:w="8883"/>
      </w:tblGrid>
      <w:tr w:rsidR="00163B53" w14:paraId="54C3767A" w14:textId="77777777">
        <w:trPr>
          <w:trHeight w:val="897"/>
        </w:trPr>
        <w:tc>
          <w:tcPr>
            <w:tcW w:w="8883" w:type="dxa"/>
          </w:tcPr>
          <w:p w14:paraId="6A64F24B" w14:textId="77777777" w:rsidR="00163B53" w:rsidRDefault="00163B53">
            <w:pPr>
              <w:pStyle w:val="TableParagraph"/>
              <w:spacing w:before="11" w:after="1"/>
              <w:rPr>
                <w:sz w:val="15"/>
              </w:rPr>
            </w:pPr>
          </w:p>
          <w:p w14:paraId="3DB0268D" w14:textId="77777777" w:rsidR="00163B53" w:rsidRDefault="002A36EE">
            <w:pPr>
              <w:pStyle w:val="TableParagraph"/>
              <w:spacing w:line="20" w:lineRule="exact"/>
              <w:ind w:left="50"/>
              <w:rPr>
                <w:sz w:val="2"/>
              </w:rPr>
            </w:pPr>
            <w:r>
              <w:rPr>
                <w:noProof/>
                <w:sz w:val="2"/>
              </w:rPr>
              <mc:AlternateContent>
                <mc:Choice Requires="wpg">
                  <w:drawing>
                    <wp:inline distT="0" distB="0" distL="0" distR="0" wp14:anchorId="5B33148D" wp14:editId="51A856BD">
                      <wp:extent cx="1670685" cy="13335"/>
                      <wp:effectExtent l="9525" t="0" r="5714" b="5714"/>
                      <wp:docPr id="137" name="Group 1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70685" cy="13335"/>
                                <a:chOff x="0" y="0"/>
                                <a:chExt cx="1670685" cy="13335"/>
                              </a:xfrm>
                            </wpg:grpSpPr>
                            <wps:wsp>
                              <wps:cNvPr id="138" name="Graphic 138"/>
                              <wps:cNvSpPr/>
                              <wps:spPr>
                                <a:xfrm>
                                  <a:off x="0" y="6366"/>
                                  <a:ext cx="1670685" cy="1270"/>
                                </a:xfrm>
                                <a:custGeom>
                                  <a:avLst/>
                                  <a:gdLst/>
                                  <a:ahLst/>
                                  <a:cxnLst/>
                                  <a:rect l="l" t="t" r="r" b="b"/>
                                  <a:pathLst>
                                    <a:path w="1670685">
                                      <a:moveTo>
                                        <a:pt x="0" y="0"/>
                                      </a:moveTo>
                                      <a:lnTo>
                                        <a:pt x="1670312" y="0"/>
                                      </a:lnTo>
                                    </a:path>
                                  </a:pathLst>
                                </a:custGeom>
                                <a:ln w="12732">
                                  <a:solidFill>
                                    <a:srgbClr val="323298"/>
                                  </a:solidFill>
                                  <a:prstDash val="solid"/>
                                </a:ln>
                              </wps:spPr>
                              <wps:bodyPr wrap="square" lIns="0" tIns="0" rIns="0" bIns="0" rtlCol="0">
                                <a:prstTxWarp prst="textNoShape">
                                  <a:avLst/>
                                </a:prstTxWarp>
                                <a:noAutofit/>
                              </wps:bodyPr>
                            </wps:wsp>
                          </wpg:wgp>
                        </a:graphicData>
                      </a:graphic>
                    </wp:inline>
                  </w:drawing>
                </mc:Choice>
                <mc:Fallback>
                  <w:pict>
                    <v:group w14:anchorId="78A7E587" id="Group 137" o:spid="_x0000_s1026" style="width:131.55pt;height:1.05pt;mso-position-horizontal-relative:char;mso-position-vertical-relative:line" coordsize="16706,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">
                      <v:shape id="Graphic 138" o:spid="_x0000_s1027" style="position:absolute;top:63;width:16706;height:13;visibility:visible;mso-wrap-style:square;v-text-anchor:top" coordsize="167068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" path="m,l1670312,e" filled="f" strokecolor="#323298" strokeweight=".35367mm">
                        <v:path arrowok="t"/>
                      </v:shape>
                      <w10:anchorlock/>
                    </v:group>
                  </w:pict>
                </mc:Fallback>
              </mc:AlternateContent>
            </w:r>
          </w:p>
          <w:p w14:paraId="29C3BA01" w14:textId="77777777" w:rsidR="00163B53" w:rsidRDefault="002A36EE">
            <w:pPr>
              <w:pStyle w:val="TableParagraph"/>
              <w:spacing w:before="250"/>
              <w:ind w:left="50"/>
              <w:rPr>
                <w:b/>
              </w:rPr>
            </w:pPr>
            <w:r>
              <w:rPr>
                <w:b/>
                <w:color w:val="333399"/>
              </w:rPr>
              <w:t>Signature</w:t>
            </w:r>
            <w:r>
              <w:rPr>
                <w:b/>
                <w:color w:val="333399"/>
                <w:spacing w:val="-4"/>
              </w:rPr>
              <w:t xml:space="preserve"> </w:t>
            </w:r>
            <w:r>
              <w:rPr>
                <w:b/>
                <w:color w:val="333399"/>
              </w:rPr>
              <w:t>of</w:t>
            </w:r>
            <w:r>
              <w:rPr>
                <w:b/>
                <w:color w:val="333399"/>
                <w:spacing w:val="-3"/>
              </w:rPr>
              <w:t xml:space="preserve"> </w:t>
            </w:r>
            <w:r>
              <w:rPr>
                <w:b/>
                <w:color w:val="333399"/>
                <w:spacing w:val="-2"/>
              </w:rPr>
              <w:t>Declarant</w:t>
            </w:r>
          </w:p>
        </w:tc>
      </w:tr>
      <w:tr w:rsidR="00163B53" w14:paraId="55DABD1B" w14:textId="77777777">
        <w:trPr>
          <w:trHeight w:val="3348"/>
        </w:trPr>
        <w:tc>
          <w:tcPr>
            <w:tcW w:w="8883" w:type="dxa"/>
          </w:tcPr>
          <w:p w14:paraId="69A51669" w14:textId="77777777" w:rsidR="00163B53" w:rsidRDefault="002A36EE">
            <w:pPr>
              <w:pStyle w:val="TableParagraph"/>
              <w:tabs>
                <w:tab w:val="left" w:pos="5982"/>
              </w:tabs>
              <w:spacing w:before="124"/>
              <w:ind w:left="50"/>
              <w:rPr>
                <w:b/>
              </w:rPr>
            </w:pPr>
            <w:r>
              <w:rPr>
                <w:b/>
                <w:color w:val="333399"/>
              </w:rPr>
              <w:t>Declared</w:t>
            </w:r>
            <w:r>
              <w:rPr>
                <w:b/>
                <w:color w:val="333399"/>
                <w:spacing w:val="-12"/>
              </w:rPr>
              <w:t xml:space="preserve"> </w:t>
            </w:r>
            <w:r>
              <w:rPr>
                <w:b/>
                <w:color w:val="333399"/>
              </w:rPr>
              <w:t>before</w:t>
            </w:r>
            <w:r>
              <w:rPr>
                <w:b/>
                <w:color w:val="333399"/>
                <w:spacing w:val="-12"/>
              </w:rPr>
              <w:t xml:space="preserve"> </w:t>
            </w:r>
            <w:r>
              <w:rPr>
                <w:b/>
                <w:color w:val="333399"/>
              </w:rPr>
              <w:t>me</w:t>
            </w:r>
            <w:r>
              <w:rPr>
                <w:b/>
                <w:color w:val="333399"/>
                <w:spacing w:val="-10"/>
              </w:rPr>
              <w:t xml:space="preserve"> </w:t>
            </w:r>
            <w:r>
              <w:rPr>
                <w:b/>
                <w:color w:val="333399"/>
              </w:rPr>
              <w:t>by</w:t>
            </w:r>
            <w:r>
              <w:rPr>
                <w:b/>
                <w:color w:val="333399"/>
                <w:spacing w:val="-10"/>
              </w:rPr>
              <w:t xml:space="preserve"> </w:t>
            </w:r>
            <w:r>
              <w:rPr>
                <w:rFonts w:ascii="Times New Roman"/>
                <w:color w:val="333399"/>
                <w:u w:val="thick" w:color="323298"/>
              </w:rPr>
              <w:tab/>
            </w:r>
            <w:r>
              <w:rPr>
                <w:rFonts w:ascii="Times New Roman"/>
                <w:color w:val="333399"/>
                <w:spacing w:val="-19"/>
              </w:rPr>
              <w:t xml:space="preserve"> </w:t>
            </w:r>
            <w:r>
              <w:rPr>
                <w:b/>
                <w:color w:val="333399"/>
              </w:rPr>
              <w:t>who</w:t>
            </w:r>
            <w:r>
              <w:rPr>
                <w:b/>
                <w:color w:val="333399"/>
                <w:spacing w:val="-13"/>
              </w:rPr>
              <w:t xml:space="preserve"> </w:t>
            </w:r>
            <w:r>
              <w:rPr>
                <w:b/>
                <w:color w:val="333399"/>
              </w:rPr>
              <w:t>is</w:t>
            </w:r>
            <w:r>
              <w:rPr>
                <w:b/>
                <w:color w:val="333399"/>
                <w:spacing w:val="-12"/>
              </w:rPr>
              <w:t xml:space="preserve"> </w:t>
            </w:r>
            <w:r>
              <w:rPr>
                <w:b/>
                <w:color w:val="333399"/>
              </w:rPr>
              <w:t>personally</w:t>
            </w:r>
            <w:r>
              <w:rPr>
                <w:b/>
                <w:color w:val="333399"/>
                <w:spacing w:val="-11"/>
              </w:rPr>
              <w:t xml:space="preserve"> </w:t>
            </w:r>
            <w:r>
              <w:rPr>
                <w:b/>
                <w:color w:val="333399"/>
              </w:rPr>
              <w:t>known</w:t>
            </w:r>
            <w:r>
              <w:rPr>
                <w:b/>
                <w:color w:val="333399"/>
                <w:spacing w:val="-12"/>
              </w:rPr>
              <w:t xml:space="preserve"> </w:t>
            </w:r>
            <w:r>
              <w:rPr>
                <w:b/>
                <w:color w:val="333399"/>
              </w:rPr>
              <w:t>to</w:t>
            </w:r>
            <w:r>
              <w:rPr>
                <w:b/>
                <w:color w:val="333399"/>
                <w:spacing w:val="-12"/>
              </w:rPr>
              <w:t xml:space="preserve"> </w:t>
            </w:r>
            <w:r>
              <w:rPr>
                <w:b/>
                <w:color w:val="333399"/>
              </w:rPr>
              <w:t>me</w:t>
            </w:r>
          </w:p>
          <w:p w14:paraId="7D59B027" w14:textId="77777777" w:rsidR="00163B53" w:rsidRDefault="002A36EE">
            <w:pPr>
              <w:pStyle w:val="TableParagraph"/>
              <w:tabs>
                <w:tab w:val="left" w:pos="6234"/>
              </w:tabs>
              <w:spacing w:before="209" w:line="252" w:lineRule="auto"/>
              <w:ind w:left="50" w:right="48"/>
              <w:rPr>
                <w:b/>
              </w:rPr>
            </w:pPr>
            <w:r>
              <w:rPr>
                <w:b/>
                <w:color w:val="333399"/>
              </w:rPr>
              <w:t xml:space="preserve">(or who is identified to me by </w:t>
            </w:r>
            <w:r>
              <w:rPr>
                <w:rFonts w:ascii="Times New Roman"/>
                <w:color w:val="333399"/>
                <w:u w:val="thick" w:color="323298"/>
              </w:rPr>
              <w:tab/>
            </w:r>
            <w:r>
              <w:rPr>
                <w:b/>
                <w:color w:val="333399"/>
              </w:rPr>
              <w:t>who is personally known to me) or*</w:t>
            </w:r>
          </w:p>
          <w:p w14:paraId="74C7CB97" w14:textId="77777777" w:rsidR="00163B53" w:rsidRDefault="002A36EE">
            <w:pPr>
              <w:pStyle w:val="TableParagraph"/>
              <w:tabs>
                <w:tab w:val="left" w:pos="3354"/>
                <w:tab w:val="left" w:pos="5044"/>
                <w:tab w:val="left" w:pos="7354"/>
              </w:tabs>
              <w:spacing w:before="197"/>
              <w:ind w:left="50"/>
              <w:rPr>
                <w:b/>
              </w:rPr>
            </w:pPr>
            <w:proofErr w:type="gramStart"/>
            <w:r>
              <w:rPr>
                <w:b/>
                <w:color w:val="333399"/>
              </w:rPr>
              <w:t xml:space="preserve">at </w:t>
            </w:r>
            <w:r>
              <w:rPr>
                <w:b/>
                <w:color w:val="333399"/>
                <w:u w:val="thick" w:color="323298"/>
              </w:rPr>
              <w:tab/>
            </w:r>
            <w:proofErr w:type="gramEnd"/>
            <w:r>
              <w:rPr>
                <w:b/>
                <w:color w:val="333399"/>
                <w:spacing w:val="40"/>
              </w:rPr>
              <w:t xml:space="preserve"> </w:t>
            </w:r>
            <w:r>
              <w:rPr>
                <w:b/>
                <w:color w:val="333399"/>
              </w:rPr>
              <w:t xml:space="preserve">this </w:t>
            </w:r>
            <w:r>
              <w:rPr>
                <w:b/>
                <w:color w:val="333399"/>
                <w:u w:val="thick" w:color="323298"/>
              </w:rPr>
              <w:tab/>
            </w:r>
            <w:r>
              <w:rPr>
                <w:b/>
                <w:color w:val="333399"/>
              </w:rPr>
              <w:t xml:space="preserve"> day of </w:t>
            </w:r>
            <w:r>
              <w:rPr>
                <w:b/>
                <w:color w:val="333399"/>
                <w:u w:val="thick" w:color="323298"/>
              </w:rPr>
              <w:tab/>
            </w:r>
            <w:r>
              <w:rPr>
                <w:b/>
                <w:color w:val="333399"/>
              </w:rPr>
              <w:t xml:space="preserve"> 20</w:t>
            </w:r>
            <w:r>
              <w:rPr>
                <w:b/>
                <w:color w:val="333399"/>
                <w:spacing w:val="80"/>
                <w:u w:val="thick" w:color="323298"/>
              </w:rPr>
              <w:t xml:space="preserve"> </w:t>
            </w:r>
          </w:p>
          <w:p w14:paraId="2FDA50C6" w14:textId="77777777" w:rsidR="00163B53" w:rsidRDefault="00163B53">
            <w:pPr>
              <w:pStyle w:val="TableParagraph"/>
              <w:rPr>
                <w:sz w:val="20"/>
              </w:rPr>
            </w:pPr>
          </w:p>
          <w:p w14:paraId="65598B94" w14:textId="77777777" w:rsidR="00163B53" w:rsidRDefault="00163B53">
            <w:pPr>
              <w:pStyle w:val="TableParagraph"/>
              <w:rPr>
                <w:sz w:val="20"/>
              </w:rPr>
            </w:pPr>
          </w:p>
          <w:p w14:paraId="374C89D4" w14:textId="77777777" w:rsidR="00163B53" w:rsidRDefault="00163B53">
            <w:pPr>
              <w:pStyle w:val="TableParagraph"/>
              <w:spacing w:before="197" w:after="1"/>
              <w:rPr>
                <w:sz w:val="20"/>
              </w:rPr>
            </w:pPr>
          </w:p>
          <w:p w14:paraId="0E50546C" w14:textId="77777777" w:rsidR="00163B53" w:rsidRDefault="002A36EE">
            <w:pPr>
              <w:pStyle w:val="TableParagraph"/>
              <w:spacing w:line="20" w:lineRule="exact"/>
              <w:ind w:left="50"/>
              <w:rPr>
                <w:sz w:val="2"/>
              </w:rPr>
            </w:pPr>
            <w:r>
              <w:rPr>
                <w:noProof/>
                <w:sz w:val="2"/>
              </w:rPr>
              <mc:AlternateContent>
                <mc:Choice Requires="wpg">
                  <w:drawing>
                    <wp:inline distT="0" distB="0" distL="0" distR="0" wp14:anchorId="4214719E" wp14:editId="255795E3">
                      <wp:extent cx="2228215" cy="13335"/>
                      <wp:effectExtent l="9525" t="0" r="635" b="5714"/>
                      <wp:docPr id="139" name="Group 1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28215" cy="13335"/>
                                <a:chOff x="0" y="0"/>
                                <a:chExt cx="2228215" cy="13335"/>
                              </a:xfrm>
                            </wpg:grpSpPr>
                            <wps:wsp>
                              <wps:cNvPr id="140" name="Graphic 140"/>
                              <wps:cNvSpPr/>
                              <wps:spPr>
                                <a:xfrm>
                                  <a:off x="0" y="6366"/>
                                  <a:ext cx="2228215" cy="1270"/>
                                </a:xfrm>
                                <a:custGeom>
                                  <a:avLst/>
                                  <a:gdLst/>
                                  <a:ahLst/>
                                  <a:cxnLst/>
                                  <a:rect l="l" t="t" r="r" b="b"/>
                                  <a:pathLst>
                                    <a:path w="2228215">
                                      <a:moveTo>
                                        <a:pt x="0" y="0"/>
                                      </a:moveTo>
                                      <a:lnTo>
                                        <a:pt x="2228087" y="0"/>
                                      </a:lnTo>
                                    </a:path>
                                  </a:pathLst>
                                </a:custGeom>
                                <a:ln w="12732">
                                  <a:solidFill>
                                    <a:srgbClr val="323298"/>
                                  </a:solidFill>
                                  <a:prstDash val="solid"/>
                                </a:ln>
                              </wps:spPr>
                              <wps:bodyPr wrap="square" lIns="0" tIns="0" rIns="0" bIns="0" rtlCol="0">
                                <a:prstTxWarp prst="textNoShape">
                                  <a:avLst/>
                                </a:prstTxWarp>
                                <a:noAutofit/>
                              </wps:bodyPr>
                            </wps:wsp>
                          </wpg:wgp>
                        </a:graphicData>
                      </a:graphic>
                    </wp:inline>
                  </w:drawing>
                </mc:Choice>
                <mc:Fallback>
                  <w:pict>
                    <v:group w14:anchorId="7CA43886" id="Group 139" o:spid="_x0000_s1026" style="width:175.45pt;height:1.05pt;mso-position-horizontal-relative:char;mso-position-vertical-relative:line" coordsize="22282,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">
                      <v:shape id="Graphic 140" o:spid="_x0000_s1027" style="position:absolute;top:63;width:22282;height:13;visibility:visible;mso-wrap-style:square;v-text-anchor:top" coordsize="22282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" path="m,l2228087,e" filled="f" strokecolor="#323298" strokeweight=".35367mm">
                        <v:path arrowok="t"/>
                      </v:shape>
                      <w10:anchorlock/>
                    </v:group>
                  </w:pict>
                </mc:Fallback>
              </mc:AlternateContent>
            </w:r>
          </w:p>
          <w:p w14:paraId="3AC374DF" w14:textId="77777777" w:rsidR="00163B53" w:rsidRDefault="002A36EE">
            <w:pPr>
              <w:pStyle w:val="TableParagraph"/>
              <w:spacing w:before="221"/>
              <w:ind w:left="50"/>
              <w:rPr>
                <w:b/>
              </w:rPr>
            </w:pPr>
            <w:r>
              <w:rPr>
                <w:b/>
                <w:color w:val="333399"/>
                <w:spacing w:val="-2"/>
              </w:rPr>
              <w:t>(signed)</w:t>
            </w:r>
          </w:p>
          <w:p w14:paraId="77676D58" w14:textId="77777777" w:rsidR="00163B53" w:rsidRDefault="002A36EE">
            <w:pPr>
              <w:pStyle w:val="TableParagraph"/>
              <w:spacing w:before="12" w:line="245" w:lineRule="exact"/>
              <w:ind w:left="50"/>
              <w:rPr>
                <w:b/>
              </w:rPr>
            </w:pPr>
            <w:proofErr w:type="spellStart"/>
            <w:r>
              <w:rPr>
                <w:b/>
                <w:color w:val="333399"/>
              </w:rPr>
              <w:t>Practising</w:t>
            </w:r>
            <w:proofErr w:type="spellEnd"/>
            <w:r>
              <w:rPr>
                <w:b/>
                <w:color w:val="333399"/>
                <w:spacing w:val="-11"/>
              </w:rPr>
              <w:t xml:space="preserve"> </w:t>
            </w:r>
            <w:r>
              <w:rPr>
                <w:b/>
                <w:color w:val="333399"/>
              </w:rPr>
              <w:t>Solicitor/Commissioner</w:t>
            </w:r>
            <w:r>
              <w:rPr>
                <w:b/>
                <w:color w:val="333399"/>
                <w:spacing w:val="-9"/>
              </w:rPr>
              <w:t xml:space="preserve"> </w:t>
            </w:r>
            <w:r>
              <w:rPr>
                <w:b/>
                <w:color w:val="333399"/>
              </w:rPr>
              <w:t>for</w:t>
            </w:r>
            <w:r>
              <w:rPr>
                <w:b/>
                <w:color w:val="333399"/>
                <w:spacing w:val="-8"/>
              </w:rPr>
              <w:t xml:space="preserve"> </w:t>
            </w:r>
            <w:r>
              <w:rPr>
                <w:b/>
                <w:color w:val="333399"/>
                <w:spacing w:val="-4"/>
              </w:rPr>
              <w:t>Oaths</w:t>
            </w:r>
          </w:p>
        </w:tc>
      </w:tr>
    </w:tbl>
    <w:p w14:paraId="4395A3A1" w14:textId="77777777" w:rsidR="00163B53" w:rsidRDefault="002A36EE">
      <w:pPr>
        <w:spacing w:before="228" w:line="276" w:lineRule="auto"/>
        <w:ind w:left="143"/>
        <w:rPr>
          <w:b/>
          <w:i/>
        </w:rPr>
      </w:pPr>
      <w:r>
        <w:rPr>
          <w:b/>
          <w:i/>
          <w:color w:val="333399"/>
        </w:rPr>
        <w:t>*Please</w:t>
      </w:r>
      <w:r>
        <w:rPr>
          <w:b/>
          <w:i/>
          <w:color w:val="333399"/>
          <w:spacing w:val="-1"/>
        </w:rPr>
        <w:t xml:space="preserve"> </w:t>
      </w:r>
      <w:r>
        <w:rPr>
          <w:b/>
          <w:i/>
          <w:color w:val="333399"/>
        </w:rPr>
        <w:t>include</w:t>
      </w:r>
      <w:r>
        <w:rPr>
          <w:b/>
          <w:i/>
          <w:color w:val="333399"/>
          <w:spacing w:val="-1"/>
        </w:rPr>
        <w:t xml:space="preserve"> </w:t>
      </w:r>
      <w:r>
        <w:rPr>
          <w:b/>
          <w:i/>
          <w:color w:val="333399"/>
        </w:rPr>
        <w:t>such</w:t>
      </w:r>
      <w:r>
        <w:rPr>
          <w:b/>
          <w:i/>
          <w:color w:val="333399"/>
          <w:spacing w:val="-2"/>
        </w:rPr>
        <w:t xml:space="preserve"> </w:t>
      </w:r>
      <w:r>
        <w:rPr>
          <w:b/>
          <w:i/>
          <w:color w:val="333399"/>
        </w:rPr>
        <w:t>other</w:t>
      </w:r>
      <w:r>
        <w:rPr>
          <w:b/>
          <w:i/>
          <w:color w:val="333399"/>
          <w:spacing w:val="-4"/>
        </w:rPr>
        <w:t xml:space="preserve"> </w:t>
      </w:r>
      <w:proofErr w:type="gramStart"/>
      <w:r>
        <w:rPr>
          <w:b/>
          <w:i/>
          <w:color w:val="333399"/>
        </w:rPr>
        <w:t>form</w:t>
      </w:r>
      <w:proofErr w:type="gramEnd"/>
      <w:r>
        <w:rPr>
          <w:b/>
          <w:i/>
          <w:color w:val="333399"/>
          <w:spacing w:val="-3"/>
        </w:rPr>
        <w:t xml:space="preserve"> </w:t>
      </w:r>
      <w:r>
        <w:rPr>
          <w:b/>
          <w:i/>
          <w:color w:val="333399"/>
        </w:rPr>
        <w:t>of</w:t>
      </w:r>
      <w:r>
        <w:rPr>
          <w:b/>
          <w:i/>
          <w:color w:val="333399"/>
          <w:spacing w:val="-4"/>
        </w:rPr>
        <w:t xml:space="preserve"> </w:t>
      </w:r>
      <w:r>
        <w:rPr>
          <w:b/>
          <w:i/>
          <w:color w:val="333399"/>
        </w:rPr>
        <w:t>identification</w:t>
      </w:r>
      <w:r>
        <w:rPr>
          <w:b/>
          <w:i/>
          <w:color w:val="333399"/>
          <w:spacing w:val="-2"/>
        </w:rPr>
        <w:t xml:space="preserve"> </w:t>
      </w:r>
      <w:r>
        <w:rPr>
          <w:b/>
          <w:i/>
          <w:color w:val="333399"/>
        </w:rPr>
        <w:t>used to</w:t>
      </w:r>
      <w:r>
        <w:rPr>
          <w:b/>
          <w:i/>
          <w:color w:val="333399"/>
          <w:spacing w:val="-2"/>
        </w:rPr>
        <w:t xml:space="preserve"> </w:t>
      </w:r>
      <w:r>
        <w:rPr>
          <w:b/>
          <w:i/>
          <w:color w:val="333399"/>
        </w:rPr>
        <w:t>identify</w:t>
      </w:r>
      <w:r>
        <w:rPr>
          <w:b/>
          <w:i/>
          <w:color w:val="333399"/>
          <w:spacing w:val="-4"/>
        </w:rPr>
        <w:t xml:space="preserve"> </w:t>
      </w:r>
      <w:r>
        <w:rPr>
          <w:b/>
          <w:i/>
          <w:color w:val="333399"/>
        </w:rPr>
        <w:t>the</w:t>
      </w:r>
      <w:r>
        <w:rPr>
          <w:b/>
          <w:i/>
          <w:color w:val="333399"/>
          <w:spacing w:val="-4"/>
        </w:rPr>
        <w:t xml:space="preserve"> </w:t>
      </w:r>
      <w:r>
        <w:rPr>
          <w:b/>
          <w:i/>
          <w:color w:val="333399"/>
        </w:rPr>
        <w:t>Declarant</w:t>
      </w:r>
      <w:r>
        <w:rPr>
          <w:b/>
          <w:i/>
          <w:color w:val="333399"/>
          <w:spacing w:val="-5"/>
        </w:rPr>
        <w:t xml:space="preserve"> </w:t>
      </w:r>
      <w:r>
        <w:rPr>
          <w:b/>
          <w:i/>
          <w:color w:val="333399"/>
        </w:rPr>
        <w:t>as</w:t>
      </w:r>
      <w:r>
        <w:rPr>
          <w:b/>
          <w:i/>
          <w:color w:val="333399"/>
          <w:spacing w:val="-1"/>
        </w:rPr>
        <w:t xml:space="preserve"> </w:t>
      </w:r>
      <w:r>
        <w:rPr>
          <w:b/>
          <w:i/>
          <w:color w:val="333399"/>
        </w:rPr>
        <w:t>permitted</w:t>
      </w:r>
      <w:r>
        <w:rPr>
          <w:b/>
          <w:i/>
          <w:color w:val="333399"/>
          <w:spacing w:val="-2"/>
        </w:rPr>
        <w:t xml:space="preserve"> </w:t>
      </w:r>
      <w:r>
        <w:rPr>
          <w:b/>
          <w:i/>
          <w:color w:val="333399"/>
        </w:rPr>
        <w:t>by</w:t>
      </w:r>
      <w:r>
        <w:rPr>
          <w:b/>
          <w:i/>
          <w:color w:val="333399"/>
          <w:spacing w:val="-2"/>
        </w:rPr>
        <w:t xml:space="preserve"> </w:t>
      </w:r>
      <w:r>
        <w:rPr>
          <w:b/>
          <w:i/>
          <w:color w:val="333399"/>
        </w:rPr>
        <w:t>the Statutory Declarations Act, 1938 (as amended)</w:t>
      </w:r>
    </w:p>
    <w:p w14:paraId="5EB323C4" w14:textId="77777777" w:rsidR="00163B53" w:rsidRDefault="00163B53">
      <w:pPr>
        <w:spacing w:line="276" w:lineRule="auto"/>
        <w:rPr>
          <w:b/>
          <w:i/>
        </w:rPr>
        <w:sectPr w:rsidR="00163B53">
          <w:pgSz w:w="11910" w:h="16850"/>
          <w:pgMar w:top="1100" w:right="1133" w:bottom="1080" w:left="1275" w:header="0" w:footer="831" w:gutter="0"/>
          <w:cols w:space="720"/>
        </w:sectPr>
      </w:pPr>
    </w:p>
    <w:p w14:paraId="196FEC99" w14:textId="77777777" w:rsidR="00163B53" w:rsidRDefault="002A36EE">
      <w:pPr>
        <w:pStyle w:val="Heading1"/>
      </w:pPr>
      <w:bookmarkStart w:id="89" w:name="Appendix_5:_Services_Contract"/>
      <w:bookmarkEnd w:id="89"/>
      <w:r>
        <w:rPr>
          <w:color w:val="333399"/>
        </w:rPr>
        <w:lastRenderedPageBreak/>
        <w:t>Appendix</w:t>
      </w:r>
      <w:r>
        <w:rPr>
          <w:color w:val="333399"/>
          <w:spacing w:val="-9"/>
        </w:rPr>
        <w:t xml:space="preserve"> </w:t>
      </w:r>
      <w:r>
        <w:rPr>
          <w:color w:val="333399"/>
        </w:rPr>
        <w:t>5:</w:t>
      </w:r>
      <w:r>
        <w:rPr>
          <w:color w:val="333399"/>
          <w:spacing w:val="-10"/>
        </w:rPr>
        <w:t xml:space="preserve"> </w:t>
      </w:r>
      <w:r>
        <w:rPr>
          <w:color w:val="333399"/>
        </w:rPr>
        <w:t>Services</w:t>
      </w:r>
      <w:r>
        <w:rPr>
          <w:color w:val="333399"/>
          <w:spacing w:val="-10"/>
        </w:rPr>
        <w:t xml:space="preserve"> </w:t>
      </w:r>
      <w:r>
        <w:rPr>
          <w:color w:val="333399"/>
          <w:spacing w:val="-2"/>
        </w:rPr>
        <w:t>Contract</w:t>
      </w:r>
    </w:p>
    <w:p w14:paraId="75D46D9D" w14:textId="77777777" w:rsidR="00163B53" w:rsidRDefault="002A36EE">
      <w:pPr>
        <w:pStyle w:val="BodyText"/>
        <w:spacing w:before="4"/>
        <w:rPr>
          <w:b/>
          <w:sz w:val="4"/>
        </w:rPr>
      </w:pPr>
      <w:r>
        <w:rPr>
          <w:b/>
          <w:noProof/>
          <w:sz w:val="4"/>
        </w:rPr>
        <mc:AlternateContent>
          <mc:Choice Requires="wps">
            <w:drawing>
              <wp:anchor distT="0" distB="0" distL="0" distR="0" simplePos="0" relativeHeight="487614976" behindDoc="1" locked="0" layoutInCell="1" allowOverlap="1" wp14:anchorId="2C1DF6FD" wp14:editId="1499135E">
                <wp:simplePos x="0" y="0"/>
                <wp:positionH relativeFrom="page">
                  <wp:posOffset>882396</wp:posOffset>
                </wp:positionH>
                <wp:positionV relativeFrom="paragraph">
                  <wp:posOffset>49133</wp:posOffset>
                </wp:positionV>
                <wp:extent cx="5797550" cy="27940"/>
                <wp:effectExtent l="0" t="0" r="0" b="0"/>
                <wp:wrapTopAndBottom/>
                <wp:docPr id="141" name="Graphic 1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52B3D0BD" id="Graphic 141" o:spid="_x0000_s1026" style="position:absolute;margin-left:69.5pt;margin-top:3.85pt;width:456.5pt;height:2.2pt;z-index:-15701504;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" path="m5797296,l,,,27431r5797296,l5797296,xe" fillcolor="#339" stroked="f">
                <v:path arrowok="t"/>
                <w10:wrap type="topAndBottom" anchorx="page"/>
              </v:shape>
            </w:pict>
          </mc:Fallback>
        </mc:AlternateContent>
      </w:r>
    </w:p>
    <w:p w14:paraId="717E1D8A" w14:textId="77777777" w:rsidR="00163B53" w:rsidRDefault="00163B53">
      <w:pPr>
        <w:pStyle w:val="BodyText"/>
        <w:rPr>
          <w:b/>
        </w:rPr>
      </w:pPr>
    </w:p>
    <w:p w14:paraId="0E401A91" w14:textId="77777777" w:rsidR="00163B53" w:rsidRDefault="00163B53">
      <w:pPr>
        <w:pStyle w:val="BodyText"/>
        <w:rPr>
          <w:b/>
        </w:rPr>
      </w:pPr>
    </w:p>
    <w:p w14:paraId="4C47E1A6" w14:textId="77777777" w:rsidR="00163B53" w:rsidRDefault="00163B53">
      <w:pPr>
        <w:pStyle w:val="BodyText"/>
        <w:rPr>
          <w:b/>
        </w:rPr>
      </w:pPr>
    </w:p>
    <w:p w14:paraId="7CA88740" w14:textId="77777777" w:rsidR="00163B53" w:rsidRDefault="00163B53">
      <w:pPr>
        <w:pStyle w:val="BodyText"/>
        <w:rPr>
          <w:b/>
        </w:rPr>
      </w:pPr>
    </w:p>
    <w:p w14:paraId="68599C4E" w14:textId="77777777" w:rsidR="00163B53" w:rsidRDefault="00163B53">
      <w:pPr>
        <w:pStyle w:val="BodyText"/>
        <w:rPr>
          <w:b/>
        </w:rPr>
      </w:pPr>
    </w:p>
    <w:p w14:paraId="50CE587E" w14:textId="77777777" w:rsidR="00163B53" w:rsidRDefault="00163B53">
      <w:pPr>
        <w:pStyle w:val="BodyText"/>
        <w:spacing w:before="267"/>
        <w:rPr>
          <w:b/>
        </w:rPr>
      </w:pPr>
    </w:p>
    <w:p w14:paraId="1725B2CB" w14:textId="77777777" w:rsidR="00163B53" w:rsidRDefault="002A36EE">
      <w:pPr>
        <w:pStyle w:val="BodyText"/>
        <w:ind w:left="1" w:right="138"/>
        <w:jc w:val="center"/>
      </w:pPr>
      <w:r>
        <w:rPr>
          <w:color w:val="000000"/>
          <w:highlight w:val="lightGray"/>
        </w:rPr>
        <w:t>Westmeath</w:t>
      </w:r>
      <w:r>
        <w:rPr>
          <w:color w:val="000000"/>
          <w:spacing w:val="-5"/>
          <w:highlight w:val="lightGray"/>
        </w:rPr>
        <w:t xml:space="preserve"> </w:t>
      </w:r>
      <w:r>
        <w:rPr>
          <w:color w:val="000000"/>
          <w:highlight w:val="lightGray"/>
        </w:rPr>
        <w:t>County</w:t>
      </w:r>
      <w:r>
        <w:rPr>
          <w:color w:val="000000"/>
          <w:spacing w:val="-5"/>
          <w:highlight w:val="lightGray"/>
        </w:rPr>
        <w:t xml:space="preserve"> </w:t>
      </w:r>
      <w:r>
        <w:rPr>
          <w:color w:val="000000"/>
          <w:spacing w:val="-2"/>
          <w:highlight w:val="lightGray"/>
        </w:rPr>
        <w:t>Council</w:t>
      </w:r>
    </w:p>
    <w:p w14:paraId="1C48C122" w14:textId="77777777" w:rsidR="00163B53" w:rsidRDefault="00163B53">
      <w:pPr>
        <w:pStyle w:val="BodyText"/>
      </w:pPr>
    </w:p>
    <w:p w14:paraId="2E25EF59" w14:textId="77777777" w:rsidR="00163B53" w:rsidRDefault="00163B53">
      <w:pPr>
        <w:pStyle w:val="BodyText"/>
        <w:spacing w:before="53"/>
      </w:pPr>
    </w:p>
    <w:p w14:paraId="005BF371" w14:textId="77777777" w:rsidR="00163B53" w:rsidRDefault="002A36EE">
      <w:pPr>
        <w:pStyle w:val="BodyText"/>
        <w:spacing w:before="1"/>
        <w:ind w:left="2" w:right="138"/>
        <w:jc w:val="center"/>
      </w:pPr>
      <w:r>
        <w:rPr>
          <w:spacing w:val="-5"/>
        </w:rPr>
        <w:t>and</w:t>
      </w:r>
    </w:p>
    <w:p w14:paraId="6296DBD0" w14:textId="77777777" w:rsidR="00163B53" w:rsidRDefault="00163B53">
      <w:pPr>
        <w:pStyle w:val="BodyText"/>
      </w:pPr>
    </w:p>
    <w:p w14:paraId="507BA962" w14:textId="77777777" w:rsidR="00163B53" w:rsidRDefault="00163B53">
      <w:pPr>
        <w:pStyle w:val="BodyText"/>
        <w:spacing w:before="50"/>
      </w:pPr>
    </w:p>
    <w:p w14:paraId="331DEF44" w14:textId="77777777" w:rsidR="00163B53" w:rsidRDefault="002A36EE">
      <w:pPr>
        <w:pStyle w:val="BodyText"/>
        <w:spacing w:before="1"/>
        <w:ind w:left="3" w:right="138"/>
        <w:jc w:val="center"/>
      </w:pPr>
      <w:r>
        <w:rPr>
          <w:color w:val="000000"/>
          <w:highlight w:val="lightGray"/>
        </w:rPr>
        <w:t>[Insert</w:t>
      </w:r>
      <w:r>
        <w:rPr>
          <w:color w:val="000000"/>
          <w:spacing w:val="-4"/>
          <w:highlight w:val="lightGray"/>
        </w:rPr>
        <w:t xml:space="preserve"> </w:t>
      </w:r>
      <w:r>
        <w:rPr>
          <w:color w:val="000000"/>
          <w:highlight w:val="lightGray"/>
        </w:rPr>
        <w:t>successful</w:t>
      </w:r>
      <w:r>
        <w:rPr>
          <w:color w:val="000000"/>
          <w:spacing w:val="-5"/>
          <w:highlight w:val="lightGray"/>
        </w:rPr>
        <w:t xml:space="preserve"> </w:t>
      </w:r>
      <w:r>
        <w:rPr>
          <w:color w:val="000000"/>
          <w:highlight w:val="lightGray"/>
        </w:rPr>
        <w:t>Tenderer’s</w:t>
      </w:r>
      <w:r>
        <w:rPr>
          <w:color w:val="000000"/>
          <w:spacing w:val="-5"/>
          <w:highlight w:val="lightGray"/>
        </w:rPr>
        <w:t xml:space="preserve"> </w:t>
      </w:r>
      <w:r>
        <w:rPr>
          <w:color w:val="000000"/>
          <w:highlight w:val="lightGray"/>
        </w:rPr>
        <w:t>full</w:t>
      </w:r>
      <w:r>
        <w:rPr>
          <w:color w:val="000000"/>
          <w:spacing w:val="-5"/>
          <w:highlight w:val="lightGray"/>
        </w:rPr>
        <w:t xml:space="preserve"> </w:t>
      </w:r>
      <w:r>
        <w:rPr>
          <w:color w:val="000000"/>
          <w:highlight w:val="lightGray"/>
        </w:rPr>
        <w:t>legal</w:t>
      </w:r>
      <w:r>
        <w:rPr>
          <w:color w:val="000000"/>
          <w:spacing w:val="-4"/>
          <w:highlight w:val="lightGray"/>
        </w:rPr>
        <w:t xml:space="preserve"> name]</w:t>
      </w:r>
    </w:p>
    <w:p w14:paraId="1E70D54D" w14:textId="77777777" w:rsidR="00163B53" w:rsidRDefault="00163B53">
      <w:pPr>
        <w:pStyle w:val="BodyText"/>
      </w:pPr>
    </w:p>
    <w:p w14:paraId="69B3BD64" w14:textId="77777777" w:rsidR="00163B53" w:rsidRDefault="00163B53">
      <w:pPr>
        <w:pStyle w:val="BodyText"/>
      </w:pPr>
    </w:p>
    <w:p w14:paraId="2F759E0A" w14:textId="77777777" w:rsidR="00163B53" w:rsidRDefault="00163B53">
      <w:pPr>
        <w:pStyle w:val="BodyText"/>
        <w:spacing w:before="212"/>
      </w:pPr>
    </w:p>
    <w:p w14:paraId="4E3CB103" w14:textId="77777777" w:rsidR="00163B53" w:rsidRDefault="002A36EE">
      <w:pPr>
        <w:pStyle w:val="Heading3"/>
        <w:ind w:left="2" w:right="138"/>
        <w:jc w:val="center"/>
      </w:pPr>
      <w:r>
        <w:rPr>
          <w:spacing w:val="-2"/>
        </w:rPr>
        <w:t>AGREEMENT</w:t>
      </w:r>
    </w:p>
    <w:p w14:paraId="095F8F98" w14:textId="77777777" w:rsidR="00163B53" w:rsidRDefault="00163B53">
      <w:pPr>
        <w:pStyle w:val="BodyText"/>
        <w:rPr>
          <w:b/>
        </w:rPr>
      </w:pPr>
    </w:p>
    <w:p w14:paraId="321462FB" w14:textId="77777777" w:rsidR="00163B53" w:rsidRDefault="00163B53">
      <w:pPr>
        <w:pStyle w:val="BodyText"/>
        <w:spacing w:before="51"/>
        <w:rPr>
          <w:b/>
        </w:rPr>
      </w:pPr>
    </w:p>
    <w:p w14:paraId="532609D4" w14:textId="77777777" w:rsidR="00163B53" w:rsidRDefault="002A36EE">
      <w:pPr>
        <w:pStyle w:val="BodyText"/>
        <w:ind w:right="138"/>
        <w:jc w:val="center"/>
      </w:pPr>
      <w:r>
        <w:t>Relating</w:t>
      </w:r>
      <w:r>
        <w:rPr>
          <w:spacing w:val="-7"/>
        </w:rPr>
        <w:t xml:space="preserve"> </w:t>
      </w:r>
      <w:r>
        <w:t>to</w:t>
      </w:r>
      <w:r>
        <w:rPr>
          <w:spacing w:val="-3"/>
        </w:rPr>
        <w:t xml:space="preserve"> </w:t>
      </w:r>
      <w:r>
        <w:t>the</w:t>
      </w:r>
      <w:r>
        <w:rPr>
          <w:spacing w:val="-3"/>
        </w:rPr>
        <w:t xml:space="preserve"> </w:t>
      </w:r>
      <w:r>
        <w:t>provision</w:t>
      </w:r>
      <w:r>
        <w:rPr>
          <w:spacing w:val="-6"/>
        </w:rPr>
        <w:t xml:space="preserve"> </w:t>
      </w:r>
      <w:r>
        <w:t>of</w:t>
      </w:r>
      <w:r>
        <w:rPr>
          <w:spacing w:val="-6"/>
        </w:rPr>
        <w:t xml:space="preserve"> </w:t>
      </w:r>
      <w:r>
        <w:t>Services</w:t>
      </w:r>
      <w:r>
        <w:rPr>
          <w:spacing w:val="-4"/>
        </w:rPr>
        <w:t xml:space="preserve"> </w:t>
      </w:r>
      <w:r>
        <w:t>pursuant</w:t>
      </w:r>
      <w:r>
        <w:rPr>
          <w:spacing w:val="-5"/>
        </w:rPr>
        <w:t xml:space="preserve"> to</w:t>
      </w:r>
    </w:p>
    <w:p w14:paraId="7553F144" w14:textId="77777777" w:rsidR="00163B53" w:rsidRDefault="00163B53">
      <w:pPr>
        <w:pStyle w:val="BodyText"/>
      </w:pPr>
    </w:p>
    <w:p w14:paraId="305BA315" w14:textId="77777777" w:rsidR="00163B53" w:rsidRDefault="00163B53">
      <w:pPr>
        <w:pStyle w:val="BodyText"/>
        <w:spacing w:before="53"/>
      </w:pPr>
    </w:p>
    <w:p w14:paraId="468C2D54" w14:textId="77777777" w:rsidR="00163B53" w:rsidRDefault="002A36EE">
      <w:pPr>
        <w:pStyle w:val="BodyText"/>
        <w:spacing w:line="273" w:lineRule="auto"/>
        <w:ind w:left="3457" w:hanging="2984"/>
      </w:pPr>
      <w:r>
        <w:t>Request</w:t>
      </w:r>
      <w:r>
        <w:rPr>
          <w:spacing w:val="-1"/>
        </w:rPr>
        <w:t xml:space="preserve"> </w:t>
      </w:r>
      <w:r>
        <w:t>for</w:t>
      </w:r>
      <w:r>
        <w:rPr>
          <w:spacing w:val="-4"/>
        </w:rPr>
        <w:t xml:space="preserve"> </w:t>
      </w:r>
      <w:r>
        <w:t>Tenders</w:t>
      </w:r>
      <w:r>
        <w:rPr>
          <w:spacing w:val="-4"/>
        </w:rPr>
        <w:t xml:space="preserve"> </w:t>
      </w:r>
      <w:r>
        <w:t>for</w:t>
      </w:r>
      <w:r>
        <w:rPr>
          <w:spacing w:val="-4"/>
        </w:rPr>
        <w:t xml:space="preserve"> </w:t>
      </w:r>
      <w:r>
        <w:t>the</w:t>
      </w:r>
      <w:r>
        <w:rPr>
          <w:spacing w:val="-1"/>
        </w:rPr>
        <w:t xml:space="preserve"> </w:t>
      </w:r>
      <w:r>
        <w:t>provision</w:t>
      </w:r>
      <w:r>
        <w:rPr>
          <w:spacing w:val="-3"/>
        </w:rPr>
        <w:t xml:space="preserve"> </w:t>
      </w:r>
      <w:r>
        <w:t>of</w:t>
      </w:r>
      <w:r>
        <w:rPr>
          <w:spacing w:val="-4"/>
        </w:rPr>
        <w:t xml:space="preserve"> </w:t>
      </w:r>
      <w:r>
        <w:rPr>
          <w:color w:val="000000"/>
          <w:highlight w:val="lightGray"/>
        </w:rPr>
        <w:t>Property</w:t>
      </w:r>
      <w:r>
        <w:rPr>
          <w:color w:val="000000"/>
          <w:spacing w:val="-1"/>
          <w:highlight w:val="lightGray"/>
        </w:rPr>
        <w:t xml:space="preserve"> </w:t>
      </w:r>
      <w:r>
        <w:rPr>
          <w:color w:val="000000"/>
          <w:highlight w:val="lightGray"/>
        </w:rPr>
        <w:t>and</w:t>
      </w:r>
      <w:r>
        <w:rPr>
          <w:color w:val="000000"/>
          <w:spacing w:val="-5"/>
          <w:highlight w:val="lightGray"/>
        </w:rPr>
        <w:t xml:space="preserve"> </w:t>
      </w:r>
      <w:r>
        <w:rPr>
          <w:color w:val="000000"/>
          <w:highlight w:val="lightGray"/>
        </w:rPr>
        <w:t>Land</w:t>
      </w:r>
      <w:r>
        <w:rPr>
          <w:color w:val="000000"/>
          <w:spacing w:val="-3"/>
          <w:highlight w:val="lightGray"/>
        </w:rPr>
        <w:t xml:space="preserve"> </w:t>
      </w:r>
      <w:r>
        <w:rPr>
          <w:color w:val="000000"/>
          <w:highlight w:val="lightGray"/>
        </w:rPr>
        <w:t>Valuation</w:t>
      </w:r>
      <w:r>
        <w:rPr>
          <w:color w:val="000000"/>
          <w:spacing w:val="-3"/>
          <w:highlight w:val="lightGray"/>
        </w:rPr>
        <w:t xml:space="preserve"> </w:t>
      </w:r>
      <w:r>
        <w:rPr>
          <w:color w:val="000000"/>
          <w:highlight w:val="lightGray"/>
        </w:rPr>
        <w:t>Professional</w:t>
      </w:r>
      <w:r>
        <w:rPr>
          <w:color w:val="000000"/>
          <w:spacing w:val="-2"/>
          <w:highlight w:val="lightGray"/>
        </w:rPr>
        <w:t xml:space="preserve"> </w:t>
      </w:r>
      <w:r>
        <w:rPr>
          <w:color w:val="000000"/>
          <w:highlight w:val="lightGray"/>
        </w:rPr>
        <w:t>Services</w:t>
      </w:r>
      <w:r>
        <w:rPr>
          <w:color w:val="000000"/>
          <w:spacing w:val="-2"/>
          <w:highlight w:val="lightGray"/>
        </w:rPr>
        <w:t xml:space="preserve"> </w:t>
      </w:r>
      <w:r>
        <w:rPr>
          <w:color w:val="000000"/>
          <w:highlight w:val="lightGray"/>
        </w:rPr>
        <w:t>for</w:t>
      </w:r>
      <w:r>
        <w:rPr>
          <w:color w:val="000000"/>
        </w:rPr>
        <w:t xml:space="preserve"> </w:t>
      </w:r>
      <w:r>
        <w:rPr>
          <w:color w:val="000000"/>
          <w:highlight w:val="lightGray"/>
        </w:rPr>
        <w:t>Westmeath County Council</w:t>
      </w:r>
    </w:p>
    <w:p w14:paraId="0AB3BB0C" w14:textId="77777777" w:rsidR="00163B53" w:rsidRDefault="00163B53">
      <w:pPr>
        <w:pStyle w:val="BodyText"/>
        <w:spacing w:line="273" w:lineRule="auto"/>
        <w:sectPr w:rsidR="00163B53">
          <w:pgSz w:w="11910" w:h="16850"/>
          <w:pgMar w:top="1120" w:right="1133" w:bottom="1080" w:left="1275" w:header="0" w:footer="831" w:gutter="0"/>
          <w:cols w:space="720"/>
        </w:sectPr>
      </w:pPr>
    </w:p>
    <w:p w14:paraId="2C1B726F" w14:textId="77777777" w:rsidR="00163B53" w:rsidRDefault="002A36EE">
      <w:pPr>
        <w:ind w:left="114"/>
        <w:rPr>
          <w:sz w:val="20"/>
        </w:rPr>
      </w:pPr>
      <w:r>
        <w:rPr>
          <w:noProof/>
          <w:sz w:val="20"/>
        </w:rPr>
        <w:lastRenderedPageBreak/>
        <mc:AlternateContent>
          <mc:Choice Requires="wpg">
            <w:drawing>
              <wp:inline distT="0" distB="0" distL="0" distR="0" wp14:anchorId="4F88AD40" wp14:editId="496B619E">
                <wp:extent cx="5797550" cy="227329"/>
                <wp:effectExtent l="0" t="0" r="0" b="1270"/>
                <wp:docPr id="142" name="Group 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143" name="Graphic 143"/>
                        <wps:cNvSpPr/>
                        <wps:spPr>
                          <a:xfrm>
                            <a:off x="0" y="0"/>
                            <a:ext cx="5797550" cy="208915"/>
                          </a:xfrm>
                          <a:custGeom>
                            <a:avLst/>
                            <a:gdLst/>
                            <a:ahLst/>
                            <a:cxnLst/>
                            <a:rect l="l" t="t" r="r" b="b"/>
                            <a:pathLst>
                              <a:path w="5797550" h="208915">
                                <a:moveTo>
                                  <a:pt x="5797296" y="0"/>
                                </a:moveTo>
                                <a:lnTo>
                                  <a:pt x="0" y="0"/>
                                </a:lnTo>
                                <a:lnTo>
                                  <a:pt x="0" y="208788"/>
                                </a:lnTo>
                                <a:lnTo>
                                  <a:pt x="5797296" y="208788"/>
                                </a:lnTo>
                                <a:lnTo>
                                  <a:pt x="5797296" y="0"/>
                                </a:lnTo>
                                <a:close/>
                              </a:path>
                            </a:pathLst>
                          </a:custGeom>
                          <a:solidFill>
                            <a:srgbClr val="000080"/>
                          </a:solidFill>
                        </wps:spPr>
                        <wps:bodyPr wrap="square" lIns="0" tIns="0" rIns="0" bIns="0" rtlCol="0">
                          <a:prstTxWarp prst="textNoShape">
                            <a:avLst/>
                          </a:prstTxWarp>
                          <a:noAutofit/>
                        </wps:bodyPr>
                      </wps:wsp>
                      <wps:wsp>
                        <wps:cNvPr id="144" name="Graphic 144"/>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145" name="Textbox 145"/>
                        <wps:cNvSpPr txBox="1"/>
                        <wps:spPr>
                          <a:xfrm>
                            <a:off x="0" y="0"/>
                            <a:ext cx="5797550" cy="208915"/>
                          </a:xfrm>
                          <a:prstGeom prst="rect">
                            <a:avLst/>
                          </a:prstGeom>
                        </wps:spPr>
                        <wps:txbx>
                          <w:txbxContent>
                            <w:p w14:paraId="5BE0516A" w14:textId="77777777" w:rsidR="00163B53" w:rsidRDefault="002A36EE">
                              <w:pPr>
                                <w:spacing w:line="268" w:lineRule="exact"/>
                                <w:ind w:left="86"/>
                                <w:rPr>
                                  <w:b/>
                                </w:rPr>
                              </w:pPr>
                              <w:bookmarkStart w:id="90" w:name="THIS_AGREEMENT_is_made_on_the_[date_e.g."/>
                              <w:bookmarkEnd w:id="90"/>
                              <w:r>
                                <w:rPr>
                                  <w:b/>
                                  <w:color w:val="FFFFFF"/>
                                </w:rPr>
                                <w:t>THIS</w:t>
                              </w:r>
                              <w:r>
                                <w:rPr>
                                  <w:b/>
                                  <w:color w:val="FFFFFF"/>
                                  <w:spacing w:val="-7"/>
                                </w:rPr>
                                <w:t xml:space="preserve"> </w:t>
                              </w:r>
                              <w:r>
                                <w:rPr>
                                  <w:b/>
                                  <w:color w:val="FFFFFF"/>
                                </w:rPr>
                                <w:t>AGREEMENT</w:t>
                              </w:r>
                              <w:r>
                                <w:rPr>
                                  <w:b/>
                                  <w:color w:val="FFFFFF"/>
                                  <w:spacing w:val="-3"/>
                                </w:rPr>
                                <w:t xml:space="preserve"> </w:t>
                              </w:r>
                              <w:r>
                                <w:rPr>
                                  <w:b/>
                                  <w:color w:val="FFFFFF"/>
                                </w:rPr>
                                <w:t>IS</w:t>
                              </w:r>
                              <w:r>
                                <w:rPr>
                                  <w:b/>
                                  <w:color w:val="FFFFFF"/>
                                  <w:spacing w:val="-2"/>
                                </w:rPr>
                                <w:t xml:space="preserve"> </w:t>
                              </w:r>
                              <w:r>
                                <w:rPr>
                                  <w:b/>
                                  <w:color w:val="FFFFFF"/>
                                </w:rPr>
                                <w:t>MADE</w:t>
                              </w:r>
                              <w:r>
                                <w:rPr>
                                  <w:b/>
                                  <w:color w:val="FFFFFF"/>
                                  <w:spacing w:val="-4"/>
                                </w:rPr>
                                <w:t xml:space="preserve"> </w:t>
                              </w:r>
                              <w:r>
                                <w:rPr>
                                  <w:b/>
                                  <w:color w:val="FFFFFF"/>
                                </w:rPr>
                                <w:t>ON</w:t>
                              </w:r>
                              <w:r>
                                <w:rPr>
                                  <w:b/>
                                  <w:color w:val="FFFFFF"/>
                                  <w:spacing w:val="-4"/>
                                </w:rPr>
                                <w:t xml:space="preserve"> </w:t>
                              </w:r>
                              <w:r>
                                <w:rPr>
                                  <w:b/>
                                  <w:color w:val="FFFFFF"/>
                                </w:rPr>
                                <w:t>THE</w:t>
                              </w:r>
                              <w:r>
                                <w:rPr>
                                  <w:b/>
                                  <w:color w:val="FFFFFF"/>
                                  <w:spacing w:val="-3"/>
                                </w:rPr>
                                <w:t xml:space="preserve"> </w:t>
                              </w:r>
                              <w:r>
                                <w:rPr>
                                  <w:b/>
                                  <w:color w:val="FFFFFF"/>
                                  <w:highlight w:val="lightGray"/>
                                </w:rPr>
                                <w:t>[DATE</w:t>
                              </w:r>
                              <w:r>
                                <w:rPr>
                                  <w:b/>
                                  <w:color w:val="FFFFFF"/>
                                  <w:spacing w:val="-3"/>
                                  <w:highlight w:val="lightGray"/>
                                </w:rPr>
                                <w:t xml:space="preserve"> </w:t>
                              </w:r>
                              <w:r>
                                <w:rPr>
                                  <w:b/>
                                  <w:color w:val="FFFFFF"/>
                                  <w:highlight w:val="lightGray"/>
                                </w:rPr>
                                <w:t>E.G.</w:t>
                              </w:r>
                              <w:r>
                                <w:rPr>
                                  <w:b/>
                                  <w:color w:val="FFFFFF"/>
                                  <w:spacing w:val="-5"/>
                                  <w:highlight w:val="lightGray"/>
                                </w:rPr>
                                <w:t xml:space="preserve"> </w:t>
                              </w:r>
                              <w:r>
                                <w:rPr>
                                  <w:b/>
                                  <w:color w:val="FFFFFF"/>
                                  <w:highlight w:val="lightGray"/>
                                </w:rPr>
                                <w:t>2ND]</w:t>
                              </w:r>
                              <w:r>
                                <w:rPr>
                                  <w:b/>
                                  <w:color w:val="FFFFFF"/>
                                  <w:spacing w:val="-3"/>
                                </w:rPr>
                                <w:t xml:space="preserve"> </w:t>
                              </w:r>
                              <w:r>
                                <w:rPr>
                                  <w:b/>
                                  <w:color w:val="FFFFFF"/>
                                </w:rPr>
                                <w:t>DAY</w:t>
                              </w:r>
                              <w:r>
                                <w:rPr>
                                  <w:b/>
                                  <w:color w:val="FFFFFF"/>
                                  <w:spacing w:val="-3"/>
                                </w:rPr>
                                <w:t xml:space="preserve"> </w:t>
                              </w:r>
                              <w:r>
                                <w:rPr>
                                  <w:b/>
                                  <w:color w:val="FFFFFF"/>
                                </w:rPr>
                                <w:t>OF</w:t>
                              </w:r>
                              <w:r>
                                <w:rPr>
                                  <w:b/>
                                  <w:color w:val="FFFFFF"/>
                                  <w:spacing w:val="-6"/>
                                </w:rPr>
                                <w:t xml:space="preserve"> </w:t>
                              </w:r>
                              <w:r>
                                <w:rPr>
                                  <w:b/>
                                  <w:color w:val="FFFFFF"/>
                                  <w:highlight w:val="lightGray"/>
                                </w:rPr>
                                <w:t>[MONTH]</w:t>
                              </w:r>
                              <w:r>
                                <w:rPr>
                                  <w:b/>
                                  <w:color w:val="FFFFFF"/>
                                  <w:spacing w:val="-6"/>
                                </w:rPr>
                                <w:t xml:space="preserve"> </w:t>
                              </w:r>
                              <w:r>
                                <w:rPr>
                                  <w:b/>
                                  <w:color w:val="FFFFFF"/>
                                </w:rPr>
                                <w:t>20</w:t>
                              </w:r>
                              <w:r>
                                <w:rPr>
                                  <w:b/>
                                  <w:color w:val="FFFFFF"/>
                                  <w:highlight w:val="lightGray"/>
                                </w:rPr>
                                <w:t>[YEAR]</w:t>
                              </w:r>
                              <w:r>
                                <w:rPr>
                                  <w:b/>
                                  <w:color w:val="FFFFFF"/>
                                  <w:spacing w:val="-1"/>
                                </w:rPr>
                                <w:t xml:space="preserve"> </w:t>
                              </w:r>
                              <w:r>
                                <w:rPr>
                                  <w:b/>
                                  <w:color w:val="FFFFFF"/>
                                  <w:spacing w:val="-2"/>
                                </w:rPr>
                                <w:t>BETWEEN:</w:t>
                              </w:r>
                            </w:p>
                          </w:txbxContent>
                        </wps:txbx>
                        <wps:bodyPr wrap="square" lIns="0" tIns="0" rIns="0" bIns="0" rtlCol="0">
                          <a:noAutofit/>
                        </wps:bodyPr>
                      </wps:wsp>
                    </wpg:wgp>
                  </a:graphicData>
                </a:graphic>
              </wp:inline>
            </w:drawing>
          </mc:Choice>
          <mc:Fallback>
            <w:pict>
              <v:group w14:anchorId="4F88AD40" id="Group 142" o:spid="_x0000_s1137" style="width:456.5pt;height:17.9pt;mso-position-horizontal-relative:char;mso-position-vertical-relative:line"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">
                <v:shape id="Graphic 143" o:spid="_x0000_s1138"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" path="m5797296,l,,,208788r5797296,l5797296,xe" fillcolor="navy" stroked="f">
                  <v:path arrowok="t"/>
                </v:shape>
                <v:shape id="Graphic 144" o:spid="_x0000_s1139"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" path="m5797296,l,,,18288r5797296,l5797296,xe" fillcolor="#339" stroked="f">
                  <v:path arrowok="t"/>
                </v:shape>
                <v:shape id="Textbox 145" o:spid="_x0000_s1140"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" filled="f" stroked="f">
                  <v:textbox inset="0,0,0,0">
                    <w:txbxContent>
                      <w:p w14:paraId="5BE0516A" w14:textId="77777777" w:rsidR="00163B53" w:rsidRDefault="002A36EE">
                        <w:pPr>
                          <w:spacing w:line="268" w:lineRule="exact"/>
                          <w:ind w:left="86"/>
                          <w:rPr>
                            <w:b/>
                          </w:rPr>
                        </w:pPr>
                        <w:bookmarkStart w:id="91" w:name="THIS_AGREEMENT_is_made_on_the_[date_e.g."/>
                        <w:bookmarkEnd w:id="91"/>
                        <w:r>
                          <w:rPr>
                            <w:b/>
                            <w:color w:val="FFFFFF"/>
                          </w:rPr>
                          <w:t>THIS</w:t>
                        </w:r>
                        <w:r>
                          <w:rPr>
                            <w:b/>
                            <w:color w:val="FFFFFF"/>
                            <w:spacing w:val="-7"/>
                          </w:rPr>
                          <w:t xml:space="preserve"> </w:t>
                        </w:r>
                        <w:r>
                          <w:rPr>
                            <w:b/>
                            <w:color w:val="FFFFFF"/>
                          </w:rPr>
                          <w:t>AGREEMENT</w:t>
                        </w:r>
                        <w:r>
                          <w:rPr>
                            <w:b/>
                            <w:color w:val="FFFFFF"/>
                            <w:spacing w:val="-3"/>
                          </w:rPr>
                          <w:t xml:space="preserve"> </w:t>
                        </w:r>
                        <w:r>
                          <w:rPr>
                            <w:b/>
                            <w:color w:val="FFFFFF"/>
                          </w:rPr>
                          <w:t>IS</w:t>
                        </w:r>
                        <w:r>
                          <w:rPr>
                            <w:b/>
                            <w:color w:val="FFFFFF"/>
                            <w:spacing w:val="-2"/>
                          </w:rPr>
                          <w:t xml:space="preserve"> </w:t>
                        </w:r>
                        <w:r>
                          <w:rPr>
                            <w:b/>
                            <w:color w:val="FFFFFF"/>
                          </w:rPr>
                          <w:t>MADE</w:t>
                        </w:r>
                        <w:r>
                          <w:rPr>
                            <w:b/>
                            <w:color w:val="FFFFFF"/>
                            <w:spacing w:val="-4"/>
                          </w:rPr>
                          <w:t xml:space="preserve"> </w:t>
                        </w:r>
                        <w:r>
                          <w:rPr>
                            <w:b/>
                            <w:color w:val="FFFFFF"/>
                          </w:rPr>
                          <w:t>ON</w:t>
                        </w:r>
                        <w:r>
                          <w:rPr>
                            <w:b/>
                            <w:color w:val="FFFFFF"/>
                            <w:spacing w:val="-4"/>
                          </w:rPr>
                          <w:t xml:space="preserve"> </w:t>
                        </w:r>
                        <w:r>
                          <w:rPr>
                            <w:b/>
                            <w:color w:val="FFFFFF"/>
                          </w:rPr>
                          <w:t>THE</w:t>
                        </w:r>
                        <w:r>
                          <w:rPr>
                            <w:b/>
                            <w:color w:val="FFFFFF"/>
                            <w:spacing w:val="-3"/>
                          </w:rPr>
                          <w:t xml:space="preserve"> </w:t>
                        </w:r>
                        <w:r>
                          <w:rPr>
                            <w:b/>
                            <w:color w:val="FFFFFF"/>
                            <w:highlight w:val="lightGray"/>
                          </w:rPr>
                          <w:t>[DATE</w:t>
                        </w:r>
                        <w:r>
                          <w:rPr>
                            <w:b/>
                            <w:color w:val="FFFFFF"/>
                            <w:spacing w:val="-3"/>
                            <w:highlight w:val="lightGray"/>
                          </w:rPr>
                          <w:t xml:space="preserve"> </w:t>
                        </w:r>
                        <w:r>
                          <w:rPr>
                            <w:b/>
                            <w:color w:val="FFFFFF"/>
                            <w:highlight w:val="lightGray"/>
                          </w:rPr>
                          <w:t>E.G.</w:t>
                        </w:r>
                        <w:r>
                          <w:rPr>
                            <w:b/>
                            <w:color w:val="FFFFFF"/>
                            <w:spacing w:val="-5"/>
                            <w:highlight w:val="lightGray"/>
                          </w:rPr>
                          <w:t xml:space="preserve"> </w:t>
                        </w:r>
                        <w:r>
                          <w:rPr>
                            <w:b/>
                            <w:color w:val="FFFFFF"/>
                            <w:highlight w:val="lightGray"/>
                          </w:rPr>
                          <w:t>2ND]</w:t>
                        </w:r>
                        <w:r>
                          <w:rPr>
                            <w:b/>
                            <w:color w:val="FFFFFF"/>
                            <w:spacing w:val="-3"/>
                          </w:rPr>
                          <w:t xml:space="preserve"> </w:t>
                        </w:r>
                        <w:r>
                          <w:rPr>
                            <w:b/>
                            <w:color w:val="FFFFFF"/>
                          </w:rPr>
                          <w:t>DAY</w:t>
                        </w:r>
                        <w:r>
                          <w:rPr>
                            <w:b/>
                            <w:color w:val="FFFFFF"/>
                            <w:spacing w:val="-3"/>
                          </w:rPr>
                          <w:t xml:space="preserve"> </w:t>
                        </w:r>
                        <w:r>
                          <w:rPr>
                            <w:b/>
                            <w:color w:val="FFFFFF"/>
                          </w:rPr>
                          <w:t>OF</w:t>
                        </w:r>
                        <w:r>
                          <w:rPr>
                            <w:b/>
                            <w:color w:val="FFFFFF"/>
                            <w:spacing w:val="-6"/>
                          </w:rPr>
                          <w:t xml:space="preserve"> </w:t>
                        </w:r>
                        <w:r>
                          <w:rPr>
                            <w:b/>
                            <w:color w:val="FFFFFF"/>
                            <w:highlight w:val="lightGray"/>
                          </w:rPr>
                          <w:t>[MONTH]</w:t>
                        </w:r>
                        <w:r>
                          <w:rPr>
                            <w:b/>
                            <w:color w:val="FFFFFF"/>
                            <w:spacing w:val="-6"/>
                          </w:rPr>
                          <w:t xml:space="preserve"> </w:t>
                        </w:r>
                        <w:r>
                          <w:rPr>
                            <w:b/>
                            <w:color w:val="FFFFFF"/>
                          </w:rPr>
                          <w:t>20</w:t>
                        </w:r>
                        <w:r>
                          <w:rPr>
                            <w:b/>
                            <w:color w:val="FFFFFF"/>
                            <w:highlight w:val="lightGray"/>
                          </w:rPr>
                          <w:t>[YEAR]</w:t>
                        </w:r>
                        <w:r>
                          <w:rPr>
                            <w:b/>
                            <w:color w:val="FFFFFF"/>
                            <w:spacing w:val="-1"/>
                          </w:rPr>
                          <w:t xml:space="preserve"> </w:t>
                        </w:r>
                        <w:r>
                          <w:rPr>
                            <w:b/>
                            <w:color w:val="FFFFFF"/>
                            <w:spacing w:val="-2"/>
                          </w:rPr>
                          <w:t>BETWEEN:</w:t>
                        </w:r>
                      </w:p>
                    </w:txbxContent>
                  </v:textbox>
                </v:shape>
                <w10:anchorlock/>
              </v:group>
            </w:pict>
          </mc:Fallback>
        </mc:AlternateContent>
      </w:r>
    </w:p>
    <w:p w14:paraId="3401D335" w14:textId="77777777" w:rsidR="00163B53" w:rsidRDefault="002A36EE">
      <w:pPr>
        <w:pStyle w:val="BodyText"/>
        <w:spacing w:before="214" w:line="453" w:lineRule="auto"/>
        <w:ind w:left="143" w:right="4341"/>
      </w:pPr>
      <w:r>
        <w:rPr>
          <w:color w:val="000000"/>
          <w:highlight w:val="lightGray"/>
        </w:rPr>
        <w:t>Westmeath</w:t>
      </w:r>
      <w:r>
        <w:rPr>
          <w:color w:val="000000"/>
          <w:spacing w:val="-6"/>
          <w:highlight w:val="lightGray"/>
        </w:rPr>
        <w:t xml:space="preserve"> </w:t>
      </w:r>
      <w:r>
        <w:rPr>
          <w:color w:val="000000"/>
          <w:highlight w:val="lightGray"/>
        </w:rPr>
        <w:t>County</w:t>
      </w:r>
      <w:r>
        <w:rPr>
          <w:color w:val="000000"/>
          <w:spacing w:val="-6"/>
          <w:highlight w:val="lightGray"/>
        </w:rPr>
        <w:t xml:space="preserve"> </w:t>
      </w:r>
      <w:r>
        <w:rPr>
          <w:color w:val="000000"/>
          <w:highlight w:val="lightGray"/>
        </w:rPr>
        <w:t>Council</w:t>
      </w:r>
      <w:r>
        <w:rPr>
          <w:color w:val="000000"/>
        </w:rPr>
        <w:t>,</w:t>
      </w:r>
      <w:r>
        <w:rPr>
          <w:color w:val="000000"/>
          <w:spacing w:val="-5"/>
        </w:rPr>
        <w:t xml:space="preserve"> </w:t>
      </w:r>
      <w:r>
        <w:rPr>
          <w:color w:val="000000"/>
        </w:rPr>
        <w:t>of</w:t>
      </w:r>
      <w:r>
        <w:rPr>
          <w:color w:val="000000"/>
          <w:spacing w:val="-5"/>
        </w:rPr>
        <w:t xml:space="preserve"> </w:t>
      </w:r>
      <w:r>
        <w:rPr>
          <w:color w:val="000000"/>
        </w:rPr>
        <w:t>[address]</w:t>
      </w:r>
      <w:r>
        <w:rPr>
          <w:color w:val="000000"/>
          <w:spacing w:val="-5"/>
        </w:rPr>
        <w:t xml:space="preserve"> </w:t>
      </w:r>
      <w:r>
        <w:rPr>
          <w:color w:val="000000"/>
        </w:rPr>
        <w:t>(“the</w:t>
      </w:r>
      <w:r>
        <w:rPr>
          <w:color w:val="000000"/>
          <w:spacing w:val="-7"/>
        </w:rPr>
        <w:t xml:space="preserve"> </w:t>
      </w:r>
      <w:r>
        <w:rPr>
          <w:color w:val="000000"/>
        </w:rPr>
        <w:t xml:space="preserve">Client”); </w:t>
      </w:r>
      <w:r>
        <w:rPr>
          <w:color w:val="000000"/>
          <w:spacing w:val="-4"/>
        </w:rPr>
        <w:t>and</w:t>
      </w:r>
    </w:p>
    <w:p w14:paraId="45106BA6" w14:textId="77777777" w:rsidR="00163B53" w:rsidRDefault="002A36EE">
      <w:pPr>
        <w:pStyle w:val="BodyText"/>
        <w:spacing w:before="2" w:after="4" w:line="453" w:lineRule="auto"/>
        <w:ind w:left="143" w:right="3486"/>
      </w:pPr>
      <w:r>
        <w:rPr>
          <w:color w:val="000000"/>
          <w:highlight w:val="lightGray"/>
        </w:rPr>
        <w:t>[Contractor's</w:t>
      </w:r>
      <w:r>
        <w:rPr>
          <w:color w:val="000000"/>
          <w:spacing w:val="-5"/>
          <w:highlight w:val="lightGray"/>
        </w:rPr>
        <w:t xml:space="preserve"> </w:t>
      </w:r>
      <w:r>
        <w:rPr>
          <w:color w:val="000000"/>
          <w:highlight w:val="lightGray"/>
        </w:rPr>
        <w:t>full</w:t>
      </w:r>
      <w:r>
        <w:rPr>
          <w:color w:val="000000"/>
          <w:spacing w:val="-5"/>
          <w:highlight w:val="lightGray"/>
        </w:rPr>
        <w:t xml:space="preserve"> </w:t>
      </w:r>
      <w:r>
        <w:rPr>
          <w:color w:val="000000"/>
          <w:highlight w:val="lightGray"/>
        </w:rPr>
        <w:t>legal</w:t>
      </w:r>
      <w:r>
        <w:rPr>
          <w:color w:val="000000"/>
          <w:spacing w:val="-5"/>
          <w:highlight w:val="lightGray"/>
        </w:rPr>
        <w:t xml:space="preserve"> </w:t>
      </w:r>
      <w:r>
        <w:rPr>
          <w:color w:val="000000"/>
          <w:highlight w:val="lightGray"/>
        </w:rPr>
        <w:t>name]</w:t>
      </w:r>
      <w:r>
        <w:rPr>
          <w:color w:val="000000"/>
        </w:rPr>
        <w:t>,</w:t>
      </w:r>
      <w:r>
        <w:rPr>
          <w:color w:val="000000"/>
          <w:spacing w:val="-5"/>
        </w:rPr>
        <w:t xml:space="preserve"> </w:t>
      </w:r>
      <w:r>
        <w:rPr>
          <w:color w:val="000000"/>
        </w:rPr>
        <w:t>of</w:t>
      </w:r>
      <w:r>
        <w:rPr>
          <w:color w:val="000000"/>
          <w:spacing w:val="-8"/>
        </w:rPr>
        <w:t xml:space="preserve"> </w:t>
      </w:r>
      <w:r>
        <w:rPr>
          <w:color w:val="000000"/>
          <w:highlight w:val="lightGray"/>
        </w:rPr>
        <w:t>[address]</w:t>
      </w:r>
      <w:r>
        <w:rPr>
          <w:color w:val="000000"/>
          <w:spacing w:val="-5"/>
        </w:rPr>
        <w:t xml:space="preserve"> </w:t>
      </w:r>
      <w:r>
        <w:rPr>
          <w:color w:val="000000"/>
        </w:rPr>
        <w:t>(“the</w:t>
      </w:r>
      <w:r>
        <w:rPr>
          <w:color w:val="000000"/>
          <w:spacing w:val="-4"/>
        </w:rPr>
        <w:t xml:space="preserve"> </w:t>
      </w:r>
      <w:r>
        <w:rPr>
          <w:color w:val="000000"/>
        </w:rPr>
        <w:t>Contractor”) (each a “Party” and together “the Parties”).</w:t>
      </w:r>
    </w:p>
    <w:p w14:paraId="21FE9F84" w14:textId="77777777" w:rsidR="00163B53" w:rsidRDefault="002A36EE">
      <w:pPr>
        <w:ind w:left="114"/>
        <w:rPr>
          <w:sz w:val="20"/>
        </w:rPr>
      </w:pPr>
      <w:r>
        <w:rPr>
          <w:noProof/>
          <w:sz w:val="20"/>
        </w:rPr>
        <mc:AlternateContent>
          <mc:Choice Requires="wpg">
            <w:drawing>
              <wp:inline distT="0" distB="0" distL="0" distR="0" wp14:anchorId="378CBD6B" wp14:editId="2D4B959A">
                <wp:extent cx="5797550" cy="227329"/>
                <wp:effectExtent l="0" t="0" r="0" b="1270"/>
                <wp:docPr id="146" name="Group 1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147" name="Graphic 147"/>
                        <wps:cNvSpPr/>
                        <wps:spPr>
                          <a:xfrm>
                            <a:off x="0" y="0"/>
                            <a:ext cx="5797550" cy="208915"/>
                          </a:xfrm>
                          <a:custGeom>
                            <a:avLst/>
                            <a:gdLst/>
                            <a:ahLst/>
                            <a:cxnLst/>
                            <a:rect l="l" t="t" r="r" b="b"/>
                            <a:pathLst>
                              <a:path w="5797550" h="208915">
                                <a:moveTo>
                                  <a:pt x="5797296" y="0"/>
                                </a:moveTo>
                                <a:lnTo>
                                  <a:pt x="0" y="0"/>
                                </a:lnTo>
                                <a:lnTo>
                                  <a:pt x="0" y="208788"/>
                                </a:lnTo>
                                <a:lnTo>
                                  <a:pt x="5797296" y="208788"/>
                                </a:lnTo>
                                <a:lnTo>
                                  <a:pt x="5797296" y="0"/>
                                </a:lnTo>
                                <a:close/>
                              </a:path>
                            </a:pathLst>
                          </a:custGeom>
                          <a:solidFill>
                            <a:srgbClr val="000080"/>
                          </a:solidFill>
                        </wps:spPr>
                        <wps:bodyPr wrap="square" lIns="0" tIns="0" rIns="0" bIns="0" rtlCol="0">
                          <a:prstTxWarp prst="textNoShape">
                            <a:avLst/>
                          </a:prstTxWarp>
                          <a:noAutofit/>
                        </wps:bodyPr>
                      </wps:wsp>
                      <wps:wsp>
                        <wps:cNvPr id="148" name="Graphic 148"/>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149" name="Textbox 149"/>
                        <wps:cNvSpPr txBox="1"/>
                        <wps:spPr>
                          <a:xfrm>
                            <a:off x="0" y="0"/>
                            <a:ext cx="5797550" cy="208915"/>
                          </a:xfrm>
                          <a:prstGeom prst="rect">
                            <a:avLst/>
                          </a:prstGeom>
                        </wps:spPr>
                        <wps:txbx>
                          <w:txbxContent>
                            <w:p w14:paraId="66480E09" w14:textId="77777777" w:rsidR="00163B53" w:rsidRDefault="002A36EE">
                              <w:pPr>
                                <w:spacing w:line="268" w:lineRule="exact"/>
                                <w:ind w:left="86"/>
                                <w:rPr>
                                  <w:b/>
                                </w:rPr>
                              </w:pPr>
                              <w:bookmarkStart w:id="92" w:name="WHEREAS:"/>
                              <w:bookmarkEnd w:id="92"/>
                              <w:r>
                                <w:rPr>
                                  <w:b/>
                                  <w:color w:val="FFFFFF"/>
                                  <w:spacing w:val="-2"/>
                                </w:rPr>
                                <w:t>WHEREAS:</w:t>
                              </w:r>
                            </w:p>
                          </w:txbxContent>
                        </wps:txbx>
                        <wps:bodyPr wrap="square" lIns="0" tIns="0" rIns="0" bIns="0" rtlCol="0">
                          <a:noAutofit/>
                        </wps:bodyPr>
                      </wps:wsp>
                    </wpg:wgp>
                  </a:graphicData>
                </a:graphic>
              </wp:inline>
            </w:drawing>
          </mc:Choice>
          <mc:Fallback>
            <w:pict>
              <v:group w14:anchorId="378CBD6B" id="Group 146" o:spid="_x0000_s1141" style="width:456.5pt;height:17.9pt;mso-position-horizontal-relative:char;mso-position-vertical-relative:line"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">
                <v:shape id="Graphic 147" o:spid="_x0000_s1142"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" path="m5797296,l,,,208788r5797296,l5797296,xe" fillcolor="navy" stroked="f">
                  <v:path arrowok="t"/>
                </v:shape>
                <v:shape id="Graphic 148" o:spid="_x0000_s1143"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" path="m5797296,l,,,18288r5797296,l5797296,xe" fillcolor="#339" stroked="f">
                  <v:path arrowok="t"/>
                </v:shape>
                <v:shape id="Textbox 149" o:spid="_x0000_s1144"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" filled="f" stroked="f">
                  <v:textbox inset="0,0,0,0">
                    <w:txbxContent>
                      <w:p w14:paraId="66480E09" w14:textId="77777777" w:rsidR="00163B53" w:rsidRDefault="002A36EE">
                        <w:pPr>
                          <w:spacing w:line="268" w:lineRule="exact"/>
                          <w:ind w:left="86"/>
                          <w:rPr>
                            <w:b/>
                          </w:rPr>
                        </w:pPr>
                        <w:bookmarkStart w:id="93" w:name="WHEREAS:"/>
                        <w:bookmarkEnd w:id="93"/>
                        <w:r>
                          <w:rPr>
                            <w:b/>
                            <w:color w:val="FFFFFF"/>
                            <w:spacing w:val="-2"/>
                          </w:rPr>
                          <w:t>WHEREAS:</w:t>
                        </w:r>
                      </w:p>
                    </w:txbxContent>
                  </v:textbox>
                </v:shape>
                <w10:anchorlock/>
              </v:group>
            </w:pict>
          </mc:Fallback>
        </mc:AlternateContent>
      </w:r>
    </w:p>
    <w:p w14:paraId="403A471F" w14:textId="77777777" w:rsidR="00163B53" w:rsidRDefault="00163B53">
      <w:pPr>
        <w:pStyle w:val="BodyText"/>
        <w:spacing w:before="11" w:after="1"/>
        <w:rPr>
          <w:sz w:val="7"/>
        </w:rPr>
      </w:pPr>
    </w:p>
    <w:tbl>
      <w:tblPr>
        <w:tblW w:w="0" w:type="auto"/>
        <w:tblInd w:w="208" w:type="dxa"/>
        <w:tblLayout w:type="fixed"/>
        <w:tblCellMar>
          <w:left w:w="0" w:type="dxa"/>
          <w:right w:w="0" w:type="dxa"/>
        </w:tblCellMar>
        <w:tblLook w:val="01E0" w:firstRow="1" w:lastRow="1" w:firstColumn="1" w:lastColumn="1" w:noHBand="0" w:noVBand="0"/>
      </w:tblPr>
      <w:tblGrid>
        <w:gridCol w:w="806"/>
        <w:gridCol w:w="8153"/>
      </w:tblGrid>
      <w:tr w:rsidR="00163B53" w14:paraId="443AD9FD" w14:textId="77777777">
        <w:trPr>
          <w:trHeight w:val="2773"/>
        </w:trPr>
        <w:tc>
          <w:tcPr>
            <w:tcW w:w="806" w:type="dxa"/>
          </w:tcPr>
          <w:p w14:paraId="16C744A2" w14:textId="77777777" w:rsidR="00163B53" w:rsidRDefault="002A36EE">
            <w:pPr>
              <w:pStyle w:val="TableParagraph"/>
              <w:spacing w:line="225" w:lineRule="exact"/>
              <w:ind w:left="50"/>
            </w:pPr>
            <w:r>
              <w:rPr>
                <w:color w:val="0000FF"/>
                <w:spacing w:val="-5"/>
              </w:rPr>
              <w:t>A.</w:t>
            </w:r>
          </w:p>
        </w:tc>
        <w:tc>
          <w:tcPr>
            <w:tcW w:w="8153" w:type="dxa"/>
          </w:tcPr>
          <w:p w14:paraId="75A0C28E" w14:textId="77777777" w:rsidR="00163B53" w:rsidRDefault="002A36EE">
            <w:pPr>
              <w:pStyle w:val="TableParagraph"/>
              <w:spacing w:line="225" w:lineRule="exact"/>
              <w:jc w:val="both"/>
            </w:pPr>
            <w:r>
              <w:t>By</w:t>
            </w:r>
            <w:r>
              <w:rPr>
                <w:spacing w:val="18"/>
              </w:rPr>
              <w:t xml:space="preserve"> </w:t>
            </w:r>
            <w:r>
              <w:t>Request</w:t>
            </w:r>
            <w:r>
              <w:rPr>
                <w:spacing w:val="19"/>
              </w:rPr>
              <w:t xml:space="preserve"> </w:t>
            </w:r>
            <w:r>
              <w:t>for</w:t>
            </w:r>
            <w:r>
              <w:rPr>
                <w:spacing w:val="19"/>
              </w:rPr>
              <w:t xml:space="preserve"> </w:t>
            </w:r>
            <w:r>
              <w:t>Tender</w:t>
            </w:r>
            <w:r>
              <w:rPr>
                <w:spacing w:val="19"/>
              </w:rPr>
              <w:t xml:space="preserve"> </w:t>
            </w:r>
            <w:r>
              <w:t>entitled</w:t>
            </w:r>
            <w:r>
              <w:rPr>
                <w:spacing w:val="18"/>
              </w:rPr>
              <w:t xml:space="preserve"> </w:t>
            </w:r>
            <w:r>
              <w:rPr>
                <w:color w:val="000000"/>
                <w:highlight w:val="lightGray"/>
              </w:rPr>
              <w:t>“Insert</w:t>
            </w:r>
            <w:r>
              <w:rPr>
                <w:color w:val="000000"/>
                <w:spacing w:val="19"/>
                <w:highlight w:val="lightGray"/>
              </w:rPr>
              <w:t xml:space="preserve"> </w:t>
            </w:r>
            <w:r>
              <w:rPr>
                <w:color w:val="000000"/>
                <w:highlight w:val="lightGray"/>
              </w:rPr>
              <w:t>title</w:t>
            </w:r>
            <w:r>
              <w:rPr>
                <w:color w:val="000000"/>
                <w:spacing w:val="19"/>
                <w:highlight w:val="lightGray"/>
              </w:rPr>
              <w:t xml:space="preserve"> </w:t>
            </w:r>
            <w:r>
              <w:rPr>
                <w:color w:val="000000"/>
                <w:highlight w:val="lightGray"/>
              </w:rPr>
              <w:t>of</w:t>
            </w:r>
            <w:r>
              <w:rPr>
                <w:color w:val="000000"/>
                <w:spacing w:val="21"/>
                <w:highlight w:val="lightGray"/>
              </w:rPr>
              <w:t xml:space="preserve"> </w:t>
            </w:r>
            <w:r>
              <w:rPr>
                <w:color w:val="000000"/>
                <w:highlight w:val="lightGray"/>
              </w:rPr>
              <w:t>RFT</w:t>
            </w:r>
            <w:r>
              <w:rPr>
                <w:i/>
                <w:color w:val="000000"/>
                <w:highlight w:val="lightGray"/>
              </w:rPr>
              <w:t>”</w:t>
            </w:r>
            <w:r>
              <w:rPr>
                <w:i/>
                <w:color w:val="000000"/>
                <w:spacing w:val="19"/>
              </w:rPr>
              <w:t xml:space="preserve"> </w:t>
            </w:r>
            <w:r>
              <w:rPr>
                <w:color w:val="000000"/>
              </w:rPr>
              <w:t>advertised</w:t>
            </w:r>
            <w:r>
              <w:rPr>
                <w:color w:val="000000"/>
                <w:spacing w:val="20"/>
              </w:rPr>
              <w:t xml:space="preserve"> </w:t>
            </w:r>
            <w:r>
              <w:rPr>
                <w:color w:val="000000"/>
              </w:rPr>
              <w:t>in</w:t>
            </w:r>
            <w:r>
              <w:rPr>
                <w:color w:val="000000"/>
                <w:spacing w:val="18"/>
              </w:rPr>
              <w:t xml:space="preserve"> </w:t>
            </w:r>
            <w:r>
              <w:rPr>
                <w:color w:val="000000"/>
              </w:rPr>
              <w:t>the</w:t>
            </w:r>
            <w:r>
              <w:rPr>
                <w:color w:val="000000"/>
                <w:spacing w:val="21"/>
              </w:rPr>
              <w:t xml:space="preserve"> </w:t>
            </w:r>
            <w:r>
              <w:rPr>
                <w:color w:val="000000"/>
              </w:rPr>
              <w:t>supplement</w:t>
            </w:r>
            <w:r>
              <w:rPr>
                <w:color w:val="000000"/>
                <w:spacing w:val="21"/>
              </w:rPr>
              <w:t xml:space="preserve"> </w:t>
            </w:r>
            <w:r>
              <w:rPr>
                <w:color w:val="000000"/>
              </w:rPr>
              <w:t>to</w:t>
            </w:r>
            <w:r>
              <w:rPr>
                <w:color w:val="000000"/>
                <w:spacing w:val="22"/>
              </w:rPr>
              <w:t xml:space="preserve"> </w:t>
            </w:r>
            <w:r>
              <w:rPr>
                <w:color w:val="000000"/>
                <w:spacing w:val="-5"/>
              </w:rPr>
              <w:t>the</w:t>
            </w:r>
          </w:p>
          <w:p w14:paraId="3354BB45" w14:textId="77777777" w:rsidR="00163B53" w:rsidRDefault="002A36EE">
            <w:pPr>
              <w:pStyle w:val="TableParagraph"/>
              <w:tabs>
                <w:tab w:val="left" w:pos="7917"/>
              </w:tabs>
              <w:spacing w:before="38"/>
              <w:jc w:val="both"/>
            </w:pPr>
            <w:r>
              <w:rPr>
                <w:noProof/>
              </w:rPr>
              <mc:AlternateContent>
                <mc:Choice Requires="wpg">
                  <w:drawing>
                    <wp:anchor distT="0" distB="0" distL="0" distR="0" simplePos="0" relativeHeight="485184512" behindDoc="1" locked="0" layoutInCell="1" allowOverlap="1" wp14:anchorId="47B705B8" wp14:editId="53633657">
                      <wp:simplePos x="0" y="0"/>
                      <wp:positionH relativeFrom="column">
                        <wp:posOffset>4332732</wp:posOffset>
                      </wp:positionH>
                      <wp:positionV relativeFrom="paragraph">
                        <wp:posOffset>24557</wp:posOffset>
                      </wp:positionV>
                      <wp:extent cx="695325" cy="170815"/>
                      <wp:effectExtent l="0" t="0" r="0" b="0"/>
                      <wp:wrapNone/>
                      <wp:docPr id="150" name="Group 1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95325" cy="170815"/>
                                <a:chOff x="0" y="0"/>
                                <a:chExt cx="695325" cy="170815"/>
                              </a:xfrm>
                            </wpg:grpSpPr>
                            <wps:wsp>
                              <wps:cNvPr id="151" name="Graphic 151"/>
                              <wps:cNvSpPr/>
                              <wps:spPr>
                                <a:xfrm>
                                  <a:off x="0" y="0"/>
                                  <a:ext cx="695325" cy="170815"/>
                                </a:xfrm>
                                <a:custGeom>
                                  <a:avLst/>
                                  <a:gdLst/>
                                  <a:ahLst/>
                                  <a:cxnLst/>
                                  <a:rect l="l" t="t" r="r" b="b"/>
                                  <a:pathLst>
                                    <a:path w="695325" h="170815">
                                      <a:moveTo>
                                        <a:pt x="694944" y="0"/>
                                      </a:moveTo>
                                      <a:lnTo>
                                        <a:pt x="0" y="0"/>
                                      </a:lnTo>
                                      <a:lnTo>
                                        <a:pt x="0" y="170688"/>
                                      </a:lnTo>
                                      <a:lnTo>
                                        <a:pt x="694944" y="170688"/>
                                      </a:lnTo>
                                      <a:lnTo>
                                        <a:pt x="694944" y="0"/>
                                      </a:lnTo>
                                      <a:close/>
                                    </a:path>
                                  </a:pathLst>
                                </a:custGeom>
                                <a:solidFill>
                                  <a:srgbClr val="D2D2D2"/>
                                </a:solidFill>
                              </wps:spPr>
                              <wps:bodyPr wrap="square" lIns="0" tIns="0" rIns="0" bIns="0" rtlCol="0">
                                <a:prstTxWarp prst="textNoShape">
                                  <a:avLst/>
                                </a:prstTxWarp>
                                <a:noAutofit/>
                              </wps:bodyPr>
                            </wps:wsp>
                          </wpg:wgp>
                        </a:graphicData>
                      </a:graphic>
                    </wp:anchor>
                  </w:drawing>
                </mc:Choice>
                <mc:Fallback>
                  <w:pict>
                    <v:group w14:anchorId="480B2FB8" id="Group 150" o:spid="_x0000_s1026" style="position:absolute;margin-left:341.15pt;margin-top:1.95pt;width:54.75pt;height:13.45pt;z-index:-18131968;mso-wrap-distance-left:0;mso-wrap-distance-right:0" coordsize="6953,1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">
                      <v:shape id="Graphic 151" o:spid="_x0000_s1027" style="position:absolute;width:6953;height:1708;visibility:visible;mso-wrap-style:square;v-text-anchor:top" coordsize="695325,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" path="m694944,l,,,170688r694944,l694944,xe" fillcolor="#d2d2d2" stroked="f">
                        <v:path arrowok="t"/>
                      </v:shape>
                    </v:group>
                  </w:pict>
                </mc:Fallback>
              </mc:AlternateContent>
            </w:r>
            <w:proofErr w:type="gramStart"/>
            <w:r>
              <w:t>Official</w:t>
            </w:r>
            <w:r>
              <w:rPr>
                <w:spacing w:val="58"/>
              </w:rPr>
              <w:t xml:space="preserve">  </w:t>
            </w:r>
            <w:r>
              <w:t>Journal</w:t>
            </w:r>
            <w:proofErr w:type="gramEnd"/>
            <w:r>
              <w:rPr>
                <w:spacing w:val="58"/>
              </w:rPr>
              <w:t xml:space="preserve">  </w:t>
            </w:r>
            <w:proofErr w:type="gramStart"/>
            <w:r>
              <w:t>of</w:t>
            </w:r>
            <w:r>
              <w:rPr>
                <w:spacing w:val="58"/>
              </w:rPr>
              <w:t xml:space="preserve">  </w:t>
            </w:r>
            <w:r>
              <w:t>the</w:t>
            </w:r>
            <w:proofErr w:type="gramEnd"/>
            <w:r>
              <w:rPr>
                <w:spacing w:val="57"/>
              </w:rPr>
              <w:t xml:space="preserve">  </w:t>
            </w:r>
            <w:proofErr w:type="gramStart"/>
            <w:r>
              <w:t>European</w:t>
            </w:r>
            <w:r>
              <w:rPr>
                <w:spacing w:val="57"/>
              </w:rPr>
              <w:t xml:space="preserve">  </w:t>
            </w:r>
            <w:r>
              <w:t>Union,</w:t>
            </w:r>
            <w:r>
              <w:rPr>
                <w:spacing w:val="58"/>
              </w:rPr>
              <w:t xml:space="preserve">  </w:t>
            </w:r>
            <w:r>
              <w:t>OJEU</w:t>
            </w:r>
            <w:proofErr w:type="gramEnd"/>
            <w:r>
              <w:rPr>
                <w:spacing w:val="58"/>
              </w:rPr>
              <w:t xml:space="preserve">  </w:t>
            </w:r>
            <w:proofErr w:type="gramStart"/>
            <w:r>
              <w:t>Notice</w:t>
            </w:r>
            <w:r>
              <w:rPr>
                <w:spacing w:val="58"/>
              </w:rPr>
              <w:t xml:space="preserve">  </w:t>
            </w:r>
            <w:r>
              <w:t>Number</w:t>
            </w:r>
            <w:proofErr w:type="gramEnd"/>
            <w:r>
              <w:rPr>
                <w:spacing w:val="151"/>
              </w:rPr>
              <w:t xml:space="preserve"> </w:t>
            </w:r>
            <w:r>
              <w:rPr>
                <w:u w:val="single"/>
              </w:rPr>
              <w:tab/>
            </w:r>
            <w:r>
              <w:rPr>
                <w:spacing w:val="-5"/>
              </w:rPr>
              <w:t>of</w:t>
            </w:r>
          </w:p>
          <w:p w14:paraId="54A11F4E" w14:textId="77777777" w:rsidR="00163B53" w:rsidRDefault="002A36EE">
            <w:pPr>
              <w:pStyle w:val="TableParagraph"/>
              <w:tabs>
                <w:tab w:val="left" w:pos="1317"/>
              </w:tabs>
              <w:spacing w:before="41" w:line="276" w:lineRule="auto"/>
              <w:ind w:right="49"/>
              <w:jc w:val="both"/>
            </w:pPr>
            <w:r>
              <w:rPr>
                <w:noProof/>
              </w:rPr>
              <mc:AlternateContent>
                <mc:Choice Requires="wpg">
                  <w:drawing>
                    <wp:anchor distT="0" distB="0" distL="0" distR="0" simplePos="0" relativeHeight="485185024" behindDoc="1" locked="0" layoutInCell="1" allowOverlap="1" wp14:anchorId="202880EC" wp14:editId="4CE6A4FE">
                      <wp:simplePos x="0" y="0"/>
                      <wp:positionH relativeFrom="column">
                        <wp:posOffset>0</wp:posOffset>
                      </wp:positionH>
                      <wp:positionV relativeFrom="paragraph">
                        <wp:posOffset>26461</wp:posOffset>
                      </wp:positionV>
                      <wp:extent cx="836930" cy="170815"/>
                      <wp:effectExtent l="0" t="0" r="0" b="0"/>
                      <wp:wrapNone/>
                      <wp:docPr id="152" name="Group 1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36930" cy="170815"/>
                                <a:chOff x="0" y="0"/>
                                <a:chExt cx="836930" cy="170815"/>
                              </a:xfrm>
                            </wpg:grpSpPr>
                            <wps:wsp>
                              <wps:cNvPr id="153" name="Graphic 153"/>
                              <wps:cNvSpPr/>
                              <wps:spPr>
                                <a:xfrm>
                                  <a:off x="0" y="0"/>
                                  <a:ext cx="836930" cy="170815"/>
                                </a:xfrm>
                                <a:custGeom>
                                  <a:avLst/>
                                  <a:gdLst/>
                                  <a:ahLst/>
                                  <a:cxnLst/>
                                  <a:rect l="l" t="t" r="r" b="b"/>
                                  <a:pathLst>
                                    <a:path w="836930" h="170815">
                                      <a:moveTo>
                                        <a:pt x="836676" y="0"/>
                                      </a:moveTo>
                                      <a:lnTo>
                                        <a:pt x="0" y="0"/>
                                      </a:lnTo>
                                      <a:lnTo>
                                        <a:pt x="0" y="170688"/>
                                      </a:lnTo>
                                      <a:lnTo>
                                        <a:pt x="836676" y="170688"/>
                                      </a:lnTo>
                                      <a:lnTo>
                                        <a:pt x="836676" y="0"/>
                                      </a:lnTo>
                                      <a:close/>
                                    </a:path>
                                  </a:pathLst>
                                </a:custGeom>
                                <a:solidFill>
                                  <a:srgbClr val="D2D2D2"/>
                                </a:solidFill>
                              </wps:spPr>
                              <wps:bodyPr wrap="square" lIns="0" tIns="0" rIns="0" bIns="0" rtlCol="0">
                                <a:prstTxWarp prst="textNoShape">
                                  <a:avLst/>
                                </a:prstTxWarp>
                                <a:noAutofit/>
                              </wps:bodyPr>
                            </wps:wsp>
                          </wpg:wgp>
                        </a:graphicData>
                      </a:graphic>
                    </wp:anchor>
                  </w:drawing>
                </mc:Choice>
                <mc:Fallback>
                  <w:pict>
                    <v:group w14:anchorId="599F4701" id="Group 152" o:spid="_x0000_s1026" style="position:absolute;margin-left:0;margin-top:2.1pt;width:65.9pt;height:13.45pt;z-index:-18131456;mso-wrap-distance-left:0;mso-wrap-distance-right:0" coordsize="8369,1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">
                      <v:shape id="Graphic 153" o:spid="_x0000_s1027" style="position:absolute;width:8369;height:1708;visibility:visible;mso-wrap-style:square;v-text-anchor:top" coordsize="836930,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" path="m836676,l,,,170688r836676,l836676,xe" fillcolor="#d2d2d2" stroked="f">
                        <v:path arrowok="t"/>
                      </v:shape>
                    </v:group>
                  </w:pict>
                </mc:Fallback>
              </mc:AlternateContent>
            </w:r>
            <w:r>
              <w:rPr>
                <w:u w:val="single"/>
              </w:rPr>
              <w:tab/>
            </w:r>
            <w:r>
              <w:t xml:space="preserve">dated </w:t>
            </w:r>
            <w:r>
              <w:rPr>
                <w:color w:val="000000"/>
                <w:highlight w:val="lightGray"/>
              </w:rPr>
              <w:t>insert date of RFT</w:t>
            </w:r>
            <w:r>
              <w:rPr>
                <w:color w:val="000000"/>
              </w:rPr>
              <w:t xml:space="preserve"> (“the RFT”) the Contracting Authority invited tenders</w:t>
            </w:r>
            <w:r>
              <w:rPr>
                <w:color w:val="000000"/>
                <w:spacing w:val="-2"/>
              </w:rPr>
              <w:t xml:space="preserve"> </w:t>
            </w:r>
            <w:r>
              <w:rPr>
                <w:color w:val="000000"/>
              </w:rPr>
              <w:t>from</w:t>
            </w:r>
            <w:r>
              <w:rPr>
                <w:color w:val="000000"/>
                <w:spacing w:val="-3"/>
              </w:rPr>
              <w:t xml:space="preserve"> </w:t>
            </w:r>
            <w:r>
              <w:rPr>
                <w:color w:val="000000"/>
              </w:rPr>
              <w:t>economic</w:t>
            </w:r>
            <w:r>
              <w:rPr>
                <w:color w:val="000000"/>
                <w:spacing w:val="-2"/>
              </w:rPr>
              <w:t xml:space="preserve"> </w:t>
            </w:r>
            <w:r>
              <w:rPr>
                <w:color w:val="000000"/>
              </w:rPr>
              <w:t>operators</w:t>
            </w:r>
            <w:r>
              <w:rPr>
                <w:color w:val="000000"/>
                <w:spacing w:val="-2"/>
              </w:rPr>
              <w:t xml:space="preserve"> </w:t>
            </w:r>
            <w:r>
              <w:rPr>
                <w:color w:val="000000"/>
              </w:rPr>
              <w:t>(“Tenderers”)</w:t>
            </w:r>
            <w:r>
              <w:rPr>
                <w:color w:val="000000"/>
                <w:spacing w:val="-2"/>
              </w:rPr>
              <w:t xml:space="preserve"> </w:t>
            </w:r>
            <w:r>
              <w:rPr>
                <w:color w:val="000000"/>
              </w:rPr>
              <w:t>for</w:t>
            </w:r>
            <w:r>
              <w:rPr>
                <w:color w:val="000000"/>
                <w:spacing w:val="-2"/>
              </w:rPr>
              <w:t xml:space="preserve"> </w:t>
            </w:r>
            <w:r>
              <w:rPr>
                <w:color w:val="000000"/>
              </w:rPr>
              <w:t>the</w:t>
            </w:r>
            <w:r>
              <w:rPr>
                <w:color w:val="000000"/>
                <w:spacing w:val="-1"/>
              </w:rPr>
              <w:t xml:space="preserve"> </w:t>
            </w:r>
            <w:r>
              <w:rPr>
                <w:color w:val="000000"/>
              </w:rPr>
              <w:t>provision</w:t>
            </w:r>
            <w:r>
              <w:rPr>
                <w:color w:val="000000"/>
                <w:spacing w:val="-3"/>
              </w:rPr>
              <w:t xml:space="preserve"> </w:t>
            </w:r>
            <w:r>
              <w:rPr>
                <w:color w:val="000000"/>
              </w:rPr>
              <w:t>of</w:t>
            </w:r>
            <w:r>
              <w:rPr>
                <w:color w:val="000000"/>
                <w:spacing w:val="-2"/>
              </w:rPr>
              <w:t xml:space="preserve"> </w:t>
            </w:r>
            <w:r>
              <w:rPr>
                <w:color w:val="000000"/>
              </w:rPr>
              <w:t>the</w:t>
            </w:r>
            <w:r>
              <w:rPr>
                <w:color w:val="000000"/>
                <w:spacing w:val="-1"/>
              </w:rPr>
              <w:t xml:space="preserve"> </w:t>
            </w:r>
            <w:r>
              <w:rPr>
                <w:color w:val="000000"/>
              </w:rPr>
              <w:t>services</w:t>
            </w:r>
            <w:r>
              <w:rPr>
                <w:color w:val="000000"/>
                <w:spacing w:val="-4"/>
              </w:rPr>
              <w:t xml:space="preserve"> </w:t>
            </w:r>
            <w:r>
              <w:rPr>
                <w:color w:val="000000"/>
              </w:rPr>
              <w:t>described in Appendix 1 to the RFT (the “Services”).</w:t>
            </w:r>
            <w:r>
              <w:rPr>
                <w:color w:val="000000"/>
                <w:spacing w:val="40"/>
              </w:rPr>
              <w:t xml:space="preserve"> </w:t>
            </w:r>
            <w:r>
              <w:rPr>
                <w:color w:val="000000"/>
              </w:rPr>
              <w:t xml:space="preserve">References to the RFT shall include any clarifications issued by the Contracting Authority via the messaging facility on </w:t>
            </w:r>
            <w:hyperlink r:id="rId21">
              <w:r>
                <w:rPr>
                  <w:color w:val="0000FF"/>
                  <w:u w:val="single" w:color="0000FF"/>
                </w:rPr>
                <w:t>www.etenders.gov.ie</w:t>
              </w:r>
            </w:hyperlink>
            <w:r>
              <w:rPr>
                <w:color w:val="0000FF"/>
                <w:spacing w:val="-5"/>
              </w:rPr>
              <w:t xml:space="preserve"> </w:t>
            </w:r>
            <w:r>
              <w:rPr>
                <w:color w:val="000000"/>
              </w:rPr>
              <w:t>between</w:t>
            </w:r>
            <w:r>
              <w:rPr>
                <w:color w:val="000000"/>
                <w:spacing w:val="-7"/>
              </w:rPr>
              <w:t xml:space="preserve"> </w:t>
            </w:r>
            <w:r>
              <w:rPr>
                <w:color w:val="000000"/>
                <w:highlight w:val="lightGray"/>
              </w:rPr>
              <w:t>[insert</w:t>
            </w:r>
            <w:r>
              <w:rPr>
                <w:color w:val="000000"/>
                <w:spacing w:val="-6"/>
                <w:highlight w:val="lightGray"/>
              </w:rPr>
              <w:t xml:space="preserve"> </w:t>
            </w:r>
            <w:r>
              <w:rPr>
                <w:color w:val="000000"/>
                <w:highlight w:val="lightGray"/>
              </w:rPr>
              <w:t>date]</w:t>
            </w:r>
            <w:r>
              <w:rPr>
                <w:color w:val="000000"/>
                <w:spacing w:val="-9"/>
              </w:rPr>
              <w:t xml:space="preserve"> </w:t>
            </w:r>
            <w:r>
              <w:rPr>
                <w:color w:val="000000"/>
              </w:rPr>
              <w:t>and</w:t>
            </w:r>
            <w:r>
              <w:rPr>
                <w:color w:val="000000"/>
                <w:spacing w:val="-7"/>
              </w:rPr>
              <w:t xml:space="preserve"> </w:t>
            </w:r>
            <w:r>
              <w:rPr>
                <w:color w:val="000000"/>
                <w:highlight w:val="lightGray"/>
              </w:rPr>
              <w:t>[insert</w:t>
            </w:r>
            <w:r>
              <w:rPr>
                <w:color w:val="000000"/>
                <w:spacing w:val="-6"/>
                <w:highlight w:val="lightGray"/>
              </w:rPr>
              <w:t xml:space="preserve"> </w:t>
            </w:r>
            <w:r>
              <w:rPr>
                <w:color w:val="000000"/>
                <w:highlight w:val="lightGray"/>
              </w:rPr>
              <w:t>date]</w:t>
            </w:r>
            <w:r>
              <w:rPr>
                <w:color w:val="000000"/>
                <w:spacing w:val="-9"/>
              </w:rPr>
              <w:t xml:space="preserve"> </w:t>
            </w:r>
            <w:r>
              <w:rPr>
                <w:color w:val="000000"/>
              </w:rPr>
              <w:t>(the</w:t>
            </w:r>
            <w:r>
              <w:rPr>
                <w:color w:val="000000"/>
                <w:spacing w:val="-7"/>
              </w:rPr>
              <w:t xml:space="preserve"> </w:t>
            </w:r>
            <w:r>
              <w:rPr>
                <w:color w:val="000000"/>
              </w:rPr>
              <w:t>“RFT</w:t>
            </w:r>
            <w:r>
              <w:rPr>
                <w:color w:val="000000"/>
                <w:spacing w:val="-7"/>
              </w:rPr>
              <w:t xml:space="preserve"> </w:t>
            </w:r>
            <w:r>
              <w:rPr>
                <w:color w:val="000000"/>
              </w:rPr>
              <w:t>Clarifications”).</w:t>
            </w:r>
            <w:r>
              <w:rPr>
                <w:color w:val="000000"/>
                <w:spacing w:val="-8"/>
              </w:rPr>
              <w:t xml:space="preserve"> </w:t>
            </w:r>
            <w:r>
              <w:rPr>
                <w:color w:val="000000"/>
              </w:rPr>
              <w:t xml:space="preserve">The RFT (including the RFT Clarifications) is hereby incorporated by reference into this </w:t>
            </w:r>
            <w:r>
              <w:rPr>
                <w:color w:val="000000"/>
                <w:spacing w:val="-2"/>
              </w:rPr>
              <w:t>Agreement.</w:t>
            </w:r>
          </w:p>
        </w:tc>
      </w:tr>
      <w:tr w:rsidR="00163B53" w14:paraId="5E72C79C" w14:textId="77777777">
        <w:trPr>
          <w:trHeight w:val="1580"/>
        </w:trPr>
        <w:tc>
          <w:tcPr>
            <w:tcW w:w="806" w:type="dxa"/>
          </w:tcPr>
          <w:p w14:paraId="20C992E8" w14:textId="77777777" w:rsidR="00163B53" w:rsidRDefault="002A36EE">
            <w:pPr>
              <w:pStyle w:val="TableParagraph"/>
              <w:spacing w:before="82"/>
              <w:ind w:left="50"/>
            </w:pPr>
            <w:r>
              <w:rPr>
                <w:color w:val="0000FF"/>
                <w:spacing w:val="-5"/>
              </w:rPr>
              <w:t>B.</w:t>
            </w:r>
          </w:p>
        </w:tc>
        <w:tc>
          <w:tcPr>
            <w:tcW w:w="8153" w:type="dxa"/>
          </w:tcPr>
          <w:p w14:paraId="70159982" w14:textId="77777777" w:rsidR="00163B53" w:rsidRDefault="002A36EE">
            <w:pPr>
              <w:pStyle w:val="TableParagraph"/>
              <w:spacing w:before="82" w:line="276" w:lineRule="auto"/>
              <w:ind w:right="48"/>
              <w:jc w:val="both"/>
            </w:pPr>
            <w:r>
              <w:t xml:space="preserve">The Contractor submitted a response to the RFT dated </w:t>
            </w:r>
            <w:r>
              <w:rPr>
                <w:color w:val="000000"/>
                <w:highlight w:val="lightGray"/>
              </w:rPr>
              <w:t>[insert date of Tender]</w:t>
            </w:r>
            <w:r>
              <w:rPr>
                <w:color w:val="000000"/>
              </w:rPr>
              <w:t xml:space="preserve"> (“the Submission”). References to the Submission shall include any clarifications issued by the Contractor in writing to the Contracting Authority between </w:t>
            </w:r>
            <w:r>
              <w:rPr>
                <w:color w:val="000000"/>
                <w:highlight w:val="lightGray"/>
              </w:rPr>
              <w:t>[insert date]</w:t>
            </w:r>
            <w:r>
              <w:rPr>
                <w:color w:val="000000"/>
              </w:rPr>
              <w:t xml:space="preserve"> and </w:t>
            </w:r>
            <w:r>
              <w:rPr>
                <w:color w:val="000000"/>
                <w:highlight w:val="lightGray"/>
              </w:rPr>
              <w:t>[insert date]</w:t>
            </w:r>
            <w:r>
              <w:rPr>
                <w:color w:val="000000"/>
              </w:rPr>
              <w:t xml:space="preserve"> (the</w:t>
            </w:r>
            <w:r>
              <w:rPr>
                <w:color w:val="000000"/>
                <w:spacing w:val="6"/>
              </w:rPr>
              <w:t xml:space="preserve"> </w:t>
            </w:r>
            <w:r>
              <w:rPr>
                <w:color w:val="000000"/>
              </w:rPr>
              <w:t>“Submission</w:t>
            </w:r>
            <w:r>
              <w:rPr>
                <w:color w:val="000000"/>
                <w:spacing w:val="6"/>
              </w:rPr>
              <w:t xml:space="preserve"> </w:t>
            </w:r>
            <w:r>
              <w:rPr>
                <w:color w:val="000000"/>
              </w:rPr>
              <w:t>Clarifications”).</w:t>
            </w:r>
            <w:r>
              <w:rPr>
                <w:color w:val="000000"/>
                <w:spacing w:val="5"/>
              </w:rPr>
              <w:t xml:space="preserve"> </w:t>
            </w:r>
            <w:r>
              <w:rPr>
                <w:color w:val="000000"/>
              </w:rPr>
              <w:t>The</w:t>
            </w:r>
            <w:r>
              <w:rPr>
                <w:color w:val="000000"/>
                <w:spacing w:val="8"/>
              </w:rPr>
              <w:t xml:space="preserve"> </w:t>
            </w:r>
            <w:r>
              <w:rPr>
                <w:color w:val="000000"/>
              </w:rPr>
              <w:t>Submission</w:t>
            </w:r>
            <w:r>
              <w:rPr>
                <w:color w:val="000000"/>
                <w:spacing w:val="6"/>
              </w:rPr>
              <w:t xml:space="preserve"> </w:t>
            </w:r>
            <w:r>
              <w:rPr>
                <w:color w:val="000000"/>
              </w:rPr>
              <w:t>(including</w:t>
            </w:r>
            <w:r>
              <w:rPr>
                <w:color w:val="000000"/>
                <w:spacing w:val="8"/>
              </w:rPr>
              <w:t xml:space="preserve"> </w:t>
            </w:r>
            <w:r>
              <w:rPr>
                <w:color w:val="000000"/>
              </w:rPr>
              <w:t>the</w:t>
            </w:r>
            <w:r>
              <w:rPr>
                <w:color w:val="000000"/>
                <w:spacing w:val="8"/>
              </w:rPr>
              <w:t xml:space="preserve"> </w:t>
            </w:r>
            <w:r>
              <w:rPr>
                <w:color w:val="000000"/>
              </w:rPr>
              <w:t>Submission</w:t>
            </w:r>
            <w:r>
              <w:rPr>
                <w:color w:val="000000"/>
                <w:spacing w:val="7"/>
              </w:rPr>
              <w:t xml:space="preserve"> </w:t>
            </w:r>
            <w:r>
              <w:rPr>
                <w:color w:val="000000"/>
                <w:spacing w:val="-2"/>
              </w:rPr>
              <w:t>Clarifications)</w:t>
            </w:r>
          </w:p>
          <w:p w14:paraId="07AEF828" w14:textId="77777777" w:rsidR="00163B53" w:rsidRDefault="002A36EE">
            <w:pPr>
              <w:pStyle w:val="TableParagraph"/>
              <w:spacing w:line="243" w:lineRule="exact"/>
              <w:jc w:val="both"/>
            </w:pPr>
            <w:r>
              <w:t>is</w:t>
            </w:r>
            <w:r>
              <w:rPr>
                <w:spacing w:val="-5"/>
              </w:rPr>
              <w:t xml:space="preserve"> </w:t>
            </w:r>
            <w:r>
              <w:t>hereby</w:t>
            </w:r>
            <w:r>
              <w:rPr>
                <w:spacing w:val="-5"/>
              </w:rPr>
              <w:t xml:space="preserve"> </w:t>
            </w:r>
            <w:r>
              <w:t>incorporated</w:t>
            </w:r>
            <w:r>
              <w:rPr>
                <w:spacing w:val="-5"/>
              </w:rPr>
              <w:t xml:space="preserve"> </w:t>
            </w:r>
            <w:r>
              <w:t>by</w:t>
            </w:r>
            <w:r>
              <w:rPr>
                <w:spacing w:val="-3"/>
              </w:rPr>
              <w:t xml:space="preserve"> </w:t>
            </w:r>
            <w:r>
              <w:t>reference</w:t>
            </w:r>
            <w:r>
              <w:rPr>
                <w:spacing w:val="-3"/>
              </w:rPr>
              <w:t xml:space="preserve"> </w:t>
            </w:r>
            <w:r>
              <w:t>into</w:t>
            </w:r>
            <w:r>
              <w:rPr>
                <w:spacing w:val="-3"/>
              </w:rPr>
              <w:t xml:space="preserve"> </w:t>
            </w:r>
            <w:r>
              <w:t>this</w:t>
            </w:r>
            <w:r>
              <w:rPr>
                <w:spacing w:val="-4"/>
              </w:rPr>
              <w:t xml:space="preserve"> </w:t>
            </w:r>
            <w:r>
              <w:rPr>
                <w:spacing w:val="-2"/>
              </w:rPr>
              <w:t>Agreement.</w:t>
            </w:r>
          </w:p>
        </w:tc>
      </w:tr>
    </w:tbl>
    <w:p w14:paraId="74608489" w14:textId="77777777" w:rsidR="00163B53" w:rsidRDefault="002A36EE">
      <w:pPr>
        <w:pStyle w:val="BodyText"/>
        <w:spacing w:before="97"/>
        <w:rPr>
          <w:sz w:val="20"/>
        </w:rPr>
      </w:pPr>
      <w:r>
        <w:rPr>
          <w:noProof/>
          <w:sz w:val="20"/>
        </w:rPr>
        <mc:AlternateContent>
          <mc:Choice Requires="wpg">
            <w:drawing>
              <wp:anchor distT="0" distB="0" distL="0" distR="0" simplePos="0" relativeHeight="487616512" behindDoc="1" locked="0" layoutInCell="1" allowOverlap="1" wp14:anchorId="47547426" wp14:editId="0DF8A169">
                <wp:simplePos x="0" y="0"/>
                <wp:positionH relativeFrom="page">
                  <wp:posOffset>882396</wp:posOffset>
                </wp:positionH>
                <wp:positionV relativeFrom="paragraph">
                  <wp:posOffset>232029</wp:posOffset>
                </wp:positionV>
                <wp:extent cx="5797550" cy="227329"/>
                <wp:effectExtent l="0" t="0" r="0" b="0"/>
                <wp:wrapTopAndBottom/>
                <wp:docPr id="154" name="Group 1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155" name="Graphic 155"/>
                        <wps:cNvSpPr/>
                        <wps:spPr>
                          <a:xfrm>
                            <a:off x="0" y="0"/>
                            <a:ext cx="5797550" cy="208915"/>
                          </a:xfrm>
                          <a:custGeom>
                            <a:avLst/>
                            <a:gdLst/>
                            <a:ahLst/>
                            <a:cxnLst/>
                            <a:rect l="l" t="t" r="r" b="b"/>
                            <a:pathLst>
                              <a:path w="5797550" h="208915">
                                <a:moveTo>
                                  <a:pt x="5797296" y="0"/>
                                </a:moveTo>
                                <a:lnTo>
                                  <a:pt x="0" y="0"/>
                                </a:lnTo>
                                <a:lnTo>
                                  <a:pt x="0" y="208787"/>
                                </a:lnTo>
                                <a:lnTo>
                                  <a:pt x="5797296" y="208787"/>
                                </a:lnTo>
                                <a:lnTo>
                                  <a:pt x="5797296" y="0"/>
                                </a:lnTo>
                                <a:close/>
                              </a:path>
                            </a:pathLst>
                          </a:custGeom>
                          <a:solidFill>
                            <a:srgbClr val="000080"/>
                          </a:solidFill>
                        </wps:spPr>
                        <wps:bodyPr wrap="square" lIns="0" tIns="0" rIns="0" bIns="0" rtlCol="0">
                          <a:prstTxWarp prst="textNoShape">
                            <a:avLst/>
                          </a:prstTxWarp>
                          <a:noAutofit/>
                        </wps:bodyPr>
                      </wps:wsp>
                      <wps:wsp>
                        <wps:cNvPr id="156" name="Graphic 156"/>
                        <wps:cNvSpPr/>
                        <wps:spPr>
                          <a:xfrm>
                            <a:off x="0" y="208788"/>
                            <a:ext cx="5797550" cy="18415"/>
                          </a:xfrm>
                          <a:custGeom>
                            <a:avLst/>
                            <a:gdLst/>
                            <a:ahLst/>
                            <a:cxnLst/>
                            <a:rect l="l" t="t" r="r" b="b"/>
                            <a:pathLst>
                              <a:path w="5797550" h="18415">
                                <a:moveTo>
                                  <a:pt x="5797296" y="0"/>
                                </a:moveTo>
                                <a:lnTo>
                                  <a:pt x="0" y="0"/>
                                </a:lnTo>
                                <a:lnTo>
                                  <a:pt x="0" y="18287"/>
                                </a:lnTo>
                                <a:lnTo>
                                  <a:pt x="5797296" y="18287"/>
                                </a:lnTo>
                                <a:lnTo>
                                  <a:pt x="5797296" y="0"/>
                                </a:lnTo>
                                <a:close/>
                              </a:path>
                            </a:pathLst>
                          </a:custGeom>
                          <a:solidFill>
                            <a:srgbClr val="333399"/>
                          </a:solidFill>
                        </wps:spPr>
                        <wps:bodyPr wrap="square" lIns="0" tIns="0" rIns="0" bIns="0" rtlCol="0">
                          <a:prstTxWarp prst="textNoShape">
                            <a:avLst/>
                          </a:prstTxWarp>
                          <a:noAutofit/>
                        </wps:bodyPr>
                      </wps:wsp>
                      <wps:wsp>
                        <wps:cNvPr id="157" name="Textbox 157"/>
                        <wps:cNvSpPr txBox="1"/>
                        <wps:spPr>
                          <a:xfrm>
                            <a:off x="0" y="0"/>
                            <a:ext cx="5797550" cy="208915"/>
                          </a:xfrm>
                          <a:prstGeom prst="rect">
                            <a:avLst/>
                          </a:prstGeom>
                        </wps:spPr>
                        <wps:txbx>
                          <w:txbxContent>
                            <w:p w14:paraId="029410B8" w14:textId="77777777" w:rsidR="00163B53" w:rsidRDefault="002A36EE">
                              <w:pPr>
                                <w:spacing w:line="268" w:lineRule="exact"/>
                                <w:ind w:left="86"/>
                                <w:rPr>
                                  <w:b/>
                                </w:rPr>
                              </w:pPr>
                              <w:bookmarkStart w:id="94" w:name="IT_IS_HEREBY_AGREED_AS_FOLLOWS:"/>
                              <w:bookmarkEnd w:id="94"/>
                              <w:r>
                                <w:rPr>
                                  <w:b/>
                                  <w:color w:val="FFFFFF"/>
                                </w:rPr>
                                <w:t>IT</w:t>
                              </w:r>
                              <w:r>
                                <w:rPr>
                                  <w:b/>
                                  <w:color w:val="FFFFFF"/>
                                  <w:spacing w:val="-4"/>
                                </w:rPr>
                                <w:t xml:space="preserve"> </w:t>
                              </w:r>
                              <w:r>
                                <w:rPr>
                                  <w:b/>
                                  <w:color w:val="FFFFFF"/>
                                </w:rPr>
                                <w:t>IS</w:t>
                              </w:r>
                              <w:r>
                                <w:rPr>
                                  <w:b/>
                                  <w:color w:val="FFFFFF"/>
                                  <w:spacing w:val="-2"/>
                                </w:rPr>
                                <w:t xml:space="preserve"> </w:t>
                              </w:r>
                              <w:r>
                                <w:rPr>
                                  <w:b/>
                                  <w:color w:val="FFFFFF"/>
                                </w:rPr>
                                <w:t>HEREBY</w:t>
                              </w:r>
                              <w:r>
                                <w:rPr>
                                  <w:b/>
                                  <w:color w:val="FFFFFF"/>
                                  <w:spacing w:val="-5"/>
                                </w:rPr>
                                <w:t xml:space="preserve"> </w:t>
                              </w:r>
                              <w:r>
                                <w:rPr>
                                  <w:b/>
                                  <w:color w:val="FFFFFF"/>
                                </w:rPr>
                                <w:t>AGREED</w:t>
                              </w:r>
                              <w:r>
                                <w:rPr>
                                  <w:b/>
                                  <w:color w:val="FFFFFF"/>
                                  <w:spacing w:val="-3"/>
                                </w:rPr>
                                <w:t xml:space="preserve"> </w:t>
                              </w:r>
                              <w:r>
                                <w:rPr>
                                  <w:b/>
                                  <w:color w:val="FFFFFF"/>
                                </w:rPr>
                                <w:t>AS</w:t>
                              </w:r>
                              <w:r>
                                <w:rPr>
                                  <w:b/>
                                  <w:color w:val="FFFFFF"/>
                                  <w:spacing w:val="-1"/>
                                </w:rPr>
                                <w:t xml:space="preserve"> </w:t>
                              </w:r>
                              <w:r>
                                <w:rPr>
                                  <w:b/>
                                  <w:color w:val="FFFFFF"/>
                                  <w:spacing w:val="-2"/>
                                </w:rPr>
                                <w:t>FOLLOWS:</w:t>
                              </w:r>
                            </w:p>
                          </w:txbxContent>
                        </wps:txbx>
                        <wps:bodyPr wrap="square" lIns="0" tIns="0" rIns="0" bIns="0" rtlCol="0">
                          <a:noAutofit/>
                        </wps:bodyPr>
                      </wps:wsp>
                    </wpg:wgp>
                  </a:graphicData>
                </a:graphic>
              </wp:anchor>
            </w:drawing>
          </mc:Choice>
          <mc:Fallback>
            <w:pict>
              <v:group w14:anchorId="47547426" id="Group 154" o:spid="_x0000_s1145" style="position:absolute;margin-left:69.5pt;margin-top:18.25pt;width:456.5pt;height:17.9pt;z-index:-15699968;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">
                <v:shape id="Graphic 155" o:spid="_x0000_s1146"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" path="m5797296,l,,,208787r5797296,l5797296,xe" fillcolor="navy" stroked="f">
                  <v:path arrowok="t"/>
                </v:shape>
                <v:shape id="Graphic 156" o:spid="_x0000_s1147"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" path="m5797296,l,,,18287r5797296,l5797296,xe" fillcolor="#339" stroked="f">
                  <v:path arrowok="t"/>
                </v:shape>
                <v:shape id="Textbox 157" o:spid="_x0000_s1148"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" filled="f" stroked="f">
                  <v:textbox inset="0,0,0,0">
                    <w:txbxContent>
                      <w:p w14:paraId="029410B8" w14:textId="77777777" w:rsidR="00163B53" w:rsidRDefault="002A36EE">
                        <w:pPr>
                          <w:spacing w:line="268" w:lineRule="exact"/>
                          <w:ind w:left="86"/>
                          <w:rPr>
                            <w:b/>
                          </w:rPr>
                        </w:pPr>
                        <w:bookmarkStart w:id="95" w:name="IT_IS_HEREBY_AGREED_AS_FOLLOWS:"/>
                        <w:bookmarkEnd w:id="95"/>
                        <w:r>
                          <w:rPr>
                            <w:b/>
                            <w:color w:val="FFFFFF"/>
                          </w:rPr>
                          <w:t>IT</w:t>
                        </w:r>
                        <w:r>
                          <w:rPr>
                            <w:b/>
                            <w:color w:val="FFFFFF"/>
                            <w:spacing w:val="-4"/>
                          </w:rPr>
                          <w:t xml:space="preserve"> </w:t>
                        </w:r>
                        <w:r>
                          <w:rPr>
                            <w:b/>
                            <w:color w:val="FFFFFF"/>
                          </w:rPr>
                          <w:t>IS</w:t>
                        </w:r>
                        <w:r>
                          <w:rPr>
                            <w:b/>
                            <w:color w:val="FFFFFF"/>
                            <w:spacing w:val="-2"/>
                          </w:rPr>
                          <w:t xml:space="preserve"> </w:t>
                        </w:r>
                        <w:r>
                          <w:rPr>
                            <w:b/>
                            <w:color w:val="FFFFFF"/>
                          </w:rPr>
                          <w:t>HEREBY</w:t>
                        </w:r>
                        <w:r>
                          <w:rPr>
                            <w:b/>
                            <w:color w:val="FFFFFF"/>
                            <w:spacing w:val="-5"/>
                          </w:rPr>
                          <w:t xml:space="preserve"> </w:t>
                        </w:r>
                        <w:r>
                          <w:rPr>
                            <w:b/>
                            <w:color w:val="FFFFFF"/>
                          </w:rPr>
                          <w:t>AGREED</w:t>
                        </w:r>
                        <w:r>
                          <w:rPr>
                            <w:b/>
                            <w:color w:val="FFFFFF"/>
                            <w:spacing w:val="-3"/>
                          </w:rPr>
                          <w:t xml:space="preserve"> </w:t>
                        </w:r>
                        <w:r>
                          <w:rPr>
                            <w:b/>
                            <w:color w:val="FFFFFF"/>
                          </w:rPr>
                          <w:t>AS</w:t>
                        </w:r>
                        <w:r>
                          <w:rPr>
                            <w:b/>
                            <w:color w:val="FFFFFF"/>
                            <w:spacing w:val="-1"/>
                          </w:rPr>
                          <w:t xml:space="preserve"> </w:t>
                        </w:r>
                        <w:r>
                          <w:rPr>
                            <w:b/>
                            <w:color w:val="FFFFFF"/>
                            <w:spacing w:val="-2"/>
                          </w:rPr>
                          <w:t>FOLLOWS:</w:t>
                        </w:r>
                      </w:p>
                    </w:txbxContent>
                  </v:textbox>
                </v:shape>
                <w10:wrap type="topAndBottom" anchorx="page"/>
              </v:group>
            </w:pict>
          </mc:Fallback>
        </mc:AlternateContent>
      </w:r>
    </w:p>
    <w:p w14:paraId="35C965F2" w14:textId="77777777" w:rsidR="00163B53" w:rsidRDefault="00163B53">
      <w:pPr>
        <w:pStyle w:val="BodyText"/>
        <w:spacing w:before="2"/>
        <w:rPr>
          <w:sz w:val="10"/>
        </w:rPr>
      </w:pPr>
    </w:p>
    <w:tbl>
      <w:tblPr>
        <w:tblW w:w="0" w:type="auto"/>
        <w:tblInd w:w="208" w:type="dxa"/>
        <w:tblLayout w:type="fixed"/>
        <w:tblCellMar>
          <w:left w:w="0" w:type="dxa"/>
          <w:right w:w="0" w:type="dxa"/>
        </w:tblCellMar>
        <w:tblLook w:val="01E0" w:firstRow="1" w:lastRow="1" w:firstColumn="1" w:lastColumn="1" w:noHBand="0" w:noVBand="0"/>
      </w:tblPr>
      <w:tblGrid>
        <w:gridCol w:w="492"/>
        <w:gridCol w:w="616"/>
        <w:gridCol w:w="7852"/>
      </w:tblGrid>
      <w:tr w:rsidR="00163B53" w14:paraId="54E8ADB3" w14:textId="77777777">
        <w:trPr>
          <w:trHeight w:val="634"/>
        </w:trPr>
        <w:tc>
          <w:tcPr>
            <w:tcW w:w="492" w:type="dxa"/>
          </w:tcPr>
          <w:p w14:paraId="0A58B73B" w14:textId="77777777" w:rsidR="00163B53" w:rsidRDefault="002A36EE">
            <w:pPr>
              <w:pStyle w:val="TableParagraph"/>
              <w:spacing w:line="225" w:lineRule="exact"/>
              <w:ind w:left="50"/>
            </w:pPr>
            <w:r>
              <w:rPr>
                <w:color w:val="0000FF"/>
                <w:spacing w:val="-5"/>
              </w:rPr>
              <w:t>1.</w:t>
            </w:r>
          </w:p>
        </w:tc>
        <w:tc>
          <w:tcPr>
            <w:tcW w:w="8468" w:type="dxa"/>
            <w:gridSpan w:val="2"/>
          </w:tcPr>
          <w:p w14:paraId="0879FC66" w14:textId="77777777" w:rsidR="00163B53" w:rsidRDefault="002A36EE">
            <w:pPr>
              <w:pStyle w:val="TableParagraph"/>
              <w:spacing w:line="225" w:lineRule="exact"/>
              <w:ind w:left="273"/>
            </w:pPr>
            <w:r>
              <w:t>This</w:t>
            </w:r>
            <w:r>
              <w:rPr>
                <w:spacing w:val="-5"/>
              </w:rPr>
              <w:t xml:space="preserve"> </w:t>
            </w:r>
            <w:r>
              <w:t>Agreement</w:t>
            </w:r>
            <w:r>
              <w:rPr>
                <w:spacing w:val="-5"/>
              </w:rPr>
              <w:t xml:space="preserve"> </w:t>
            </w:r>
            <w:r>
              <w:t>consists</w:t>
            </w:r>
            <w:r>
              <w:rPr>
                <w:spacing w:val="-5"/>
              </w:rPr>
              <w:t xml:space="preserve"> </w:t>
            </w:r>
            <w:r>
              <w:t>of</w:t>
            </w:r>
            <w:r>
              <w:rPr>
                <w:spacing w:val="-5"/>
              </w:rPr>
              <w:t xml:space="preserve"> </w:t>
            </w:r>
            <w:r>
              <w:t>the</w:t>
            </w:r>
            <w:r>
              <w:rPr>
                <w:spacing w:val="-2"/>
              </w:rPr>
              <w:t xml:space="preserve"> </w:t>
            </w:r>
            <w:r>
              <w:t>following</w:t>
            </w:r>
            <w:r>
              <w:rPr>
                <w:spacing w:val="-4"/>
              </w:rPr>
              <w:t xml:space="preserve"> </w:t>
            </w:r>
            <w:r>
              <w:t>documents,</w:t>
            </w:r>
            <w:r>
              <w:rPr>
                <w:spacing w:val="-3"/>
              </w:rPr>
              <w:t xml:space="preserve"> </w:t>
            </w:r>
            <w:r>
              <w:t>and</w:t>
            </w:r>
            <w:r>
              <w:rPr>
                <w:spacing w:val="-3"/>
              </w:rPr>
              <w:t xml:space="preserve"> </w:t>
            </w:r>
            <w:r>
              <w:t>in</w:t>
            </w:r>
            <w:r>
              <w:rPr>
                <w:spacing w:val="-4"/>
              </w:rPr>
              <w:t xml:space="preserve"> </w:t>
            </w:r>
            <w:r>
              <w:t>the</w:t>
            </w:r>
            <w:r>
              <w:rPr>
                <w:spacing w:val="-2"/>
              </w:rPr>
              <w:t xml:space="preserve"> </w:t>
            </w:r>
            <w:r>
              <w:t>case</w:t>
            </w:r>
            <w:r>
              <w:rPr>
                <w:spacing w:val="-5"/>
              </w:rPr>
              <w:t xml:space="preserve"> </w:t>
            </w:r>
            <w:r>
              <w:t>of</w:t>
            </w:r>
            <w:r>
              <w:rPr>
                <w:spacing w:val="-3"/>
              </w:rPr>
              <w:t xml:space="preserve"> </w:t>
            </w:r>
            <w:r>
              <w:t>conflict</w:t>
            </w:r>
            <w:r>
              <w:rPr>
                <w:spacing w:val="-5"/>
              </w:rPr>
              <w:t xml:space="preserve"> </w:t>
            </w:r>
            <w:r>
              <w:t>of</w:t>
            </w:r>
            <w:r>
              <w:rPr>
                <w:spacing w:val="-4"/>
              </w:rPr>
              <w:t xml:space="preserve"> </w:t>
            </w:r>
            <w:r>
              <w:rPr>
                <w:spacing w:val="-2"/>
              </w:rPr>
              <w:t>wording,</w:t>
            </w:r>
          </w:p>
          <w:p w14:paraId="4AD47DBE" w14:textId="77777777" w:rsidR="00163B53" w:rsidRDefault="002A36EE">
            <w:pPr>
              <w:pStyle w:val="TableParagraph"/>
              <w:spacing w:before="41"/>
              <w:ind w:left="273"/>
            </w:pPr>
            <w:r>
              <w:t>in</w:t>
            </w:r>
            <w:r>
              <w:rPr>
                <w:spacing w:val="-3"/>
              </w:rPr>
              <w:t xml:space="preserve"> </w:t>
            </w:r>
            <w:r>
              <w:t>the</w:t>
            </w:r>
            <w:r>
              <w:rPr>
                <w:spacing w:val="-2"/>
              </w:rPr>
              <w:t xml:space="preserve"> </w:t>
            </w:r>
            <w:r>
              <w:t>following</w:t>
            </w:r>
            <w:r>
              <w:rPr>
                <w:spacing w:val="-3"/>
              </w:rPr>
              <w:t xml:space="preserve"> </w:t>
            </w:r>
            <w:r>
              <w:t>order</w:t>
            </w:r>
            <w:r>
              <w:rPr>
                <w:spacing w:val="-4"/>
              </w:rPr>
              <w:t xml:space="preserve"> </w:t>
            </w:r>
            <w:r>
              <w:t>of</w:t>
            </w:r>
            <w:r>
              <w:rPr>
                <w:spacing w:val="-3"/>
              </w:rPr>
              <w:t xml:space="preserve"> </w:t>
            </w:r>
            <w:r>
              <w:rPr>
                <w:spacing w:val="-2"/>
              </w:rPr>
              <w:t>priority:</w:t>
            </w:r>
          </w:p>
        </w:tc>
      </w:tr>
      <w:tr w:rsidR="00163B53" w14:paraId="534C9862" w14:textId="77777777">
        <w:trPr>
          <w:trHeight w:val="469"/>
        </w:trPr>
        <w:tc>
          <w:tcPr>
            <w:tcW w:w="492" w:type="dxa"/>
          </w:tcPr>
          <w:p w14:paraId="7D5C9765" w14:textId="77777777" w:rsidR="00163B53" w:rsidRDefault="00163B53">
            <w:pPr>
              <w:pStyle w:val="TableParagraph"/>
              <w:rPr>
                <w:rFonts w:ascii="Times New Roman"/>
              </w:rPr>
            </w:pPr>
          </w:p>
        </w:tc>
        <w:tc>
          <w:tcPr>
            <w:tcW w:w="616" w:type="dxa"/>
          </w:tcPr>
          <w:p w14:paraId="6429090E" w14:textId="77777777" w:rsidR="00163B53" w:rsidRDefault="002A36EE">
            <w:pPr>
              <w:pStyle w:val="TableParagraph"/>
              <w:spacing w:before="60"/>
              <w:ind w:left="273"/>
            </w:pPr>
            <w:proofErr w:type="spellStart"/>
            <w:r>
              <w:rPr>
                <w:spacing w:val="-5"/>
              </w:rPr>
              <w:t>i</w:t>
            </w:r>
            <w:proofErr w:type="spellEnd"/>
            <w:r>
              <w:rPr>
                <w:spacing w:val="-5"/>
              </w:rPr>
              <w:t>.</w:t>
            </w:r>
          </w:p>
        </w:tc>
        <w:tc>
          <w:tcPr>
            <w:tcW w:w="7852" w:type="dxa"/>
          </w:tcPr>
          <w:p w14:paraId="154D5899" w14:textId="77777777" w:rsidR="00163B53" w:rsidRDefault="002A36EE">
            <w:pPr>
              <w:pStyle w:val="TableParagraph"/>
              <w:spacing w:before="60"/>
              <w:ind w:left="137"/>
            </w:pPr>
            <w:r>
              <w:t>This</w:t>
            </w:r>
            <w:r>
              <w:rPr>
                <w:spacing w:val="-4"/>
              </w:rPr>
              <w:t xml:space="preserve"> </w:t>
            </w:r>
            <w:r>
              <w:t>Agreement</w:t>
            </w:r>
            <w:r>
              <w:rPr>
                <w:spacing w:val="-4"/>
              </w:rPr>
              <w:t xml:space="preserve"> </w:t>
            </w:r>
            <w:r>
              <w:t>and</w:t>
            </w:r>
            <w:r>
              <w:rPr>
                <w:spacing w:val="-4"/>
              </w:rPr>
              <w:t xml:space="preserve"> </w:t>
            </w:r>
            <w:r>
              <w:t>Schedules</w:t>
            </w:r>
            <w:r>
              <w:rPr>
                <w:spacing w:val="-3"/>
              </w:rPr>
              <w:t xml:space="preserve"> </w:t>
            </w:r>
            <w:r>
              <w:t>A</w:t>
            </w:r>
            <w:r>
              <w:rPr>
                <w:spacing w:val="-3"/>
              </w:rPr>
              <w:t xml:space="preserve"> </w:t>
            </w:r>
            <w:r>
              <w:t>to</w:t>
            </w:r>
            <w:r>
              <w:rPr>
                <w:spacing w:val="-2"/>
              </w:rPr>
              <w:t xml:space="preserve"> </w:t>
            </w:r>
            <w:proofErr w:type="spellStart"/>
            <w:r>
              <w:t>E</w:t>
            </w:r>
            <w:proofErr w:type="spellEnd"/>
            <w:r>
              <w:rPr>
                <w:spacing w:val="-5"/>
              </w:rPr>
              <w:t xml:space="preserve"> </w:t>
            </w:r>
            <w:proofErr w:type="gramStart"/>
            <w:r>
              <w:t>attached</w:t>
            </w:r>
            <w:proofErr w:type="gramEnd"/>
            <w:r>
              <w:rPr>
                <w:spacing w:val="-3"/>
              </w:rPr>
              <w:t xml:space="preserve"> </w:t>
            </w:r>
            <w:r>
              <w:rPr>
                <w:spacing w:val="-2"/>
              </w:rPr>
              <w:t>hereto;</w:t>
            </w:r>
          </w:p>
        </w:tc>
      </w:tr>
      <w:tr w:rsidR="00163B53" w14:paraId="492ABA9F" w14:textId="77777777">
        <w:trPr>
          <w:trHeight w:val="508"/>
        </w:trPr>
        <w:tc>
          <w:tcPr>
            <w:tcW w:w="492" w:type="dxa"/>
          </w:tcPr>
          <w:p w14:paraId="3C7EC749" w14:textId="77777777" w:rsidR="00163B53" w:rsidRDefault="00163B53">
            <w:pPr>
              <w:pStyle w:val="TableParagraph"/>
              <w:rPr>
                <w:rFonts w:ascii="Times New Roman"/>
              </w:rPr>
            </w:pPr>
          </w:p>
        </w:tc>
        <w:tc>
          <w:tcPr>
            <w:tcW w:w="616" w:type="dxa"/>
          </w:tcPr>
          <w:p w14:paraId="66B013A2" w14:textId="77777777" w:rsidR="00163B53" w:rsidRDefault="002A36EE">
            <w:pPr>
              <w:pStyle w:val="TableParagraph"/>
              <w:spacing w:before="100"/>
              <w:ind w:left="273"/>
            </w:pPr>
            <w:r>
              <w:rPr>
                <w:spacing w:val="-5"/>
              </w:rPr>
              <w:t>ii.</w:t>
            </w:r>
          </w:p>
        </w:tc>
        <w:tc>
          <w:tcPr>
            <w:tcW w:w="7852" w:type="dxa"/>
          </w:tcPr>
          <w:p w14:paraId="0BEE1F12" w14:textId="77777777" w:rsidR="00163B53" w:rsidRDefault="002A36EE">
            <w:pPr>
              <w:pStyle w:val="TableParagraph"/>
              <w:spacing w:before="100"/>
              <w:ind w:left="137"/>
            </w:pPr>
            <w:r>
              <w:t>The</w:t>
            </w:r>
            <w:r>
              <w:rPr>
                <w:spacing w:val="-2"/>
              </w:rPr>
              <w:t xml:space="preserve"> </w:t>
            </w:r>
            <w:r>
              <w:rPr>
                <w:spacing w:val="-4"/>
              </w:rPr>
              <w:t>RFT;</w:t>
            </w:r>
          </w:p>
        </w:tc>
      </w:tr>
      <w:tr w:rsidR="00163B53" w14:paraId="1E4E9AAE" w14:textId="77777777">
        <w:trPr>
          <w:trHeight w:val="508"/>
        </w:trPr>
        <w:tc>
          <w:tcPr>
            <w:tcW w:w="492" w:type="dxa"/>
          </w:tcPr>
          <w:p w14:paraId="074651BD" w14:textId="77777777" w:rsidR="00163B53" w:rsidRDefault="00163B53">
            <w:pPr>
              <w:pStyle w:val="TableParagraph"/>
              <w:rPr>
                <w:rFonts w:ascii="Times New Roman"/>
              </w:rPr>
            </w:pPr>
          </w:p>
        </w:tc>
        <w:tc>
          <w:tcPr>
            <w:tcW w:w="616" w:type="dxa"/>
          </w:tcPr>
          <w:p w14:paraId="2FBA6952" w14:textId="77777777" w:rsidR="00163B53" w:rsidRDefault="002A36EE">
            <w:pPr>
              <w:pStyle w:val="TableParagraph"/>
              <w:spacing w:before="100"/>
              <w:ind w:left="273"/>
            </w:pPr>
            <w:r>
              <w:rPr>
                <w:spacing w:val="-4"/>
              </w:rPr>
              <w:t>iii.</w:t>
            </w:r>
          </w:p>
        </w:tc>
        <w:tc>
          <w:tcPr>
            <w:tcW w:w="7852" w:type="dxa"/>
          </w:tcPr>
          <w:p w14:paraId="1D674855" w14:textId="77777777" w:rsidR="00163B53" w:rsidRDefault="002A36EE">
            <w:pPr>
              <w:pStyle w:val="TableParagraph"/>
              <w:spacing w:before="100"/>
              <w:ind w:left="137"/>
            </w:pPr>
            <w:r>
              <w:t xml:space="preserve">The </w:t>
            </w:r>
            <w:r>
              <w:rPr>
                <w:spacing w:val="-2"/>
              </w:rPr>
              <w:t>Submission.</w:t>
            </w:r>
          </w:p>
        </w:tc>
      </w:tr>
      <w:tr w:rsidR="00163B53" w14:paraId="11FC03AB" w14:textId="77777777">
        <w:trPr>
          <w:trHeight w:val="1394"/>
        </w:trPr>
        <w:tc>
          <w:tcPr>
            <w:tcW w:w="492" w:type="dxa"/>
          </w:tcPr>
          <w:p w14:paraId="4890C8B9" w14:textId="77777777" w:rsidR="00163B53" w:rsidRDefault="002A36EE">
            <w:pPr>
              <w:pStyle w:val="TableParagraph"/>
              <w:spacing w:before="100"/>
              <w:ind w:left="50"/>
            </w:pPr>
            <w:r>
              <w:rPr>
                <w:color w:val="0000FF"/>
                <w:spacing w:val="-5"/>
              </w:rPr>
              <w:t>2.</w:t>
            </w:r>
          </w:p>
        </w:tc>
        <w:tc>
          <w:tcPr>
            <w:tcW w:w="8468" w:type="dxa"/>
            <w:gridSpan w:val="2"/>
          </w:tcPr>
          <w:p w14:paraId="75712DEE" w14:textId="77777777" w:rsidR="00163B53" w:rsidRDefault="002A36EE">
            <w:pPr>
              <w:pStyle w:val="TableParagraph"/>
              <w:spacing w:before="100" w:line="276" w:lineRule="auto"/>
              <w:ind w:left="273" w:right="49"/>
              <w:jc w:val="both"/>
            </w:pPr>
            <w:r>
              <w:t>The Contractor agrees to provide the Services described in Schedule B (“the Services”) to the</w:t>
            </w:r>
            <w:r>
              <w:rPr>
                <w:spacing w:val="-9"/>
              </w:rPr>
              <w:t xml:space="preserve"> </w:t>
            </w:r>
            <w:r>
              <w:t>Client</w:t>
            </w:r>
            <w:r>
              <w:rPr>
                <w:spacing w:val="-9"/>
              </w:rPr>
              <w:t xml:space="preserve"> </w:t>
            </w:r>
            <w:r>
              <w:t>in</w:t>
            </w:r>
            <w:r>
              <w:rPr>
                <w:spacing w:val="-10"/>
              </w:rPr>
              <w:t xml:space="preserve"> </w:t>
            </w:r>
            <w:r>
              <w:t>accordance</w:t>
            </w:r>
            <w:r>
              <w:rPr>
                <w:spacing w:val="-9"/>
              </w:rPr>
              <w:t xml:space="preserve"> </w:t>
            </w:r>
            <w:r>
              <w:t>with</w:t>
            </w:r>
            <w:r>
              <w:rPr>
                <w:spacing w:val="-10"/>
              </w:rPr>
              <w:t xml:space="preserve"> </w:t>
            </w:r>
            <w:r>
              <w:t>this</w:t>
            </w:r>
            <w:r>
              <w:rPr>
                <w:spacing w:val="-9"/>
              </w:rPr>
              <w:t xml:space="preserve"> </w:t>
            </w:r>
            <w:r>
              <w:t>Agreement</w:t>
            </w:r>
            <w:r>
              <w:rPr>
                <w:spacing w:val="-9"/>
              </w:rPr>
              <w:t xml:space="preserve"> </w:t>
            </w:r>
            <w:r>
              <w:t>(“Agreement”).</w:t>
            </w:r>
            <w:r>
              <w:rPr>
                <w:spacing w:val="31"/>
              </w:rPr>
              <w:t xml:space="preserve"> </w:t>
            </w:r>
            <w:r>
              <w:t>Schedule</w:t>
            </w:r>
            <w:r>
              <w:rPr>
                <w:spacing w:val="-9"/>
              </w:rPr>
              <w:t xml:space="preserve"> </w:t>
            </w:r>
            <w:r>
              <w:t>B</w:t>
            </w:r>
            <w:r>
              <w:rPr>
                <w:spacing w:val="-9"/>
              </w:rPr>
              <w:t xml:space="preserve"> </w:t>
            </w:r>
            <w:r>
              <w:t>details</w:t>
            </w:r>
            <w:r>
              <w:rPr>
                <w:spacing w:val="-9"/>
              </w:rPr>
              <w:t xml:space="preserve"> </w:t>
            </w:r>
            <w:r>
              <w:t>the</w:t>
            </w:r>
            <w:r>
              <w:rPr>
                <w:spacing w:val="-9"/>
              </w:rPr>
              <w:t xml:space="preserve"> </w:t>
            </w:r>
            <w:r>
              <w:t>nature, quality, time of delivery, key personnel and functional specifications of the Services in accordance with the RFT and the Submission (“the Specification”).</w:t>
            </w:r>
          </w:p>
        </w:tc>
      </w:tr>
      <w:tr w:rsidR="00163B53" w14:paraId="7E5A87CF" w14:textId="77777777">
        <w:trPr>
          <w:trHeight w:val="1108"/>
        </w:trPr>
        <w:tc>
          <w:tcPr>
            <w:tcW w:w="492" w:type="dxa"/>
          </w:tcPr>
          <w:p w14:paraId="0C256282" w14:textId="77777777" w:rsidR="00163B53" w:rsidRDefault="002A36EE">
            <w:pPr>
              <w:pStyle w:val="TableParagraph"/>
              <w:spacing w:before="59"/>
              <w:ind w:left="50"/>
            </w:pPr>
            <w:r>
              <w:rPr>
                <w:color w:val="0000FF"/>
                <w:spacing w:val="-5"/>
              </w:rPr>
              <w:t>3.</w:t>
            </w:r>
          </w:p>
        </w:tc>
        <w:tc>
          <w:tcPr>
            <w:tcW w:w="8468" w:type="dxa"/>
            <w:gridSpan w:val="2"/>
          </w:tcPr>
          <w:p w14:paraId="1140CF39" w14:textId="77777777" w:rsidR="00163B53" w:rsidRDefault="002A36EE">
            <w:pPr>
              <w:pStyle w:val="TableParagraph"/>
              <w:spacing w:before="59" w:line="276" w:lineRule="auto"/>
              <w:ind w:left="273" w:right="49"/>
              <w:jc w:val="both"/>
            </w:pPr>
            <w:r>
              <w:t>Subject to the terms and conditions of this Agreement, the Client agrees to pay to the Contractor the charges as stipulated in Schedule C (“the Charges”).</w:t>
            </w:r>
            <w:r>
              <w:rPr>
                <w:spacing w:val="40"/>
              </w:rPr>
              <w:t xml:space="preserve"> </w:t>
            </w:r>
            <w:r>
              <w:t>The Charges are exclusive of VAT which shall be due at the rate applicable on the date of the VAT invoice.</w:t>
            </w:r>
          </w:p>
        </w:tc>
      </w:tr>
      <w:tr w:rsidR="00163B53" w14:paraId="22D59061" w14:textId="77777777">
        <w:trPr>
          <w:trHeight w:val="880"/>
        </w:trPr>
        <w:tc>
          <w:tcPr>
            <w:tcW w:w="492" w:type="dxa"/>
          </w:tcPr>
          <w:p w14:paraId="721902B0" w14:textId="77777777" w:rsidR="00163B53" w:rsidRDefault="002A36EE">
            <w:pPr>
              <w:pStyle w:val="TableParagraph"/>
              <w:spacing w:line="268" w:lineRule="exact"/>
              <w:ind w:left="50"/>
            </w:pPr>
            <w:r>
              <w:rPr>
                <w:color w:val="0000FF"/>
                <w:spacing w:val="-5"/>
              </w:rPr>
              <w:t>4.</w:t>
            </w:r>
          </w:p>
        </w:tc>
        <w:tc>
          <w:tcPr>
            <w:tcW w:w="8468" w:type="dxa"/>
            <w:gridSpan w:val="2"/>
          </w:tcPr>
          <w:p w14:paraId="448908C2" w14:textId="77777777" w:rsidR="00163B53" w:rsidRDefault="002A36EE">
            <w:pPr>
              <w:pStyle w:val="TableParagraph"/>
              <w:spacing w:line="273" w:lineRule="auto"/>
              <w:ind w:left="273"/>
            </w:pPr>
            <w:r>
              <w:rPr>
                <w:noProof/>
              </w:rPr>
              <mc:AlternateContent>
                <mc:Choice Requires="wpg">
                  <w:drawing>
                    <wp:anchor distT="0" distB="0" distL="0" distR="0" simplePos="0" relativeHeight="485185536" behindDoc="1" locked="0" layoutInCell="1" allowOverlap="1" wp14:anchorId="1654F730" wp14:editId="549BAF33">
                      <wp:simplePos x="0" y="0"/>
                      <wp:positionH relativeFrom="column">
                        <wp:posOffset>3594728</wp:posOffset>
                      </wp:positionH>
                      <wp:positionV relativeFrom="paragraph">
                        <wp:posOffset>427</wp:posOffset>
                      </wp:positionV>
                      <wp:extent cx="1583690" cy="365760"/>
                      <wp:effectExtent l="0" t="0" r="0" b="0"/>
                      <wp:wrapNone/>
                      <wp:docPr id="158" name="Group 1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83690" cy="365760"/>
                                <a:chOff x="0" y="0"/>
                                <a:chExt cx="1583690" cy="365760"/>
                              </a:xfrm>
                            </wpg:grpSpPr>
                            <wps:wsp>
                              <wps:cNvPr id="159" name="Graphic 159"/>
                              <wps:cNvSpPr/>
                              <wps:spPr>
                                <a:xfrm>
                                  <a:off x="0" y="12"/>
                                  <a:ext cx="1583690" cy="365760"/>
                                </a:xfrm>
                                <a:custGeom>
                                  <a:avLst/>
                                  <a:gdLst/>
                                  <a:ahLst/>
                                  <a:cxnLst/>
                                  <a:rect l="l" t="t" r="r" b="b"/>
                                  <a:pathLst>
                                    <a:path w="1583690" h="365760">
                                      <a:moveTo>
                                        <a:pt x="1571244" y="195072"/>
                                      </a:moveTo>
                                      <a:lnTo>
                                        <a:pt x="0" y="195072"/>
                                      </a:lnTo>
                                      <a:lnTo>
                                        <a:pt x="0" y="365747"/>
                                      </a:lnTo>
                                      <a:lnTo>
                                        <a:pt x="1571244" y="365747"/>
                                      </a:lnTo>
                                      <a:lnTo>
                                        <a:pt x="1571244" y="195072"/>
                                      </a:lnTo>
                                      <a:close/>
                                    </a:path>
                                    <a:path w="1583690" h="365760">
                                      <a:moveTo>
                                        <a:pt x="1583436" y="0"/>
                                      </a:moveTo>
                                      <a:lnTo>
                                        <a:pt x="94488" y="0"/>
                                      </a:lnTo>
                                      <a:lnTo>
                                        <a:pt x="94488" y="170675"/>
                                      </a:lnTo>
                                      <a:lnTo>
                                        <a:pt x="1583436" y="170675"/>
                                      </a:lnTo>
                                      <a:lnTo>
                                        <a:pt x="1583436" y="0"/>
                                      </a:lnTo>
                                      <a:close/>
                                    </a:path>
                                  </a:pathLst>
                                </a:custGeom>
                                <a:solidFill>
                                  <a:srgbClr val="D2D2D2"/>
                                </a:solidFill>
                              </wps:spPr>
                              <wps:bodyPr wrap="square" lIns="0" tIns="0" rIns="0" bIns="0" rtlCol="0">
                                <a:prstTxWarp prst="textNoShape">
                                  <a:avLst/>
                                </a:prstTxWarp>
                                <a:noAutofit/>
                              </wps:bodyPr>
                            </wps:wsp>
                          </wpg:wgp>
                        </a:graphicData>
                      </a:graphic>
                    </wp:anchor>
                  </w:drawing>
                </mc:Choice>
                <mc:Fallback>
                  <w:pict>
                    <v:group w14:anchorId="5824A12D" id="Group 158" o:spid="_x0000_s1026" style="position:absolute;margin-left:283.05pt;margin-top:.05pt;width:124.7pt;height:28.8pt;z-index:-18130944;mso-wrap-distance-left:0;mso-wrap-distance-right:0" coordsize="15836,36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">
                      <v:shape id="Graphic 159" o:spid="_x0000_s1027" style="position:absolute;width:15836;height:3657;visibility:visible;mso-wrap-style:square;v-text-anchor:top" coordsize="1583690,36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" path="m1571244,195072l,195072,,365747r1571244,l1571244,195072xem1583436,l94488,r,170675l1583436,170675,1583436,xe" fillcolor="#d2d2d2" stroked="f">
                        <v:path arrowok="t"/>
                      </v:shape>
                    </v:group>
                  </w:pict>
                </mc:Fallback>
              </mc:AlternateContent>
            </w:r>
            <w:r>
              <w:t>For</w:t>
            </w:r>
            <w:r>
              <w:rPr>
                <w:spacing w:val="25"/>
              </w:rPr>
              <w:t xml:space="preserve"> </w:t>
            </w:r>
            <w:r>
              <w:t>the</w:t>
            </w:r>
            <w:r>
              <w:rPr>
                <w:spacing w:val="25"/>
              </w:rPr>
              <w:t xml:space="preserve"> </w:t>
            </w:r>
            <w:r>
              <w:t>purposes</w:t>
            </w:r>
            <w:r>
              <w:rPr>
                <w:spacing w:val="23"/>
              </w:rPr>
              <w:t xml:space="preserve"> </w:t>
            </w:r>
            <w:r>
              <w:t>of</w:t>
            </w:r>
            <w:r>
              <w:rPr>
                <w:spacing w:val="25"/>
              </w:rPr>
              <w:t xml:space="preserve"> </w:t>
            </w:r>
            <w:r>
              <w:t>this</w:t>
            </w:r>
            <w:r>
              <w:rPr>
                <w:spacing w:val="25"/>
              </w:rPr>
              <w:t xml:space="preserve"> </w:t>
            </w:r>
            <w:r>
              <w:t>Agreement,</w:t>
            </w:r>
            <w:r>
              <w:rPr>
                <w:spacing w:val="25"/>
              </w:rPr>
              <w:t xml:space="preserve"> </w:t>
            </w:r>
            <w:r>
              <w:t>the</w:t>
            </w:r>
            <w:r>
              <w:rPr>
                <w:spacing w:val="25"/>
              </w:rPr>
              <w:t xml:space="preserve"> </w:t>
            </w:r>
            <w:r>
              <w:t>Client’s</w:t>
            </w:r>
            <w:r>
              <w:rPr>
                <w:spacing w:val="25"/>
              </w:rPr>
              <w:t xml:space="preserve"> </w:t>
            </w:r>
            <w:r>
              <w:t>Contact</w:t>
            </w:r>
            <w:r>
              <w:rPr>
                <w:spacing w:val="25"/>
              </w:rPr>
              <w:t xml:space="preserve"> </w:t>
            </w:r>
            <w:r>
              <w:t>is</w:t>
            </w:r>
            <w:r>
              <w:rPr>
                <w:spacing w:val="25"/>
              </w:rPr>
              <w:t xml:space="preserve"> </w:t>
            </w:r>
            <w:r>
              <w:t>[name</w:t>
            </w:r>
            <w:r>
              <w:rPr>
                <w:spacing w:val="25"/>
              </w:rPr>
              <w:t xml:space="preserve"> </w:t>
            </w:r>
            <w:r>
              <w:t>of</w:t>
            </w:r>
            <w:r>
              <w:rPr>
                <w:spacing w:val="23"/>
              </w:rPr>
              <w:t xml:space="preserve"> </w:t>
            </w:r>
            <w:r>
              <w:t>contact</w:t>
            </w:r>
            <w:r>
              <w:rPr>
                <w:spacing w:val="23"/>
              </w:rPr>
              <w:t xml:space="preserve"> </w:t>
            </w:r>
            <w:r>
              <w:t>person]</w:t>
            </w:r>
            <w:r>
              <w:rPr>
                <w:spacing w:val="24"/>
              </w:rPr>
              <w:t xml:space="preserve"> </w:t>
            </w:r>
            <w:r>
              <w:t>of [address</w:t>
            </w:r>
            <w:r>
              <w:rPr>
                <w:spacing w:val="43"/>
              </w:rPr>
              <w:t xml:space="preserve"> </w:t>
            </w:r>
            <w:r>
              <w:t>of</w:t>
            </w:r>
            <w:r>
              <w:rPr>
                <w:spacing w:val="44"/>
              </w:rPr>
              <w:t xml:space="preserve"> </w:t>
            </w:r>
            <w:r>
              <w:t>contact</w:t>
            </w:r>
            <w:r>
              <w:rPr>
                <w:spacing w:val="43"/>
              </w:rPr>
              <w:t xml:space="preserve"> </w:t>
            </w:r>
            <w:r>
              <w:t>person];</w:t>
            </w:r>
            <w:r>
              <w:rPr>
                <w:spacing w:val="44"/>
              </w:rPr>
              <w:t xml:space="preserve"> </w:t>
            </w:r>
            <w:r>
              <w:t>the</w:t>
            </w:r>
            <w:r>
              <w:rPr>
                <w:spacing w:val="44"/>
              </w:rPr>
              <w:t xml:space="preserve"> </w:t>
            </w:r>
            <w:r>
              <w:t>Contractor’s</w:t>
            </w:r>
            <w:r>
              <w:rPr>
                <w:spacing w:val="44"/>
              </w:rPr>
              <w:t xml:space="preserve"> </w:t>
            </w:r>
            <w:r>
              <w:t>Contact</w:t>
            </w:r>
            <w:r>
              <w:rPr>
                <w:spacing w:val="44"/>
              </w:rPr>
              <w:t xml:space="preserve"> </w:t>
            </w:r>
            <w:r>
              <w:t>is</w:t>
            </w:r>
            <w:r>
              <w:rPr>
                <w:spacing w:val="44"/>
              </w:rPr>
              <w:t xml:space="preserve"> </w:t>
            </w:r>
            <w:r>
              <w:t>[Contractor</w:t>
            </w:r>
            <w:r>
              <w:rPr>
                <w:spacing w:val="43"/>
              </w:rPr>
              <w:t xml:space="preserve"> </w:t>
            </w:r>
            <w:r>
              <w:t>contact</w:t>
            </w:r>
            <w:r>
              <w:rPr>
                <w:spacing w:val="42"/>
              </w:rPr>
              <w:t xml:space="preserve"> </w:t>
            </w:r>
            <w:r>
              <w:t>name]</w:t>
            </w:r>
            <w:r>
              <w:rPr>
                <w:spacing w:val="43"/>
              </w:rPr>
              <w:t xml:space="preserve"> </w:t>
            </w:r>
            <w:r>
              <w:rPr>
                <w:spacing w:val="-5"/>
              </w:rPr>
              <w:t>of</w:t>
            </w:r>
          </w:p>
          <w:p w14:paraId="5821C6D4" w14:textId="77777777" w:rsidR="00163B53" w:rsidRDefault="002A36EE">
            <w:pPr>
              <w:pStyle w:val="TableParagraph"/>
              <w:spacing w:before="3" w:line="245" w:lineRule="exact"/>
              <w:ind w:left="273"/>
            </w:pPr>
            <w:r>
              <w:t>[Contractor</w:t>
            </w:r>
            <w:r>
              <w:rPr>
                <w:spacing w:val="-6"/>
              </w:rPr>
              <w:t xml:space="preserve"> </w:t>
            </w:r>
            <w:r>
              <w:t>contact</w:t>
            </w:r>
            <w:r>
              <w:rPr>
                <w:spacing w:val="-3"/>
              </w:rPr>
              <w:t xml:space="preserve"> </w:t>
            </w:r>
            <w:r>
              <w:rPr>
                <w:spacing w:val="-2"/>
              </w:rPr>
              <w:t>address].</w:t>
            </w:r>
          </w:p>
        </w:tc>
      </w:tr>
    </w:tbl>
    <w:p w14:paraId="76109926" w14:textId="77777777" w:rsidR="00163B53" w:rsidRDefault="00163B53">
      <w:pPr>
        <w:pStyle w:val="TableParagraph"/>
        <w:spacing w:line="245" w:lineRule="exact"/>
        <w:sectPr w:rsidR="00163B53">
          <w:pgSz w:w="11910" w:h="16850"/>
          <w:pgMar w:top="1560" w:right="1133" w:bottom="1080" w:left="1275" w:header="0" w:footer="831" w:gutter="0"/>
          <w:cols w:space="720"/>
        </w:sectPr>
      </w:pPr>
    </w:p>
    <w:tbl>
      <w:tblPr>
        <w:tblW w:w="0" w:type="auto"/>
        <w:tblInd w:w="208" w:type="dxa"/>
        <w:tblLayout w:type="fixed"/>
        <w:tblCellMar>
          <w:left w:w="0" w:type="dxa"/>
          <w:right w:w="0" w:type="dxa"/>
        </w:tblCellMar>
        <w:tblLook w:val="01E0" w:firstRow="1" w:lastRow="1" w:firstColumn="1" w:lastColumn="1" w:noHBand="0" w:noVBand="0"/>
      </w:tblPr>
      <w:tblGrid>
        <w:gridCol w:w="765"/>
        <w:gridCol w:w="8194"/>
      </w:tblGrid>
      <w:tr w:rsidR="00163B53" w14:paraId="02032A07" w14:textId="77777777">
        <w:trPr>
          <w:trHeight w:val="2419"/>
        </w:trPr>
        <w:tc>
          <w:tcPr>
            <w:tcW w:w="765" w:type="dxa"/>
          </w:tcPr>
          <w:p w14:paraId="75D044AE" w14:textId="77777777" w:rsidR="00163B53" w:rsidRDefault="002A36EE">
            <w:pPr>
              <w:pStyle w:val="TableParagraph"/>
              <w:spacing w:line="225" w:lineRule="exact"/>
              <w:ind w:left="50"/>
            </w:pPr>
            <w:r>
              <w:rPr>
                <w:color w:val="0000FF"/>
                <w:spacing w:val="-5"/>
              </w:rPr>
              <w:lastRenderedPageBreak/>
              <w:t>5.</w:t>
            </w:r>
          </w:p>
        </w:tc>
        <w:tc>
          <w:tcPr>
            <w:tcW w:w="8194" w:type="dxa"/>
          </w:tcPr>
          <w:p w14:paraId="51E7CD68" w14:textId="77777777" w:rsidR="00163B53" w:rsidRDefault="002A36EE">
            <w:pPr>
              <w:pStyle w:val="TableParagraph"/>
              <w:spacing w:line="225" w:lineRule="exact"/>
              <w:jc w:val="both"/>
            </w:pPr>
            <w:r>
              <w:t>This</w:t>
            </w:r>
            <w:r>
              <w:rPr>
                <w:spacing w:val="9"/>
              </w:rPr>
              <w:t xml:space="preserve"> </w:t>
            </w:r>
            <w:r>
              <w:t>Agreement</w:t>
            </w:r>
            <w:r>
              <w:rPr>
                <w:spacing w:val="7"/>
              </w:rPr>
              <w:t xml:space="preserve"> </w:t>
            </w:r>
            <w:r>
              <w:t>shall</w:t>
            </w:r>
            <w:r>
              <w:rPr>
                <w:spacing w:val="9"/>
              </w:rPr>
              <w:t xml:space="preserve"> </w:t>
            </w:r>
            <w:r>
              <w:t>take</w:t>
            </w:r>
            <w:r>
              <w:rPr>
                <w:spacing w:val="7"/>
              </w:rPr>
              <w:t xml:space="preserve"> </w:t>
            </w:r>
            <w:r>
              <w:t>effect</w:t>
            </w:r>
            <w:r>
              <w:rPr>
                <w:spacing w:val="7"/>
              </w:rPr>
              <w:t xml:space="preserve"> </w:t>
            </w:r>
            <w:r>
              <w:t>on</w:t>
            </w:r>
            <w:r>
              <w:rPr>
                <w:spacing w:val="7"/>
              </w:rPr>
              <w:t xml:space="preserve"> </w:t>
            </w:r>
            <w:r>
              <w:t>the</w:t>
            </w:r>
            <w:r>
              <w:rPr>
                <w:spacing w:val="10"/>
              </w:rPr>
              <w:t xml:space="preserve"> </w:t>
            </w:r>
            <w:r>
              <w:t>date</w:t>
            </w:r>
            <w:r>
              <w:rPr>
                <w:spacing w:val="7"/>
              </w:rPr>
              <w:t xml:space="preserve"> </w:t>
            </w:r>
            <w:r>
              <w:t>of</w:t>
            </w:r>
            <w:r>
              <w:rPr>
                <w:spacing w:val="9"/>
              </w:rPr>
              <w:t xml:space="preserve"> </w:t>
            </w:r>
            <w:r>
              <w:t>this</w:t>
            </w:r>
            <w:r>
              <w:rPr>
                <w:spacing w:val="7"/>
              </w:rPr>
              <w:t xml:space="preserve"> </w:t>
            </w:r>
            <w:r>
              <w:t>Agreement</w:t>
            </w:r>
            <w:r>
              <w:rPr>
                <w:spacing w:val="10"/>
              </w:rPr>
              <w:t xml:space="preserve"> </w:t>
            </w:r>
            <w:r>
              <w:t>(“the</w:t>
            </w:r>
            <w:r>
              <w:rPr>
                <w:spacing w:val="10"/>
              </w:rPr>
              <w:t xml:space="preserve"> </w:t>
            </w:r>
            <w:r>
              <w:t>Effective</w:t>
            </w:r>
            <w:r>
              <w:rPr>
                <w:spacing w:val="7"/>
              </w:rPr>
              <w:t xml:space="preserve"> </w:t>
            </w:r>
            <w:r>
              <w:t>Date”)</w:t>
            </w:r>
            <w:r>
              <w:rPr>
                <w:spacing w:val="8"/>
              </w:rPr>
              <w:t xml:space="preserve"> </w:t>
            </w:r>
            <w:r>
              <w:rPr>
                <w:spacing w:val="-5"/>
              </w:rPr>
              <w:t>and</w:t>
            </w:r>
          </w:p>
          <w:p w14:paraId="44BFF4E9" w14:textId="77777777" w:rsidR="00163B53" w:rsidRDefault="002A36EE">
            <w:pPr>
              <w:pStyle w:val="TableParagraph"/>
              <w:spacing w:before="41" w:line="276" w:lineRule="auto"/>
              <w:ind w:right="48"/>
              <w:jc w:val="both"/>
            </w:pPr>
            <w:r>
              <w:t>shall expire on [Insert date], unless it is otherwise terminated in accordance with the provisions of this Agreement or otherwise lawfully terminated or otherwise lawfully extended as agreed between the Parties (“the Term”).</w:t>
            </w:r>
          </w:p>
          <w:p w14:paraId="1323583A" w14:textId="77777777" w:rsidR="00163B53" w:rsidRDefault="00163B53">
            <w:pPr>
              <w:pStyle w:val="TableParagraph"/>
              <w:spacing w:before="10"/>
              <w:rPr>
                <w:sz w:val="9"/>
              </w:rPr>
            </w:pPr>
          </w:p>
          <w:p w14:paraId="4DFC6AC8" w14:textId="77777777" w:rsidR="00163B53" w:rsidRDefault="002A36EE">
            <w:pPr>
              <w:pStyle w:val="TableParagraph"/>
              <w:rPr>
                <w:sz w:val="20"/>
              </w:rPr>
            </w:pPr>
            <w:r>
              <w:rPr>
                <w:noProof/>
                <w:sz w:val="20"/>
              </w:rPr>
              <mc:AlternateContent>
                <mc:Choice Requires="wpg">
                  <w:drawing>
                    <wp:inline distT="0" distB="0" distL="0" distR="0" wp14:anchorId="739D0B4B" wp14:editId="6AC73F4B">
                      <wp:extent cx="279400" cy="170815"/>
                      <wp:effectExtent l="0" t="0" r="0" b="0"/>
                      <wp:docPr id="160" name="Group 1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9400" cy="170815"/>
                                <a:chOff x="0" y="0"/>
                                <a:chExt cx="279400" cy="170815"/>
                              </a:xfrm>
                            </wpg:grpSpPr>
                            <wps:wsp>
                              <wps:cNvPr id="161" name="Graphic 161"/>
                              <wps:cNvSpPr/>
                              <wps:spPr>
                                <a:xfrm>
                                  <a:off x="0" y="0"/>
                                  <a:ext cx="279400" cy="170815"/>
                                </a:xfrm>
                                <a:custGeom>
                                  <a:avLst/>
                                  <a:gdLst/>
                                  <a:ahLst/>
                                  <a:cxnLst/>
                                  <a:rect l="l" t="t" r="r" b="b"/>
                                  <a:pathLst>
                                    <a:path w="279400" h="170815">
                                      <a:moveTo>
                                        <a:pt x="278891" y="0"/>
                                      </a:moveTo>
                                      <a:lnTo>
                                        <a:pt x="0" y="0"/>
                                      </a:lnTo>
                                      <a:lnTo>
                                        <a:pt x="0" y="170688"/>
                                      </a:lnTo>
                                      <a:lnTo>
                                        <a:pt x="278891" y="170688"/>
                                      </a:lnTo>
                                      <a:lnTo>
                                        <a:pt x="278891" y="0"/>
                                      </a:lnTo>
                                      <a:close/>
                                    </a:path>
                                  </a:pathLst>
                                </a:custGeom>
                                <a:solidFill>
                                  <a:srgbClr val="D2D2D2"/>
                                </a:solidFill>
                              </wps:spPr>
                              <wps:bodyPr wrap="square" lIns="0" tIns="0" rIns="0" bIns="0" rtlCol="0">
                                <a:prstTxWarp prst="textNoShape">
                                  <a:avLst/>
                                </a:prstTxWarp>
                                <a:noAutofit/>
                              </wps:bodyPr>
                            </wps:wsp>
                          </wpg:wgp>
                        </a:graphicData>
                      </a:graphic>
                    </wp:inline>
                  </w:drawing>
                </mc:Choice>
                <mc:Fallback>
                  <w:pict>
                    <v:group w14:anchorId="63ED1BBF" id="Group 160" o:spid="_x0000_s1026" style="width:22pt;height:13.45pt;mso-position-horizontal-relative:char;mso-position-vertical-relative:line" coordsize="279400,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">
                      <v:shape id="Graphic 161" o:spid="_x0000_s1027" style="position:absolute;width:279400;height:170815;visibility:visible;mso-wrap-style:square;v-text-anchor:top" coordsize="279400,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" path="m278891,l,,,170688r278891,l278891,xe" fillcolor="#d2d2d2" stroked="f">
                        <v:path arrowok="t"/>
                      </v:shape>
                      <w10:anchorlock/>
                    </v:group>
                  </w:pict>
                </mc:Fallback>
              </mc:AlternateContent>
            </w:r>
          </w:p>
          <w:p w14:paraId="67995FF5" w14:textId="77777777" w:rsidR="00163B53" w:rsidRDefault="002A36EE">
            <w:pPr>
              <w:pStyle w:val="TableParagraph"/>
              <w:spacing w:before="134" w:line="276" w:lineRule="auto"/>
              <w:ind w:right="48"/>
              <w:jc w:val="both"/>
            </w:pPr>
            <w:r>
              <w:t>The Client reserves</w:t>
            </w:r>
            <w:r>
              <w:rPr>
                <w:spacing w:val="-1"/>
              </w:rPr>
              <w:t xml:space="preserve"> </w:t>
            </w:r>
            <w:r>
              <w:t>the right to extend</w:t>
            </w:r>
            <w:r>
              <w:rPr>
                <w:spacing w:val="-2"/>
              </w:rPr>
              <w:t xml:space="preserve"> </w:t>
            </w:r>
            <w:r>
              <w:t>the Term for</w:t>
            </w:r>
            <w:r>
              <w:rPr>
                <w:spacing w:val="-1"/>
              </w:rPr>
              <w:t xml:space="preserve"> </w:t>
            </w:r>
            <w:r>
              <w:t>a</w:t>
            </w:r>
            <w:r>
              <w:rPr>
                <w:spacing w:val="-3"/>
              </w:rPr>
              <w:t xml:space="preserve"> </w:t>
            </w:r>
            <w:r>
              <w:t>period</w:t>
            </w:r>
            <w:r>
              <w:rPr>
                <w:spacing w:val="-2"/>
              </w:rPr>
              <w:t xml:space="preserve"> </w:t>
            </w:r>
            <w:r>
              <w:t>or</w:t>
            </w:r>
            <w:r>
              <w:rPr>
                <w:spacing w:val="-1"/>
              </w:rPr>
              <w:t xml:space="preserve"> </w:t>
            </w:r>
            <w:r>
              <w:t>periods</w:t>
            </w:r>
            <w:r>
              <w:rPr>
                <w:spacing w:val="-1"/>
              </w:rPr>
              <w:t xml:space="preserve"> </w:t>
            </w:r>
            <w:r>
              <w:t>of</w:t>
            </w:r>
            <w:r>
              <w:rPr>
                <w:spacing w:val="-1"/>
              </w:rPr>
              <w:t xml:space="preserve"> </w:t>
            </w:r>
            <w:r>
              <w:t>up to</w:t>
            </w:r>
            <w:r>
              <w:rPr>
                <w:spacing w:val="-1"/>
              </w:rPr>
              <w:t xml:space="preserve"> </w:t>
            </w:r>
            <w:r>
              <w:t>12</w:t>
            </w:r>
            <w:r>
              <w:rPr>
                <w:spacing w:val="-2"/>
              </w:rPr>
              <w:t xml:space="preserve"> </w:t>
            </w:r>
            <w:r>
              <w:t>months with a maximum of 2 such extensions permitted subject to its obligations at law</w:t>
            </w:r>
          </w:p>
        </w:tc>
      </w:tr>
      <w:tr w:rsidR="00163B53" w14:paraId="130231D8" w14:textId="77777777">
        <w:trPr>
          <w:trHeight w:val="738"/>
        </w:trPr>
        <w:tc>
          <w:tcPr>
            <w:tcW w:w="765" w:type="dxa"/>
          </w:tcPr>
          <w:p w14:paraId="4E6FF0DC" w14:textId="77777777" w:rsidR="00163B53" w:rsidRDefault="002A36EE">
            <w:pPr>
              <w:pStyle w:val="TableParagraph"/>
              <w:spacing w:before="59"/>
              <w:ind w:left="50"/>
            </w:pPr>
            <w:r>
              <w:rPr>
                <w:color w:val="0000FF"/>
                <w:spacing w:val="-5"/>
              </w:rPr>
              <w:t>6.</w:t>
            </w:r>
          </w:p>
        </w:tc>
        <w:tc>
          <w:tcPr>
            <w:tcW w:w="8194" w:type="dxa"/>
          </w:tcPr>
          <w:p w14:paraId="3778091B" w14:textId="77777777" w:rsidR="00163B53" w:rsidRDefault="002A36EE">
            <w:pPr>
              <w:pStyle w:val="TableParagraph"/>
              <w:spacing w:before="59" w:line="276" w:lineRule="auto"/>
            </w:pPr>
            <w:r>
              <w:t>Unless otherwise specified herein, a defined term used in this Agreement shall have the</w:t>
            </w:r>
            <w:r>
              <w:rPr>
                <w:spacing w:val="80"/>
              </w:rPr>
              <w:t xml:space="preserve"> </w:t>
            </w:r>
            <w:r>
              <w:t>same meaning as assigned to it in the RFT.</w:t>
            </w:r>
          </w:p>
        </w:tc>
      </w:tr>
      <w:tr w:rsidR="00163B53" w14:paraId="11F9D450" w14:textId="77777777">
        <w:trPr>
          <w:trHeight w:val="736"/>
        </w:trPr>
        <w:tc>
          <w:tcPr>
            <w:tcW w:w="765" w:type="dxa"/>
          </w:tcPr>
          <w:p w14:paraId="563EE78F" w14:textId="77777777" w:rsidR="00163B53" w:rsidRDefault="002A36EE">
            <w:pPr>
              <w:pStyle w:val="TableParagraph"/>
              <w:spacing w:before="60"/>
              <w:ind w:left="50"/>
            </w:pPr>
            <w:r>
              <w:rPr>
                <w:color w:val="0000FF"/>
                <w:spacing w:val="-5"/>
              </w:rPr>
              <w:t>7.</w:t>
            </w:r>
          </w:p>
        </w:tc>
        <w:tc>
          <w:tcPr>
            <w:tcW w:w="8194" w:type="dxa"/>
          </w:tcPr>
          <w:p w14:paraId="46464CB7" w14:textId="77777777" w:rsidR="00163B53" w:rsidRDefault="002A36EE">
            <w:pPr>
              <w:pStyle w:val="TableParagraph"/>
              <w:spacing w:before="60" w:line="273" w:lineRule="auto"/>
            </w:pPr>
            <w:r>
              <w:t>Headings</w:t>
            </w:r>
            <w:r>
              <w:rPr>
                <w:spacing w:val="-6"/>
              </w:rPr>
              <w:t xml:space="preserve"> </w:t>
            </w:r>
            <w:r>
              <w:t>are</w:t>
            </w:r>
            <w:r>
              <w:rPr>
                <w:spacing w:val="-8"/>
              </w:rPr>
              <w:t xml:space="preserve"> </w:t>
            </w:r>
            <w:r>
              <w:t>included</w:t>
            </w:r>
            <w:r>
              <w:rPr>
                <w:spacing w:val="-10"/>
              </w:rPr>
              <w:t xml:space="preserve"> </w:t>
            </w:r>
            <w:r>
              <w:t>for</w:t>
            </w:r>
            <w:r>
              <w:rPr>
                <w:spacing w:val="-9"/>
              </w:rPr>
              <w:t xml:space="preserve"> </w:t>
            </w:r>
            <w:r>
              <w:t>ease</w:t>
            </w:r>
            <w:r>
              <w:rPr>
                <w:spacing w:val="-8"/>
              </w:rPr>
              <w:t xml:space="preserve"> </w:t>
            </w:r>
            <w:r>
              <w:t>of</w:t>
            </w:r>
            <w:r>
              <w:rPr>
                <w:spacing w:val="-9"/>
              </w:rPr>
              <w:t xml:space="preserve"> </w:t>
            </w:r>
            <w:r>
              <w:t>reference</w:t>
            </w:r>
            <w:r>
              <w:rPr>
                <w:spacing w:val="-11"/>
              </w:rPr>
              <w:t xml:space="preserve"> </w:t>
            </w:r>
            <w:r>
              <w:t>only</w:t>
            </w:r>
            <w:r>
              <w:rPr>
                <w:spacing w:val="-8"/>
              </w:rPr>
              <w:t xml:space="preserve"> </w:t>
            </w:r>
            <w:r>
              <w:t>and</w:t>
            </w:r>
            <w:r>
              <w:rPr>
                <w:spacing w:val="-7"/>
              </w:rPr>
              <w:t xml:space="preserve"> </w:t>
            </w:r>
            <w:r>
              <w:t>shall</w:t>
            </w:r>
            <w:r>
              <w:rPr>
                <w:spacing w:val="-7"/>
              </w:rPr>
              <w:t xml:space="preserve"> </w:t>
            </w:r>
            <w:r>
              <w:t>not</w:t>
            </w:r>
            <w:r>
              <w:rPr>
                <w:spacing w:val="-9"/>
              </w:rPr>
              <w:t xml:space="preserve"> </w:t>
            </w:r>
            <w:r>
              <w:t>affect</w:t>
            </w:r>
            <w:r>
              <w:rPr>
                <w:spacing w:val="-8"/>
              </w:rPr>
              <w:t xml:space="preserve"> </w:t>
            </w:r>
            <w:r>
              <w:t>the</w:t>
            </w:r>
            <w:r>
              <w:rPr>
                <w:spacing w:val="-8"/>
              </w:rPr>
              <w:t xml:space="preserve"> </w:t>
            </w:r>
            <w:r>
              <w:t>construction</w:t>
            </w:r>
            <w:r>
              <w:rPr>
                <w:spacing w:val="-10"/>
              </w:rPr>
              <w:t xml:space="preserve"> </w:t>
            </w:r>
            <w:r>
              <w:t>of</w:t>
            </w:r>
            <w:r>
              <w:rPr>
                <w:spacing w:val="-9"/>
              </w:rPr>
              <w:t xml:space="preserve"> </w:t>
            </w:r>
            <w:r>
              <w:t xml:space="preserve">this </w:t>
            </w:r>
            <w:r>
              <w:rPr>
                <w:spacing w:val="-2"/>
              </w:rPr>
              <w:t>Agreement.</w:t>
            </w:r>
          </w:p>
        </w:tc>
      </w:tr>
      <w:tr w:rsidR="00163B53" w14:paraId="61B62148" w14:textId="77777777">
        <w:trPr>
          <w:trHeight w:val="737"/>
        </w:trPr>
        <w:tc>
          <w:tcPr>
            <w:tcW w:w="765" w:type="dxa"/>
          </w:tcPr>
          <w:p w14:paraId="3852ADA5" w14:textId="77777777" w:rsidR="00163B53" w:rsidRDefault="002A36EE">
            <w:pPr>
              <w:pStyle w:val="TableParagraph"/>
              <w:spacing w:before="60"/>
              <w:ind w:left="50"/>
            </w:pPr>
            <w:r>
              <w:rPr>
                <w:color w:val="0000FF"/>
                <w:spacing w:val="-5"/>
              </w:rPr>
              <w:t>8.</w:t>
            </w:r>
          </w:p>
        </w:tc>
        <w:tc>
          <w:tcPr>
            <w:tcW w:w="8194" w:type="dxa"/>
          </w:tcPr>
          <w:p w14:paraId="56DC6FB4" w14:textId="77777777" w:rsidR="00163B53" w:rsidRDefault="002A36EE">
            <w:pPr>
              <w:pStyle w:val="TableParagraph"/>
              <w:spacing w:before="60" w:line="276" w:lineRule="auto"/>
            </w:pPr>
            <w:r>
              <w:t>Unless</w:t>
            </w:r>
            <w:r>
              <w:rPr>
                <w:spacing w:val="-6"/>
              </w:rPr>
              <w:t xml:space="preserve"> </w:t>
            </w:r>
            <w:r>
              <w:t>the</w:t>
            </w:r>
            <w:r>
              <w:rPr>
                <w:spacing w:val="-8"/>
              </w:rPr>
              <w:t xml:space="preserve"> </w:t>
            </w:r>
            <w:r>
              <w:t>context</w:t>
            </w:r>
            <w:r>
              <w:rPr>
                <w:spacing w:val="-8"/>
              </w:rPr>
              <w:t xml:space="preserve"> </w:t>
            </w:r>
            <w:r>
              <w:t>requires</w:t>
            </w:r>
            <w:r>
              <w:rPr>
                <w:spacing w:val="-9"/>
              </w:rPr>
              <w:t xml:space="preserve"> </w:t>
            </w:r>
            <w:r>
              <w:t>otherwise,</w:t>
            </w:r>
            <w:r>
              <w:rPr>
                <w:spacing w:val="-9"/>
              </w:rPr>
              <w:t xml:space="preserve"> </w:t>
            </w:r>
            <w:r>
              <w:t>words</w:t>
            </w:r>
            <w:r>
              <w:rPr>
                <w:spacing w:val="-7"/>
              </w:rPr>
              <w:t xml:space="preserve"> </w:t>
            </w:r>
            <w:r>
              <w:t>in</w:t>
            </w:r>
            <w:r>
              <w:rPr>
                <w:spacing w:val="-7"/>
              </w:rPr>
              <w:t xml:space="preserve"> </w:t>
            </w:r>
            <w:r>
              <w:t>the</w:t>
            </w:r>
            <w:r>
              <w:rPr>
                <w:spacing w:val="-8"/>
              </w:rPr>
              <w:t xml:space="preserve"> </w:t>
            </w:r>
            <w:r>
              <w:t>singular</w:t>
            </w:r>
            <w:r>
              <w:rPr>
                <w:spacing w:val="-7"/>
              </w:rPr>
              <w:t xml:space="preserve"> </w:t>
            </w:r>
            <w:r>
              <w:t>may</w:t>
            </w:r>
            <w:r>
              <w:rPr>
                <w:spacing w:val="-6"/>
              </w:rPr>
              <w:t xml:space="preserve"> </w:t>
            </w:r>
            <w:r>
              <w:t>include</w:t>
            </w:r>
            <w:r>
              <w:rPr>
                <w:spacing w:val="-6"/>
              </w:rPr>
              <w:t xml:space="preserve"> </w:t>
            </w:r>
            <w:r>
              <w:t>the</w:t>
            </w:r>
            <w:r>
              <w:rPr>
                <w:spacing w:val="-6"/>
              </w:rPr>
              <w:t xml:space="preserve"> </w:t>
            </w:r>
            <w:r>
              <w:t>plural</w:t>
            </w:r>
            <w:r>
              <w:rPr>
                <w:spacing w:val="-7"/>
              </w:rPr>
              <w:t xml:space="preserve"> </w:t>
            </w:r>
            <w:r>
              <w:t>and</w:t>
            </w:r>
            <w:r>
              <w:rPr>
                <w:spacing w:val="-7"/>
              </w:rPr>
              <w:t xml:space="preserve"> </w:t>
            </w:r>
            <w:r>
              <w:t xml:space="preserve">vice </w:t>
            </w:r>
            <w:r>
              <w:rPr>
                <w:spacing w:val="-2"/>
              </w:rPr>
              <w:t>versa.</w:t>
            </w:r>
          </w:p>
        </w:tc>
      </w:tr>
      <w:tr w:rsidR="00163B53" w14:paraId="3CB6A914" w14:textId="77777777">
        <w:trPr>
          <w:trHeight w:val="2296"/>
        </w:trPr>
        <w:tc>
          <w:tcPr>
            <w:tcW w:w="765" w:type="dxa"/>
          </w:tcPr>
          <w:p w14:paraId="2327BFA5" w14:textId="77777777" w:rsidR="00163B53" w:rsidRDefault="002A36EE">
            <w:pPr>
              <w:pStyle w:val="TableParagraph"/>
              <w:spacing w:before="59"/>
              <w:ind w:left="50"/>
            </w:pPr>
            <w:r>
              <w:rPr>
                <w:color w:val="0000FF"/>
                <w:spacing w:val="-5"/>
              </w:rPr>
              <w:t>9.</w:t>
            </w:r>
          </w:p>
          <w:p w14:paraId="46EFD36A" w14:textId="77777777" w:rsidR="00163B53" w:rsidRDefault="00163B53">
            <w:pPr>
              <w:pStyle w:val="TableParagraph"/>
            </w:pPr>
          </w:p>
          <w:p w14:paraId="798E655E" w14:textId="77777777" w:rsidR="00163B53" w:rsidRDefault="00163B53">
            <w:pPr>
              <w:pStyle w:val="TableParagraph"/>
              <w:spacing w:before="212"/>
            </w:pPr>
          </w:p>
          <w:p w14:paraId="66D3BB83" w14:textId="77777777" w:rsidR="00163B53" w:rsidRDefault="002A36EE">
            <w:pPr>
              <w:pStyle w:val="TableParagraph"/>
              <w:ind w:left="50"/>
            </w:pPr>
            <w:r>
              <w:rPr>
                <w:color w:val="0000FF"/>
                <w:spacing w:val="-5"/>
              </w:rPr>
              <w:t>10.</w:t>
            </w:r>
          </w:p>
        </w:tc>
        <w:tc>
          <w:tcPr>
            <w:tcW w:w="8194" w:type="dxa"/>
          </w:tcPr>
          <w:p w14:paraId="63CD6DE0" w14:textId="77777777" w:rsidR="00163B53" w:rsidRDefault="002A36EE">
            <w:pPr>
              <w:pStyle w:val="TableParagraph"/>
              <w:spacing w:before="59" w:line="276" w:lineRule="auto"/>
              <w:ind w:right="48"/>
              <w:jc w:val="both"/>
            </w:pPr>
            <w:r>
              <w:t>References</w:t>
            </w:r>
            <w:r>
              <w:rPr>
                <w:spacing w:val="-10"/>
              </w:rPr>
              <w:t xml:space="preserve"> </w:t>
            </w:r>
            <w:r>
              <w:t>to</w:t>
            </w:r>
            <w:r>
              <w:rPr>
                <w:spacing w:val="-9"/>
              </w:rPr>
              <w:t xml:space="preserve"> </w:t>
            </w:r>
            <w:r>
              <w:t>any</w:t>
            </w:r>
            <w:r>
              <w:rPr>
                <w:spacing w:val="-11"/>
              </w:rPr>
              <w:t xml:space="preserve"> </w:t>
            </w:r>
            <w:r>
              <w:t>statute,</w:t>
            </w:r>
            <w:r>
              <w:rPr>
                <w:spacing w:val="-11"/>
              </w:rPr>
              <w:t xml:space="preserve"> </w:t>
            </w:r>
            <w:r>
              <w:t>enactment,</w:t>
            </w:r>
            <w:r>
              <w:rPr>
                <w:spacing w:val="-11"/>
              </w:rPr>
              <w:t xml:space="preserve"> </w:t>
            </w:r>
            <w:r>
              <w:t>order,</w:t>
            </w:r>
            <w:r>
              <w:rPr>
                <w:spacing w:val="-10"/>
              </w:rPr>
              <w:t xml:space="preserve"> </w:t>
            </w:r>
            <w:r>
              <w:t>regulation</w:t>
            </w:r>
            <w:r>
              <w:rPr>
                <w:spacing w:val="-10"/>
              </w:rPr>
              <w:t xml:space="preserve"> </w:t>
            </w:r>
            <w:r>
              <w:t>or</w:t>
            </w:r>
            <w:r>
              <w:rPr>
                <w:spacing w:val="-12"/>
              </w:rPr>
              <w:t xml:space="preserve"> </w:t>
            </w:r>
            <w:r>
              <w:t>other</w:t>
            </w:r>
            <w:r>
              <w:rPr>
                <w:spacing w:val="-10"/>
              </w:rPr>
              <w:t xml:space="preserve"> </w:t>
            </w:r>
            <w:r>
              <w:t>legislative</w:t>
            </w:r>
            <w:r>
              <w:rPr>
                <w:spacing w:val="-9"/>
              </w:rPr>
              <w:t xml:space="preserve"> </w:t>
            </w:r>
            <w:r>
              <w:t>instrument</w:t>
            </w:r>
            <w:r>
              <w:rPr>
                <w:spacing w:val="-9"/>
              </w:rPr>
              <w:t xml:space="preserve"> </w:t>
            </w:r>
            <w:r>
              <w:t>shall be construed as a reference to the statute, enactment, order, regulation or instrument as amended, unless specifically indicated otherwise.</w:t>
            </w:r>
          </w:p>
          <w:p w14:paraId="5AFD09AF" w14:textId="77777777" w:rsidR="00163B53" w:rsidRDefault="002A36EE">
            <w:pPr>
              <w:pStyle w:val="TableParagraph"/>
              <w:spacing w:before="120" w:line="276" w:lineRule="auto"/>
              <w:ind w:right="48"/>
              <w:jc w:val="both"/>
            </w:pPr>
            <w:proofErr w:type="gramStart"/>
            <w:r>
              <w:t>In the event that</w:t>
            </w:r>
            <w:proofErr w:type="gramEnd"/>
            <w:r>
              <w:t xml:space="preserve"> any ambiguity or question of intent or interpretation arises in relation to this</w:t>
            </w:r>
            <w:r>
              <w:rPr>
                <w:spacing w:val="-7"/>
              </w:rPr>
              <w:t xml:space="preserve"> </w:t>
            </w:r>
            <w:r>
              <w:t>Agreement,</w:t>
            </w:r>
            <w:r>
              <w:rPr>
                <w:spacing w:val="-7"/>
              </w:rPr>
              <w:t xml:space="preserve"> </w:t>
            </w:r>
            <w:r>
              <w:t>this</w:t>
            </w:r>
            <w:r>
              <w:rPr>
                <w:spacing w:val="-9"/>
              </w:rPr>
              <w:t xml:space="preserve"> </w:t>
            </w:r>
            <w:r>
              <w:t>Agreement</w:t>
            </w:r>
            <w:r>
              <w:rPr>
                <w:spacing w:val="-9"/>
              </w:rPr>
              <w:t xml:space="preserve"> </w:t>
            </w:r>
            <w:r>
              <w:t>shall</w:t>
            </w:r>
            <w:r>
              <w:rPr>
                <w:spacing w:val="-7"/>
              </w:rPr>
              <w:t xml:space="preserve"> </w:t>
            </w:r>
            <w:r>
              <w:t>be</w:t>
            </w:r>
            <w:r>
              <w:rPr>
                <w:spacing w:val="-8"/>
              </w:rPr>
              <w:t xml:space="preserve"> </w:t>
            </w:r>
            <w:r>
              <w:t>construed</w:t>
            </w:r>
            <w:r>
              <w:rPr>
                <w:spacing w:val="-10"/>
              </w:rPr>
              <w:t xml:space="preserve"> </w:t>
            </w:r>
            <w:r>
              <w:t>as</w:t>
            </w:r>
            <w:r>
              <w:rPr>
                <w:spacing w:val="-9"/>
              </w:rPr>
              <w:t xml:space="preserve"> </w:t>
            </w:r>
            <w:r>
              <w:t>if</w:t>
            </w:r>
            <w:r>
              <w:rPr>
                <w:spacing w:val="-7"/>
              </w:rPr>
              <w:t xml:space="preserve"> </w:t>
            </w:r>
            <w:r>
              <w:t>drafted</w:t>
            </w:r>
            <w:r>
              <w:rPr>
                <w:spacing w:val="-7"/>
              </w:rPr>
              <w:t xml:space="preserve"> </w:t>
            </w:r>
            <w:r>
              <w:t>jointly</w:t>
            </w:r>
            <w:r>
              <w:rPr>
                <w:spacing w:val="-6"/>
              </w:rPr>
              <w:t xml:space="preserve"> </w:t>
            </w:r>
            <w:r>
              <w:t>by</w:t>
            </w:r>
            <w:r>
              <w:rPr>
                <w:spacing w:val="-8"/>
              </w:rPr>
              <w:t xml:space="preserve"> </w:t>
            </w:r>
            <w:r>
              <w:t>the</w:t>
            </w:r>
            <w:r>
              <w:rPr>
                <w:spacing w:val="-8"/>
              </w:rPr>
              <w:t xml:space="preserve"> </w:t>
            </w:r>
            <w:r>
              <w:t>Parties</w:t>
            </w:r>
            <w:r>
              <w:rPr>
                <w:spacing w:val="-6"/>
              </w:rPr>
              <w:t xml:space="preserve"> </w:t>
            </w:r>
            <w:r>
              <w:t>and</w:t>
            </w:r>
            <w:r>
              <w:rPr>
                <w:spacing w:val="-7"/>
              </w:rPr>
              <w:t xml:space="preserve"> </w:t>
            </w:r>
            <w:r>
              <w:t>no presumption</w:t>
            </w:r>
            <w:r>
              <w:rPr>
                <w:spacing w:val="-1"/>
              </w:rPr>
              <w:t xml:space="preserve"> </w:t>
            </w:r>
            <w:r>
              <w:t>or</w:t>
            </w:r>
            <w:r>
              <w:rPr>
                <w:spacing w:val="2"/>
              </w:rPr>
              <w:t xml:space="preserve"> </w:t>
            </w:r>
            <w:r>
              <w:t>burden</w:t>
            </w:r>
            <w:r>
              <w:rPr>
                <w:spacing w:val="1"/>
              </w:rPr>
              <w:t xml:space="preserve"> </w:t>
            </w:r>
            <w:r>
              <w:t>of proof</w:t>
            </w:r>
            <w:r>
              <w:rPr>
                <w:spacing w:val="2"/>
              </w:rPr>
              <w:t xml:space="preserve"> </w:t>
            </w:r>
            <w:r>
              <w:t>shall</w:t>
            </w:r>
            <w:r>
              <w:rPr>
                <w:spacing w:val="2"/>
              </w:rPr>
              <w:t xml:space="preserve"> </w:t>
            </w:r>
            <w:r>
              <w:t>arise</w:t>
            </w:r>
            <w:r>
              <w:rPr>
                <w:spacing w:val="4"/>
              </w:rPr>
              <w:t xml:space="preserve"> </w:t>
            </w:r>
            <w:proofErr w:type="spellStart"/>
            <w:r>
              <w:t>favouring</w:t>
            </w:r>
            <w:proofErr w:type="spellEnd"/>
            <w:r>
              <w:rPr>
                <w:spacing w:val="1"/>
              </w:rPr>
              <w:t xml:space="preserve"> </w:t>
            </w:r>
            <w:r>
              <w:t>or</w:t>
            </w:r>
            <w:r>
              <w:rPr>
                <w:spacing w:val="2"/>
              </w:rPr>
              <w:t xml:space="preserve"> </w:t>
            </w:r>
            <w:proofErr w:type="spellStart"/>
            <w:r>
              <w:t>disfavouring</w:t>
            </w:r>
            <w:proofErr w:type="spellEnd"/>
            <w:r>
              <w:rPr>
                <w:spacing w:val="2"/>
              </w:rPr>
              <w:t xml:space="preserve"> </w:t>
            </w:r>
            <w:r>
              <w:t>any</w:t>
            </w:r>
            <w:r>
              <w:rPr>
                <w:spacing w:val="4"/>
              </w:rPr>
              <w:t xml:space="preserve"> </w:t>
            </w:r>
            <w:r>
              <w:t>Party</w:t>
            </w:r>
            <w:r>
              <w:rPr>
                <w:spacing w:val="3"/>
              </w:rPr>
              <w:t xml:space="preserve"> </w:t>
            </w:r>
            <w:r>
              <w:t>by</w:t>
            </w:r>
            <w:r>
              <w:rPr>
                <w:spacing w:val="3"/>
              </w:rPr>
              <w:t xml:space="preserve"> </w:t>
            </w:r>
            <w:r>
              <w:t>virtue</w:t>
            </w:r>
            <w:r>
              <w:rPr>
                <w:spacing w:val="1"/>
              </w:rPr>
              <w:t xml:space="preserve"> </w:t>
            </w:r>
            <w:r>
              <w:rPr>
                <w:spacing w:val="-5"/>
              </w:rPr>
              <w:t>of</w:t>
            </w:r>
          </w:p>
          <w:p w14:paraId="38695A36" w14:textId="77777777" w:rsidR="00163B53" w:rsidRDefault="002A36EE">
            <w:pPr>
              <w:pStyle w:val="TableParagraph"/>
              <w:spacing w:line="244" w:lineRule="exact"/>
              <w:jc w:val="both"/>
            </w:pPr>
            <w:r>
              <w:t>the</w:t>
            </w:r>
            <w:r>
              <w:rPr>
                <w:spacing w:val="-2"/>
              </w:rPr>
              <w:t xml:space="preserve"> </w:t>
            </w:r>
            <w:r>
              <w:t>authorship</w:t>
            </w:r>
            <w:r>
              <w:rPr>
                <w:spacing w:val="-3"/>
              </w:rPr>
              <w:t xml:space="preserve"> </w:t>
            </w:r>
            <w:r>
              <w:t>of</w:t>
            </w:r>
            <w:r>
              <w:rPr>
                <w:spacing w:val="-4"/>
              </w:rPr>
              <w:t xml:space="preserve"> </w:t>
            </w:r>
            <w:r>
              <w:t>any</w:t>
            </w:r>
            <w:r>
              <w:rPr>
                <w:spacing w:val="-4"/>
              </w:rPr>
              <w:t xml:space="preserve"> </w:t>
            </w:r>
            <w:r>
              <w:t>of</w:t>
            </w:r>
            <w:r>
              <w:rPr>
                <w:spacing w:val="-2"/>
              </w:rPr>
              <w:t xml:space="preserve"> </w:t>
            </w:r>
            <w:r>
              <w:t>the</w:t>
            </w:r>
            <w:r>
              <w:rPr>
                <w:spacing w:val="-2"/>
              </w:rPr>
              <w:t xml:space="preserve"> </w:t>
            </w:r>
            <w:r>
              <w:t>provisions</w:t>
            </w:r>
            <w:r>
              <w:rPr>
                <w:spacing w:val="-2"/>
              </w:rPr>
              <w:t xml:space="preserve"> </w:t>
            </w:r>
            <w:r>
              <w:t>of</w:t>
            </w:r>
            <w:r>
              <w:rPr>
                <w:spacing w:val="-4"/>
              </w:rPr>
              <w:t xml:space="preserve"> </w:t>
            </w:r>
            <w:r>
              <w:t>this</w:t>
            </w:r>
            <w:r>
              <w:rPr>
                <w:spacing w:val="-2"/>
              </w:rPr>
              <w:t xml:space="preserve"> Agreement.</w:t>
            </w:r>
          </w:p>
        </w:tc>
      </w:tr>
    </w:tbl>
    <w:p w14:paraId="4681277A" w14:textId="77777777" w:rsidR="00163B53" w:rsidRDefault="00163B53">
      <w:pPr>
        <w:pStyle w:val="BodyText"/>
        <w:rPr>
          <w:sz w:val="20"/>
        </w:rPr>
      </w:pPr>
    </w:p>
    <w:p w14:paraId="63D44A89" w14:textId="77777777" w:rsidR="00163B53" w:rsidRDefault="00163B53">
      <w:pPr>
        <w:pStyle w:val="BodyText"/>
        <w:spacing w:before="153"/>
        <w:rPr>
          <w:sz w:val="20"/>
        </w:rPr>
      </w:pPr>
    </w:p>
    <w:tbl>
      <w:tblPr>
        <w:tblW w:w="0" w:type="auto"/>
        <w:tblInd w:w="179" w:type="dxa"/>
        <w:tblLayout w:type="fixed"/>
        <w:tblCellMar>
          <w:left w:w="0" w:type="dxa"/>
          <w:right w:w="0" w:type="dxa"/>
        </w:tblCellMar>
        <w:tblLook w:val="01E0" w:firstRow="1" w:lastRow="1" w:firstColumn="1" w:lastColumn="1" w:noHBand="0" w:noVBand="0"/>
      </w:tblPr>
      <w:tblGrid>
        <w:gridCol w:w="4505"/>
        <w:gridCol w:w="4507"/>
      </w:tblGrid>
      <w:tr w:rsidR="00163B53" w14:paraId="4D377849" w14:textId="77777777">
        <w:trPr>
          <w:trHeight w:val="1670"/>
        </w:trPr>
        <w:tc>
          <w:tcPr>
            <w:tcW w:w="4505" w:type="dxa"/>
            <w:shd w:val="clear" w:color="auto" w:fill="CCCCCC"/>
          </w:tcPr>
          <w:p w14:paraId="623C5417" w14:textId="77777777" w:rsidR="00163B53" w:rsidRDefault="002A36EE">
            <w:pPr>
              <w:pStyle w:val="TableParagraph"/>
              <w:spacing w:line="268" w:lineRule="exact"/>
              <w:ind w:left="93"/>
            </w:pPr>
            <w:r>
              <w:t>SIGNED</w:t>
            </w:r>
            <w:r>
              <w:rPr>
                <w:spacing w:val="-2"/>
              </w:rPr>
              <w:t xml:space="preserve"> </w:t>
            </w:r>
            <w:r>
              <w:t>for</w:t>
            </w:r>
            <w:r>
              <w:rPr>
                <w:spacing w:val="-2"/>
              </w:rPr>
              <w:t xml:space="preserve"> </w:t>
            </w:r>
            <w:r>
              <w:t>and</w:t>
            </w:r>
            <w:r>
              <w:rPr>
                <w:spacing w:val="-4"/>
              </w:rPr>
              <w:t xml:space="preserve"> </w:t>
            </w:r>
            <w:r>
              <w:t>on</w:t>
            </w:r>
            <w:r>
              <w:rPr>
                <w:spacing w:val="-3"/>
              </w:rPr>
              <w:t xml:space="preserve"> </w:t>
            </w:r>
            <w:r>
              <w:t>behalf</w:t>
            </w:r>
            <w:r>
              <w:rPr>
                <w:spacing w:val="-4"/>
              </w:rPr>
              <w:t xml:space="preserve"> </w:t>
            </w:r>
            <w:r>
              <w:t>of</w:t>
            </w:r>
            <w:r>
              <w:rPr>
                <w:spacing w:val="-2"/>
              </w:rPr>
              <w:t xml:space="preserve"> </w:t>
            </w:r>
            <w:r>
              <w:t>the</w:t>
            </w:r>
            <w:r>
              <w:rPr>
                <w:spacing w:val="-1"/>
              </w:rPr>
              <w:t xml:space="preserve"> </w:t>
            </w:r>
            <w:r>
              <w:rPr>
                <w:spacing w:val="-2"/>
              </w:rPr>
              <w:t>Client</w:t>
            </w:r>
          </w:p>
          <w:p w14:paraId="3F72ECE4" w14:textId="77777777" w:rsidR="00163B53" w:rsidRDefault="00163B53">
            <w:pPr>
              <w:pStyle w:val="TableParagraph"/>
              <w:rPr>
                <w:sz w:val="20"/>
              </w:rPr>
            </w:pPr>
          </w:p>
          <w:p w14:paraId="36F6CE4E" w14:textId="77777777" w:rsidR="00163B53" w:rsidRDefault="00163B53">
            <w:pPr>
              <w:pStyle w:val="TableParagraph"/>
              <w:rPr>
                <w:sz w:val="20"/>
              </w:rPr>
            </w:pPr>
          </w:p>
          <w:p w14:paraId="35555A42" w14:textId="77777777" w:rsidR="00163B53" w:rsidRDefault="00163B53">
            <w:pPr>
              <w:pStyle w:val="TableParagraph"/>
              <w:spacing w:before="99" w:after="1"/>
              <w:rPr>
                <w:sz w:val="20"/>
              </w:rPr>
            </w:pPr>
          </w:p>
          <w:p w14:paraId="26745A3D" w14:textId="77777777" w:rsidR="00163B53" w:rsidRDefault="002A36EE">
            <w:pPr>
              <w:pStyle w:val="TableParagraph"/>
              <w:spacing w:line="20" w:lineRule="exact"/>
              <w:ind w:left="93"/>
              <w:rPr>
                <w:sz w:val="2"/>
              </w:rPr>
            </w:pPr>
            <w:r>
              <w:rPr>
                <w:noProof/>
                <w:sz w:val="2"/>
              </w:rPr>
              <mc:AlternateContent>
                <mc:Choice Requires="wpg">
                  <w:drawing>
                    <wp:inline distT="0" distB="0" distL="0" distR="0" wp14:anchorId="78D4149B" wp14:editId="7B2781F4">
                      <wp:extent cx="1811020" cy="9525"/>
                      <wp:effectExtent l="9525" t="0" r="0" b="0"/>
                      <wp:docPr id="162" name="Group 1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11020" cy="9525"/>
                                <a:chOff x="0" y="0"/>
                                <a:chExt cx="1811020" cy="9525"/>
                              </a:xfrm>
                            </wpg:grpSpPr>
                            <wps:wsp>
                              <wps:cNvPr id="163" name="Graphic 163"/>
                              <wps:cNvSpPr/>
                              <wps:spPr>
                                <a:xfrm>
                                  <a:off x="0" y="4552"/>
                                  <a:ext cx="1811020" cy="1270"/>
                                </a:xfrm>
                                <a:custGeom>
                                  <a:avLst/>
                                  <a:gdLst/>
                                  <a:ahLst/>
                                  <a:cxnLst/>
                                  <a:rect l="l" t="t" r="r" b="b"/>
                                  <a:pathLst>
                                    <a:path w="1811020">
                                      <a:moveTo>
                                        <a:pt x="0" y="0"/>
                                      </a:moveTo>
                                      <a:lnTo>
                                        <a:pt x="1810520" y="0"/>
                                      </a:lnTo>
                                    </a:path>
                                  </a:pathLst>
                                </a:custGeom>
                                <a:ln w="910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8C6320F" id="Group 162" o:spid="_x0000_s1026" style="width:142.6pt;height:.75pt;mso-position-horizontal-relative:char;mso-position-vertical-relative:line" coordsize="1811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">
                      <v:shape id="Graphic 163" o:spid="_x0000_s1027" style="position:absolute;top:45;width:18110;height:13;visibility:visible;mso-wrap-style:square;v-text-anchor:top" coordsize="181102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" path="m,l1810520,e" filled="f" strokeweight=".25289mm">
                        <v:path arrowok="t"/>
                      </v:shape>
                      <w10:anchorlock/>
                    </v:group>
                  </w:pict>
                </mc:Fallback>
              </mc:AlternateContent>
            </w:r>
          </w:p>
          <w:p w14:paraId="58B69BD8" w14:textId="77777777" w:rsidR="00163B53" w:rsidRDefault="002A36EE">
            <w:pPr>
              <w:pStyle w:val="TableParagraph"/>
              <w:spacing w:before="165"/>
              <w:ind w:left="93"/>
            </w:pPr>
            <w:r>
              <w:t>(being</w:t>
            </w:r>
            <w:r>
              <w:rPr>
                <w:spacing w:val="-5"/>
              </w:rPr>
              <w:t xml:space="preserve"> </w:t>
            </w:r>
            <w:r>
              <w:t>a</w:t>
            </w:r>
            <w:r>
              <w:rPr>
                <w:spacing w:val="-3"/>
              </w:rPr>
              <w:t xml:space="preserve"> </w:t>
            </w:r>
            <w:r>
              <w:t>duly</w:t>
            </w:r>
            <w:r>
              <w:rPr>
                <w:spacing w:val="-2"/>
              </w:rPr>
              <w:t xml:space="preserve"> </w:t>
            </w:r>
            <w:proofErr w:type="spellStart"/>
            <w:r>
              <w:t>authorised</w:t>
            </w:r>
            <w:proofErr w:type="spellEnd"/>
            <w:r>
              <w:rPr>
                <w:spacing w:val="-6"/>
              </w:rPr>
              <w:t xml:space="preserve"> </w:t>
            </w:r>
            <w:r>
              <w:rPr>
                <w:spacing w:val="-2"/>
              </w:rPr>
              <w:t>officer)</w:t>
            </w:r>
          </w:p>
        </w:tc>
        <w:tc>
          <w:tcPr>
            <w:tcW w:w="4507" w:type="dxa"/>
            <w:shd w:val="clear" w:color="auto" w:fill="CCCCCC"/>
          </w:tcPr>
          <w:p w14:paraId="70858475" w14:textId="77777777" w:rsidR="00163B53" w:rsidRDefault="002A36EE">
            <w:pPr>
              <w:pStyle w:val="TableParagraph"/>
              <w:spacing w:line="268" w:lineRule="exact"/>
              <w:ind w:left="107"/>
            </w:pPr>
            <w:r>
              <w:rPr>
                <w:noProof/>
              </w:rPr>
              <mc:AlternateContent>
                <mc:Choice Requires="wpg">
                  <w:drawing>
                    <wp:anchor distT="0" distB="0" distL="0" distR="0" simplePos="0" relativeHeight="15760384" behindDoc="0" locked="0" layoutInCell="1" allowOverlap="1" wp14:anchorId="35B17363" wp14:editId="73A47FA4">
                      <wp:simplePos x="0" y="0"/>
                      <wp:positionH relativeFrom="column">
                        <wp:posOffset>68580</wp:posOffset>
                      </wp:positionH>
                      <wp:positionV relativeFrom="paragraph">
                        <wp:posOffset>694075</wp:posOffset>
                      </wp:positionV>
                      <wp:extent cx="1949450" cy="9525"/>
                      <wp:effectExtent l="0" t="0" r="0" b="0"/>
                      <wp:wrapNone/>
                      <wp:docPr id="164" name="Group 1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49450" cy="9525"/>
                                <a:chOff x="0" y="0"/>
                                <a:chExt cx="1949450" cy="9525"/>
                              </a:xfrm>
                            </wpg:grpSpPr>
                            <wps:wsp>
                              <wps:cNvPr id="165" name="Graphic 165"/>
                              <wps:cNvSpPr/>
                              <wps:spPr>
                                <a:xfrm>
                                  <a:off x="0" y="4552"/>
                                  <a:ext cx="1949450" cy="1270"/>
                                </a:xfrm>
                                <a:custGeom>
                                  <a:avLst/>
                                  <a:gdLst/>
                                  <a:ahLst/>
                                  <a:cxnLst/>
                                  <a:rect l="l" t="t" r="r" b="b"/>
                                  <a:pathLst>
                                    <a:path w="1949450">
                                      <a:moveTo>
                                        <a:pt x="0" y="0"/>
                                      </a:moveTo>
                                      <a:lnTo>
                                        <a:pt x="1949199" y="0"/>
                                      </a:lnTo>
                                    </a:path>
                                  </a:pathLst>
                                </a:custGeom>
                                <a:ln w="910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A8C6A10" id="Group 164" o:spid="_x0000_s1026" style="position:absolute;margin-left:5.4pt;margin-top:54.65pt;width:153.5pt;height:.75pt;z-index:15760384;mso-wrap-distance-left:0;mso-wrap-distance-right:0" coordsize="1949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">
                      <v:shape id="Graphic 165" o:spid="_x0000_s1027" style="position:absolute;top:45;width:19494;height:13;visibility:visible;mso-wrap-style:square;v-text-anchor:top" coordsize="19494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" path="m,l1949199,e" filled="f" strokeweight=".25289mm">
                        <v:path arrowok="t"/>
                      </v:shape>
                    </v:group>
                  </w:pict>
                </mc:Fallback>
              </mc:AlternateContent>
            </w:r>
            <w:r>
              <w:t>SIGNED</w:t>
            </w:r>
            <w:r>
              <w:rPr>
                <w:spacing w:val="-2"/>
              </w:rPr>
              <w:t xml:space="preserve"> </w:t>
            </w:r>
            <w:r>
              <w:t>for</w:t>
            </w:r>
            <w:r>
              <w:rPr>
                <w:spacing w:val="-2"/>
              </w:rPr>
              <w:t xml:space="preserve"> </w:t>
            </w:r>
            <w:r>
              <w:t>and</w:t>
            </w:r>
            <w:r>
              <w:rPr>
                <w:spacing w:val="-4"/>
              </w:rPr>
              <w:t xml:space="preserve"> </w:t>
            </w:r>
            <w:r>
              <w:t>on</w:t>
            </w:r>
            <w:r>
              <w:rPr>
                <w:spacing w:val="-3"/>
              </w:rPr>
              <w:t xml:space="preserve"> </w:t>
            </w:r>
            <w:r>
              <w:t>behalf</w:t>
            </w:r>
            <w:r>
              <w:rPr>
                <w:spacing w:val="-4"/>
              </w:rPr>
              <w:t xml:space="preserve"> </w:t>
            </w:r>
            <w:r>
              <w:t>of</w:t>
            </w:r>
            <w:r>
              <w:rPr>
                <w:spacing w:val="-2"/>
              </w:rPr>
              <w:t xml:space="preserve"> </w:t>
            </w:r>
            <w:r>
              <w:t>the</w:t>
            </w:r>
            <w:r>
              <w:rPr>
                <w:spacing w:val="-1"/>
              </w:rPr>
              <w:t xml:space="preserve"> </w:t>
            </w:r>
            <w:r>
              <w:rPr>
                <w:spacing w:val="-2"/>
              </w:rPr>
              <w:t>Contractor</w:t>
            </w:r>
          </w:p>
        </w:tc>
      </w:tr>
      <w:tr w:rsidR="00163B53" w14:paraId="3448972C" w14:textId="77777777">
        <w:trPr>
          <w:trHeight w:val="1120"/>
        </w:trPr>
        <w:tc>
          <w:tcPr>
            <w:tcW w:w="4505" w:type="dxa"/>
            <w:shd w:val="clear" w:color="auto" w:fill="CCCCCC"/>
          </w:tcPr>
          <w:p w14:paraId="640E650E" w14:textId="77777777" w:rsidR="00163B53" w:rsidRDefault="002A36EE">
            <w:pPr>
              <w:pStyle w:val="TableParagraph"/>
              <w:spacing w:before="76"/>
              <w:ind w:left="93"/>
            </w:pPr>
            <w:r>
              <w:rPr>
                <w:spacing w:val="-2"/>
              </w:rPr>
              <w:t>Witness</w:t>
            </w:r>
          </w:p>
        </w:tc>
        <w:tc>
          <w:tcPr>
            <w:tcW w:w="4507" w:type="dxa"/>
            <w:shd w:val="clear" w:color="auto" w:fill="CCCCCC"/>
          </w:tcPr>
          <w:p w14:paraId="1747B071" w14:textId="77777777" w:rsidR="00163B53" w:rsidRDefault="002A36EE">
            <w:pPr>
              <w:pStyle w:val="TableParagraph"/>
              <w:spacing w:before="76"/>
              <w:ind w:left="107"/>
            </w:pPr>
            <w:r>
              <w:rPr>
                <w:spacing w:val="-2"/>
              </w:rPr>
              <w:t>Witness</w:t>
            </w:r>
          </w:p>
        </w:tc>
      </w:tr>
    </w:tbl>
    <w:p w14:paraId="5FDC4EB2" w14:textId="77777777" w:rsidR="00163B53" w:rsidRDefault="00163B53">
      <w:pPr>
        <w:pStyle w:val="TableParagraph"/>
        <w:sectPr w:rsidR="00163B53">
          <w:type w:val="continuous"/>
          <w:pgSz w:w="11910" w:h="16850"/>
          <w:pgMar w:top="1160" w:right="1133" w:bottom="1080" w:left="1275" w:header="0" w:footer="831" w:gutter="0"/>
          <w:cols w:space="720"/>
        </w:sectPr>
      </w:pPr>
    </w:p>
    <w:p w14:paraId="21C3E918" w14:textId="77777777" w:rsidR="00163B53" w:rsidRDefault="002A36EE">
      <w:pPr>
        <w:pStyle w:val="Heading1"/>
      </w:pPr>
      <w:bookmarkStart w:id="96" w:name="Schedule_A:_Terms_and_Conditions"/>
      <w:bookmarkEnd w:id="96"/>
      <w:r>
        <w:rPr>
          <w:color w:val="333399"/>
        </w:rPr>
        <w:lastRenderedPageBreak/>
        <w:t>Schedule</w:t>
      </w:r>
      <w:r>
        <w:rPr>
          <w:color w:val="333399"/>
          <w:spacing w:val="-9"/>
        </w:rPr>
        <w:t xml:space="preserve"> </w:t>
      </w:r>
      <w:r>
        <w:rPr>
          <w:color w:val="333399"/>
        </w:rPr>
        <w:t>A:</w:t>
      </w:r>
      <w:r>
        <w:rPr>
          <w:color w:val="333399"/>
          <w:spacing w:val="-8"/>
        </w:rPr>
        <w:t xml:space="preserve"> </w:t>
      </w:r>
      <w:r>
        <w:rPr>
          <w:color w:val="333399"/>
        </w:rPr>
        <w:t>Terms</w:t>
      </w:r>
      <w:r>
        <w:rPr>
          <w:color w:val="333399"/>
          <w:spacing w:val="-7"/>
        </w:rPr>
        <w:t xml:space="preserve"> </w:t>
      </w:r>
      <w:r>
        <w:rPr>
          <w:color w:val="333399"/>
        </w:rPr>
        <w:t>and</w:t>
      </w:r>
      <w:r>
        <w:rPr>
          <w:color w:val="333399"/>
          <w:spacing w:val="-7"/>
        </w:rPr>
        <w:t xml:space="preserve"> </w:t>
      </w:r>
      <w:r>
        <w:rPr>
          <w:color w:val="333399"/>
          <w:spacing w:val="-2"/>
        </w:rPr>
        <w:t>Conditions</w:t>
      </w:r>
    </w:p>
    <w:p w14:paraId="73D1FCCE" w14:textId="77777777" w:rsidR="00163B53" w:rsidRDefault="002A36EE">
      <w:pPr>
        <w:pStyle w:val="BodyText"/>
        <w:spacing w:before="4"/>
        <w:rPr>
          <w:b/>
          <w:sz w:val="4"/>
        </w:rPr>
      </w:pPr>
      <w:r>
        <w:rPr>
          <w:b/>
          <w:noProof/>
          <w:sz w:val="4"/>
        </w:rPr>
        <mc:AlternateContent>
          <mc:Choice Requires="wps">
            <w:drawing>
              <wp:anchor distT="0" distB="0" distL="0" distR="0" simplePos="0" relativeHeight="487620096" behindDoc="1" locked="0" layoutInCell="1" allowOverlap="1" wp14:anchorId="08C1BF40" wp14:editId="0BD2B9B8">
                <wp:simplePos x="0" y="0"/>
                <wp:positionH relativeFrom="page">
                  <wp:posOffset>882396</wp:posOffset>
                </wp:positionH>
                <wp:positionV relativeFrom="paragraph">
                  <wp:posOffset>49133</wp:posOffset>
                </wp:positionV>
                <wp:extent cx="5797550" cy="27940"/>
                <wp:effectExtent l="0" t="0" r="0" b="0"/>
                <wp:wrapTopAndBottom/>
                <wp:docPr id="166" name="Graphic 1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1F6631D2" id="Graphic 166" o:spid="_x0000_s1026" style="position:absolute;margin-left:69.5pt;margin-top:3.85pt;width:456.5pt;height:2.2pt;z-index:-15696384;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" path="m5797296,l,,,27431r5797296,l5797296,xe" fillcolor="#339" stroked="f">
                <v:path arrowok="t"/>
                <w10:wrap type="topAndBottom" anchorx="page"/>
              </v:shape>
            </w:pict>
          </mc:Fallback>
        </mc:AlternateContent>
      </w:r>
      <w:r>
        <w:rPr>
          <w:b/>
          <w:noProof/>
          <w:sz w:val="4"/>
        </w:rPr>
        <mc:AlternateContent>
          <mc:Choice Requires="wpg">
            <w:drawing>
              <wp:anchor distT="0" distB="0" distL="0" distR="0" simplePos="0" relativeHeight="487620608" behindDoc="1" locked="0" layoutInCell="1" allowOverlap="1" wp14:anchorId="2E2B758D" wp14:editId="5449746B">
                <wp:simplePos x="0" y="0"/>
                <wp:positionH relativeFrom="page">
                  <wp:posOffset>882396</wp:posOffset>
                </wp:positionH>
                <wp:positionV relativeFrom="paragraph">
                  <wp:posOffset>230489</wp:posOffset>
                </wp:positionV>
                <wp:extent cx="5797550" cy="228600"/>
                <wp:effectExtent l="0" t="0" r="0" b="0"/>
                <wp:wrapTopAndBottom/>
                <wp:docPr id="167" name="Group 1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8600"/>
                          <a:chOff x="0" y="0"/>
                          <a:chExt cx="5797550" cy="228600"/>
                        </a:xfrm>
                      </wpg:grpSpPr>
                      <wps:wsp>
                        <wps:cNvPr id="168" name="Graphic 168"/>
                        <wps:cNvSpPr/>
                        <wps:spPr>
                          <a:xfrm>
                            <a:off x="0" y="0"/>
                            <a:ext cx="5797550" cy="210820"/>
                          </a:xfrm>
                          <a:custGeom>
                            <a:avLst/>
                            <a:gdLst/>
                            <a:ahLst/>
                            <a:cxnLst/>
                            <a:rect l="l" t="t" r="r" b="b"/>
                            <a:pathLst>
                              <a:path w="5797550" h="210820">
                                <a:moveTo>
                                  <a:pt x="5797296" y="0"/>
                                </a:moveTo>
                                <a:lnTo>
                                  <a:pt x="0" y="0"/>
                                </a:lnTo>
                                <a:lnTo>
                                  <a:pt x="0" y="210311"/>
                                </a:lnTo>
                                <a:lnTo>
                                  <a:pt x="5797296" y="210311"/>
                                </a:lnTo>
                                <a:lnTo>
                                  <a:pt x="5797296" y="0"/>
                                </a:lnTo>
                                <a:close/>
                              </a:path>
                            </a:pathLst>
                          </a:custGeom>
                          <a:solidFill>
                            <a:srgbClr val="000080"/>
                          </a:solidFill>
                        </wps:spPr>
                        <wps:bodyPr wrap="square" lIns="0" tIns="0" rIns="0" bIns="0" rtlCol="0">
                          <a:prstTxWarp prst="textNoShape">
                            <a:avLst/>
                          </a:prstTxWarp>
                          <a:noAutofit/>
                        </wps:bodyPr>
                      </wps:wsp>
                      <wps:wsp>
                        <wps:cNvPr id="169" name="Graphic 169"/>
                        <wps:cNvSpPr/>
                        <wps:spPr>
                          <a:xfrm>
                            <a:off x="0" y="210311"/>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170" name="Textbox 170"/>
                        <wps:cNvSpPr txBox="1"/>
                        <wps:spPr>
                          <a:xfrm>
                            <a:off x="0" y="0"/>
                            <a:ext cx="5797550" cy="210820"/>
                          </a:xfrm>
                          <a:prstGeom prst="rect">
                            <a:avLst/>
                          </a:prstGeom>
                        </wps:spPr>
                        <wps:txbx>
                          <w:txbxContent>
                            <w:p w14:paraId="3B4B8127" w14:textId="77777777" w:rsidR="00163B53" w:rsidRDefault="002A36EE">
                              <w:pPr>
                                <w:tabs>
                                  <w:tab w:val="left" w:pos="595"/>
                                </w:tabs>
                                <w:spacing w:line="268" w:lineRule="exact"/>
                                <w:ind w:left="86"/>
                                <w:rPr>
                                  <w:b/>
                                </w:rPr>
                              </w:pPr>
                              <w:bookmarkStart w:id="97" w:name="1._Contractor’s_Obligations"/>
                              <w:bookmarkEnd w:id="97"/>
                              <w:r>
                                <w:rPr>
                                  <w:b/>
                                  <w:color w:val="FFFFFF"/>
                                  <w:spacing w:val="-5"/>
                                </w:rPr>
                                <w:t>1.</w:t>
                              </w:r>
                              <w:r>
                                <w:rPr>
                                  <w:b/>
                                  <w:color w:val="FFFFFF"/>
                                </w:rPr>
                                <w:tab/>
                                <w:t>CONTRACTOR’S</w:t>
                              </w:r>
                              <w:r>
                                <w:rPr>
                                  <w:b/>
                                  <w:color w:val="FFFFFF"/>
                                  <w:spacing w:val="-7"/>
                                </w:rPr>
                                <w:t xml:space="preserve"> </w:t>
                              </w:r>
                              <w:r>
                                <w:rPr>
                                  <w:b/>
                                  <w:color w:val="FFFFFF"/>
                                  <w:spacing w:val="-2"/>
                                </w:rPr>
                                <w:t>OBLIGATIONS</w:t>
                              </w:r>
                            </w:p>
                          </w:txbxContent>
                        </wps:txbx>
                        <wps:bodyPr wrap="square" lIns="0" tIns="0" rIns="0" bIns="0" rtlCol="0">
                          <a:noAutofit/>
                        </wps:bodyPr>
                      </wps:wsp>
                    </wpg:wgp>
                  </a:graphicData>
                </a:graphic>
              </wp:anchor>
            </w:drawing>
          </mc:Choice>
          <mc:Fallback>
            <w:pict>
              <v:group w14:anchorId="2E2B758D" id="Group 167" o:spid="_x0000_s1149" style="position:absolute;margin-left:69.5pt;margin-top:18.15pt;width:456.5pt;height:18pt;z-index:-15695872;mso-wrap-distance-left:0;mso-wrap-distance-right:0;mso-position-horizontal-relative:page;mso-position-vertical-relative:text" coordsize="57975,2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">
                <v:shape id="Graphic 168" o:spid="_x0000_s1150" style="position:absolute;width:57975;height:2108;visibility:visible;mso-wrap-style:square;v-text-anchor:top" coordsize="5797550,210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" path="m5797296,l,,,210311r5797296,l5797296,xe" fillcolor="navy" stroked="f">
                  <v:path arrowok="t"/>
                </v:shape>
                <v:shape id="Graphic 169" o:spid="_x0000_s1151" style="position:absolute;top:2103;width:57975;height:184;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" path="m5797296,l,,,18288r5797296,l5797296,xe" fillcolor="#339" stroked="f">
                  <v:path arrowok="t"/>
                </v:shape>
                <v:shape id="Textbox 170" o:spid="_x0000_s1152" type="#_x0000_t202" style="position:absolute;width:57975;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" filled="f" stroked="f">
                  <v:textbox inset="0,0,0,0">
                    <w:txbxContent>
                      <w:p w14:paraId="3B4B8127" w14:textId="77777777" w:rsidR="00163B53" w:rsidRDefault="002A36EE">
                        <w:pPr>
                          <w:tabs>
                            <w:tab w:val="left" w:pos="595"/>
                          </w:tabs>
                          <w:spacing w:line="268" w:lineRule="exact"/>
                          <w:ind w:left="86"/>
                          <w:rPr>
                            <w:b/>
                          </w:rPr>
                        </w:pPr>
                        <w:bookmarkStart w:id="98" w:name="1._Contractor’s_Obligations"/>
                        <w:bookmarkEnd w:id="98"/>
                        <w:r>
                          <w:rPr>
                            <w:b/>
                            <w:color w:val="FFFFFF"/>
                            <w:spacing w:val="-5"/>
                          </w:rPr>
                          <w:t>1.</w:t>
                        </w:r>
                        <w:r>
                          <w:rPr>
                            <w:b/>
                            <w:color w:val="FFFFFF"/>
                          </w:rPr>
                          <w:tab/>
                          <w:t>CONTRACTOR’S</w:t>
                        </w:r>
                        <w:r>
                          <w:rPr>
                            <w:b/>
                            <w:color w:val="FFFFFF"/>
                            <w:spacing w:val="-7"/>
                          </w:rPr>
                          <w:t xml:space="preserve"> </w:t>
                        </w:r>
                        <w:r>
                          <w:rPr>
                            <w:b/>
                            <w:color w:val="FFFFFF"/>
                            <w:spacing w:val="-2"/>
                          </w:rPr>
                          <w:t>OBLIGATIONS</w:t>
                        </w:r>
                      </w:p>
                    </w:txbxContent>
                  </v:textbox>
                </v:shape>
                <w10:wrap type="topAndBottom" anchorx="page"/>
              </v:group>
            </w:pict>
          </mc:Fallback>
        </mc:AlternateContent>
      </w:r>
    </w:p>
    <w:p w14:paraId="59DC68CA" w14:textId="77777777" w:rsidR="00163B53" w:rsidRDefault="00163B53">
      <w:pPr>
        <w:pStyle w:val="BodyText"/>
        <w:spacing w:before="10"/>
        <w:rPr>
          <w:b/>
          <w:sz w:val="17"/>
        </w:rPr>
      </w:pPr>
    </w:p>
    <w:p w14:paraId="77ACF442" w14:textId="77777777" w:rsidR="00163B53" w:rsidRDefault="00163B53">
      <w:pPr>
        <w:pStyle w:val="BodyText"/>
        <w:spacing w:before="2"/>
        <w:rPr>
          <w:b/>
          <w:sz w:val="10"/>
        </w:rPr>
      </w:pPr>
    </w:p>
    <w:tbl>
      <w:tblPr>
        <w:tblW w:w="0" w:type="auto"/>
        <w:tblInd w:w="208" w:type="dxa"/>
        <w:tblLayout w:type="fixed"/>
        <w:tblCellMar>
          <w:left w:w="0" w:type="dxa"/>
          <w:right w:w="0" w:type="dxa"/>
        </w:tblCellMar>
        <w:tblLook w:val="01E0" w:firstRow="1" w:lastRow="1" w:firstColumn="1" w:lastColumn="1" w:noHBand="0" w:noVBand="0"/>
      </w:tblPr>
      <w:tblGrid>
        <w:gridCol w:w="525"/>
        <w:gridCol w:w="701"/>
        <w:gridCol w:w="7731"/>
      </w:tblGrid>
      <w:tr w:rsidR="00163B53" w14:paraId="42776570" w14:textId="77777777">
        <w:trPr>
          <w:trHeight w:val="1868"/>
        </w:trPr>
        <w:tc>
          <w:tcPr>
            <w:tcW w:w="525" w:type="dxa"/>
          </w:tcPr>
          <w:p w14:paraId="412370E0" w14:textId="77777777" w:rsidR="00163B53" w:rsidRDefault="002A36EE">
            <w:pPr>
              <w:pStyle w:val="TableParagraph"/>
              <w:spacing w:line="225" w:lineRule="exact"/>
              <w:ind w:left="50"/>
            </w:pPr>
            <w:r>
              <w:rPr>
                <w:color w:val="0000FF"/>
                <w:spacing w:val="-5"/>
              </w:rPr>
              <w:t>A.</w:t>
            </w:r>
          </w:p>
        </w:tc>
        <w:tc>
          <w:tcPr>
            <w:tcW w:w="8432" w:type="dxa"/>
            <w:gridSpan w:val="2"/>
          </w:tcPr>
          <w:p w14:paraId="07AE269B" w14:textId="77777777" w:rsidR="00163B53" w:rsidRDefault="002A36EE">
            <w:pPr>
              <w:pStyle w:val="TableParagraph"/>
              <w:spacing w:line="225" w:lineRule="exact"/>
              <w:ind w:left="283"/>
              <w:jc w:val="both"/>
            </w:pPr>
            <w:r>
              <w:t>The</w:t>
            </w:r>
            <w:r>
              <w:rPr>
                <w:spacing w:val="5"/>
              </w:rPr>
              <w:t xml:space="preserve"> </w:t>
            </w:r>
            <w:r>
              <w:t>Contractor</w:t>
            </w:r>
            <w:r>
              <w:rPr>
                <w:spacing w:val="8"/>
              </w:rPr>
              <w:t xml:space="preserve"> </w:t>
            </w:r>
            <w:r>
              <w:t>undertakes</w:t>
            </w:r>
            <w:r>
              <w:rPr>
                <w:spacing w:val="4"/>
              </w:rPr>
              <w:t xml:space="preserve"> </w:t>
            </w:r>
            <w:r>
              <w:t>to</w:t>
            </w:r>
            <w:r>
              <w:rPr>
                <w:spacing w:val="9"/>
              </w:rPr>
              <w:t xml:space="preserve"> </w:t>
            </w:r>
            <w:r>
              <w:t>act</w:t>
            </w:r>
            <w:r>
              <w:rPr>
                <w:spacing w:val="7"/>
              </w:rPr>
              <w:t xml:space="preserve"> </w:t>
            </w:r>
            <w:r>
              <w:t>with</w:t>
            </w:r>
            <w:r>
              <w:rPr>
                <w:spacing w:val="7"/>
              </w:rPr>
              <w:t xml:space="preserve"> </w:t>
            </w:r>
            <w:r>
              <w:t>due</w:t>
            </w:r>
            <w:r>
              <w:rPr>
                <w:spacing w:val="8"/>
              </w:rPr>
              <w:t xml:space="preserve"> </w:t>
            </w:r>
            <w:r>
              <w:t>care,</w:t>
            </w:r>
            <w:r>
              <w:rPr>
                <w:spacing w:val="7"/>
              </w:rPr>
              <w:t xml:space="preserve"> </w:t>
            </w:r>
            <w:r>
              <w:t>skill</w:t>
            </w:r>
            <w:r>
              <w:rPr>
                <w:spacing w:val="5"/>
              </w:rPr>
              <w:t xml:space="preserve"> </w:t>
            </w:r>
            <w:r>
              <w:t>and</w:t>
            </w:r>
            <w:r>
              <w:rPr>
                <w:spacing w:val="7"/>
              </w:rPr>
              <w:t xml:space="preserve"> </w:t>
            </w:r>
            <w:r>
              <w:t>diligence</w:t>
            </w:r>
            <w:r>
              <w:rPr>
                <w:spacing w:val="7"/>
              </w:rPr>
              <w:t xml:space="preserve"> </w:t>
            </w:r>
            <w:r>
              <w:t>in</w:t>
            </w:r>
            <w:r>
              <w:rPr>
                <w:spacing w:val="7"/>
              </w:rPr>
              <w:t xml:space="preserve"> </w:t>
            </w:r>
            <w:r>
              <w:t>the</w:t>
            </w:r>
            <w:r>
              <w:rPr>
                <w:spacing w:val="7"/>
              </w:rPr>
              <w:t xml:space="preserve"> </w:t>
            </w:r>
            <w:r>
              <w:t>provision</w:t>
            </w:r>
            <w:r>
              <w:rPr>
                <w:spacing w:val="7"/>
              </w:rPr>
              <w:t xml:space="preserve"> </w:t>
            </w:r>
            <w:r>
              <w:t>of</w:t>
            </w:r>
            <w:r>
              <w:rPr>
                <w:spacing w:val="8"/>
              </w:rPr>
              <w:t xml:space="preserve"> </w:t>
            </w:r>
            <w:r>
              <w:rPr>
                <w:spacing w:val="-5"/>
              </w:rPr>
              <w:t>the</w:t>
            </w:r>
          </w:p>
          <w:p w14:paraId="3F0BCAFF" w14:textId="77777777" w:rsidR="00163B53" w:rsidRDefault="002A36EE">
            <w:pPr>
              <w:pStyle w:val="TableParagraph"/>
              <w:spacing w:before="38" w:line="276" w:lineRule="auto"/>
              <w:ind w:left="283" w:right="48"/>
              <w:jc w:val="both"/>
            </w:pPr>
            <w:r>
              <w:t>Services</w:t>
            </w:r>
            <w:r>
              <w:rPr>
                <w:spacing w:val="-6"/>
              </w:rPr>
              <w:t xml:space="preserve"> </w:t>
            </w:r>
            <w:r>
              <w:t>and</w:t>
            </w:r>
            <w:r>
              <w:rPr>
                <w:spacing w:val="-7"/>
              </w:rPr>
              <w:t xml:space="preserve"> </w:t>
            </w:r>
            <w:r>
              <w:t>generally</w:t>
            </w:r>
            <w:r>
              <w:rPr>
                <w:spacing w:val="-6"/>
              </w:rPr>
              <w:t xml:space="preserve"> </w:t>
            </w:r>
            <w:r>
              <w:t>in</w:t>
            </w:r>
            <w:r>
              <w:rPr>
                <w:spacing w:val="-7"/>
              </w:rPr>
              <w:t xml:space="preserve"> </w:t>
            </w:r>
            <w:r>
              <w:t>the</w:t>
            </w:r>
            <w:r>
              <w:rPr>
                <w:spacing w:val="-6"/>
              </w:rPr>
              <w:t xml:space="preserve"> </w:t>
            </w:r>
            <w:r>
              <w:t>carrying</w:t>
            </w:r>
            <w:r>
              <w:rPr>
                <w:spacing w:val="-10"/>
              </w:rPr>
              <w:t xml:space="preserve"> </w:t>
            </w:r>
            <w:r>
              <w:t>out</w:t>
            </w:r>
            <w:r>
              <w:rPr>
                <w:spacing w:val="-6"/>
              </w:rPr>
              <w:t xml:space="preserve"> </w:t>
            </w:r>
            <w:r>
              <w:t>of</w:t>
            </w:r>
            <w:r>
              <w:rPr>
                <w:spacing w:val="-7"/>
              </w:rPr>
              <w:t xml:space="preserve"> </w:t>
            </w:r>
            <w:r>
              <w:t>its</w:t>
            </w:r>
            <w:r>
              <w:rPr>
                <w:spacing w:val="-6"/>
              </w:rPr>
              <w:t xml:space="preserve"> </w:t>
            </w:r>
            <w:r>
              <w:t>obligations</w:t>
            </w:r>
            <w:r>
              <w:rPr>
                <w:spacing w:val="-7"/>
              </w:rPr>
              <w:t xml:space="preserve"> </w:t>
            </w:r>
            <w:r>
              <w:t>under</w:t>
            </w:r>
            <w:r>
              <w:rPr>
                <w:spacing w:val="-7"/>
              </w:rPr>
              <w:t xml:space="preserve"> </w:t>
            </w:r>
            <w:r>
              <w:t>this</w:t>
            </w:r>
            <w:r>
              <w:rPr>
                <w:spacing w:val="-6"/>
              </w:rPr>
              <w:t xml:space="preserve"> </w:t>
            </w:r>
            <w:r>
              <w:t>Agreement</w:t>
            </w:r>
            <w:r>
              <w:rPr>
                <w:spacing w:val="-9"/>
              </w:rPr>
              <w:t xml:space="preserve"> </w:t>
            </w:r>
            <w:r>
              <w:t>and</w:t>
            </w:r>
            <w:r>
              <w:rPr>
                <w:spacing w:val="-7"/>
              </w:rPr>
              <w:t xml:space="preserve"> </w:t>
            </w:r>
            <w:r>
              <w:t>in</w:t>
            </w:r>
            <w:r>
              <w:rPr>
                <w:spacing w:val="-7"/>
              </w:rPr>
              <w:t xml:space="preserve"> </w:t>
            </w:r>
            <w:r>
              <w:t>the appointment, monitoring and retention of its agents and Subcontractors. The Contractor shall require its agents and Subcontractors to exercise due care, skill and diligence in the provision of the Services and generally in the carrying out of obligations allocated by the Contractor to its agents and Subcontractors under this Agreement.</w:t>
            </w:r>
          </w:p>
        </w:tc>
      </w:tr>
      <w:tr w:rsidR="00163B53" w14:paraId="48A144C7" w14:textId="77777777">
        <w:trPr>
          <w:trHeight w:val="428"/>
        </w:trPr>
        <w:tc>
          <w:tcPr>
            <w:tcW w:w="525" w:type="dxa"/>
          </w:tcPr>
          <w:p w14:paraId="797B5A7E" w14:textId="77777777" w:rsidR="00163B53" w:rsidRDefault="002A36EE">
            <w:pPr>
              <w:pStyle w:val="TableParagraph"/>
              <w:spacing w:before="60"/>
              <w:ind w:left="50"/>
            </w:pPr>
            <w:r>
              <w:rPr>
                <w:color w:val="0000FF"/>
                <w:spacing w:val="-5"/>
              </w:rPr>
              <w:t>B.</w:t>
            </w:r>
          </w:p>
        </w:tc>
        <w:tc>
          <w:tcPr>
            <w:tcW w:w="8432" w:type="dxa"/>
            <w:gridSpan w:val="2"/>
          </w:tcPr>
          <w:p w14:paraId="0C4B87B1" w14:textId="77777777" w:rsidR="00163B53" w:rsidRDefault="002A36EE">
            <w:pPr>
              <w:pStyle w:val="TableParagraph"/>
              <w:spacing w:before="60"/>
              <w:ind w:left="283"/>
            </w:pPr>
            <w:r>
              <w:t>In</w:t>
            </w:r>
            <w:r>
              <w:rPr>
                <w:spacing w:val="-13"/>
              </w:rPr>
              <w:t xml:space="preserve"> </w:t>
            </w:r>
            <w:r>
              <w:t>consideration</w:t>
            </w:r>
            <w:r>
              <w:rPr>
                <w:spacing w:val="-10"/>
              </w:rPr>
              <w:t xml:space="preserve"> </w:t>
            </w:r>
            <w:r>
              <w:t>of</w:t>
            </w:r>
            <w:r>
              <w:rPr>
                <w:spacing w:val="-10"/>
              </w:rPr>
              <w:t xml:space="preserve"> </w:t>
            </w:r>
            <w:r>
              <w:t>the</w:t>
            </w:r>
            <w:r>
              <w:rPr>
                <w:spacing w:val="-9"/>
              </w:rPr>
              <w:t xml:space="preserve"> </w:t>
            </w:r>
            <w:r>
              <w:t>payment</w:t>
            </w:r>
            <w:r>
              <w:rPr>
                <w:spacing w:val="-11"/>
              </w:rPr>
              <w:t xml:space="preserve"> </w:t>
            </w:r>
            <w:r>
              <w:t>of</w:t>
            </w:r>
            <w:r>
              <w:rPr>
                <w:spacing w:val="-10"/>
              </w:rPr>
              <w:t xml:space="preserve"> </w:t>
            </w:r>
            <w:r>
              <w:t>the</w:t>
            </w:r>
            <w:r>
              <w:rPr>
                <w:spacing w:val="-8"/>
              </w:rPr>
              <w:t xml:space="preserve"> </w:t>
            </w:r>
            <w:r>
              <w:t>Charges</w:t>
            </w:r>
            <w:r>
              <w:rPr>
                <w:spacing w:val="-10"/>
              </w:rPr>
              <w:t xml:space="preserve"> </w:t>
            </w:r>
            <w:r>
              <w:t>and</w:t>
            </w:r>
            <w:r>
              <w:rPr>
                <w:spacing w:val="-10"/>
              </w:rPr>
              <w:t xml:space="preserve"> </w:t>
            </w:r>
            <w:r>
              <w:t>subject</w:t>
            </w:r>
            <w:r>
              <w:rPr>
                <w:spacing w:val="-9"/>
              </w:rPr>
              <w:t xml:space="preserve"> </w:t>
            </w:r>
            <w:r>
              <w:t>to</w:t>
            </w:r>
            <w:r>
              <w:rPr>
                <w:spacing w:val="-8"/>
              </w:rPr>
              <w:t xml:space="preserve"> </w:t>
            </w:r>
            <w:r>
              <w:t>clause</w:t>
            </w:r>
            <w:r>
              <w:rPr>
                <w:spacing w:val="-9"/>
              </w:rPr>
              <w:t xml:space="preserve"> </w:t>
            </w:r>
            <w:r>
              <w:t>3</w:t>
            </w:r>
            <w:r>
              <w:rPr>
                <w:spacing w:val="-11"/>
              </w:rPr>
              <w:t xml:space="preserve"> </w:t>
            </w:r>
            <w:r>
              <w:t>the</w:t>
            </w:r>
            <w:r>
              <w:rPr>
                <w:spacing w:val="-9"/>
              </w:rPr>
              <w:t xml:space="preserve"> </w:t>
            </w:r>
            <w:r>
              <w:t>Contractor</w:t>
            </w:r>
            <w:r>
              <w:rPr>
                <w:spacing w:val="-9"/>
              </w:rPr>
              <w:t xml:space="preserve"> </w:t>
            </w:r>
            <w:r>
              <w:rPr>
                <w:spacing w:val="-2"/>
              </w:rPr>
              <w:t>shall:</w:t>
            </w:r>
          </w:p>
        </w:tc>
      </w:tr>
      <w:tr w:rsidR="00163B53" w14:paraId="730C6608" w14:textId="77777777">
        <w:trPr>
          <w:trHeight w:val="737"/>
        </w:trPr>
        <w:tc>
          <w:tcPr>
            <w:tcW w:w="525" w:type="dxa"/>
          </w:tcPr>
          <w:p w14:paraId="6DD857F6" w14:textId="77777777" w:rsidR="00163B53" w:rsidRDefault="00163B53">
            <w:pPr>
              <w:pStyle w:val="TableParagraph"/>
              <w:rPr>
                <w:rFonts w:ascii="Times New Roman"/>
              </w:rPr>
            </w:pPr>
          </w:p>
        </w:tc>
        <w:tc>
          <w:tcPr>
            <w:tcW w:w="701" w:type="dxa"/>
          </w:tcPr>
          <w:p w14:paraId="1FB3781F" w14:textId="77777777" w:rsidR="00163B53" w:rsidRDefault="002A36EE">
            <w:pPr>
              <w:pStyle w:val="TableParagraph"/>
              <w:spacing w:before="59"/>
              <w:ind w:left="35"/>
              <w:jc w:val="center"/>
            </w:pPr>
            <w:r>
              <w:rPr>
                <w:spacing w:val="-5"/>
              </w:rPr>
              <w:t>1.</w:t>
            </w:r>
          </w:p>
        </w:tc>
        <w:tc>
          <w:tcPr>
            <w:tcW w:w="7731" w:type="dxa"/>
          </w:tcPr>
          <w:p w14:paraId="43140B90" w14:textId="77777777" w:rsidR="00163B53" w:rsidRDefault="002A36EE">
            <w:pPr>
              <w:pStyle w:val="TableParagraph"/>
              <w:spacing w:before="59" w:line="276" w:lineRule="auto"/>
              <w:ind w:left="249" w:right="24"/>
            </w:pPr>
            <w:r>
              <w:t>provide</w:t>
            </w:r>
            <w:r>
              <w:rPr>
                <w:spacing w:val="36"/>
              </w:rPr>
              <w:t xml:space="preserve"> </w:t>
            </w:r>
            <w:r>
              <w:t>the</w:t>
            </w:r>
            <w:r>
              <w:rPr>
                <w:spacing w:val="39"/>
              </w:rPr>
              <w:t xml:space="preserve"> </w:t>
            </w:r>
            <w:r>
              <w:t>Services</w:t>
            </w:r>
            <w:r>
              <w:rPr>
                <w:spacing w:val="38"/>
              </w:rPr>
              <w:t xml:space="preserve"> </w:t>
            </w:r>
            <w:r>
              <w:t>in</w:t>
            </w:r>
            <w:r>
              <w:rPr>
                <w:spacing w:val="37"/>
              </w:rPr>
              <w:t xml:space="preserve"> </w:t>
            </w:r>
            <w:r>
              <w:t>accordance</w:t>
            </w:r>
            <w:r>
              <w:rPr>
                <w:spacing w:val="36"/>
              </w:rPr>
              <w:t xml:space="preserve"> </w:t>
            </w:r>
            <w:r>
              <w:t>with</w:t>
            </w:r>
            <w:r>
              <w:rPr>
                <w:spacing w:val="37"/>
              </w:rPr>
              <w:t xml:space="preserve"> </w:t>
            </w:r>
            <w:r>
              <w:t>the</w:t>
            </w:r>
            <w:r>
              <w:rPr>
                <w:spacing w:val="36"/>
              </w:rPr>
              <w:t xml:space="preserve"> </w:t>
            </w:r>
            <w:r>
              <w:t>Specification,</w:t>
            </w:r>
            <w:r>
              <w:rPr>
                <w:spacing w:val="36"/>
              </w:rPr>
              <w:t xml:space="preserve"> </w:t>
            </w:r>
            <w:r>
              <w:t>the</w:t>
            </w:r>
            <w:r>
              <w:rPr>
                <w:spacing w:val="39"/>
              </w:rPr>
              <w:t xml:space="preserve"> </w:t>
            </w:r>
            <w:r>
              <w:t>RFT,</w:t>
            </w:r>
            <w:r>
              <w:rPr>
                <w:spacing w:val="36"/>
              </w:rPr>
              <w:t xml:space="preserve"> </w:t>
            </w:r>
            <w:r>
              <w:t>the</w:t>
            </w:r>
            <w:r>
              <w:rPr>
                <w:spacing w:val="39"/>
              </w:rPr>
              <w:t xml:space="preserve"> </w:t>
            </w:r>
            <w:r>
              <w:t>Client’s directions and the terms of this Agreement;</w:t>
            </w:r>
          </w:p>
        </w:tc>
      </w:tr>
      <w:tr w:rsidR="00163B53" w14:paraId="665A9A5F" w14:textId="77777777">
        <w:trPr>
          <w:trHeight w:val="1046"/>
        </w:trPr>
        <w:tc>
          <w:tcPr>
            <w:tcW w:w="525" w:type="dxa"/>
          </w:tcPr>
          <w:p w14:paraId="3DB32F20" w14:textId="77777777" w:rsidR="00163B53" w:rsidRDefault="00163B53">
            <w:pPr>
              <w:pStyle w:val="TableParagraph"/>
              <w:rPr>
                <w:rFonts w:ascii="Times New Roman"/>
              </w:rPr>
            </w:pPr>
          </w:p>
        </w:tc>
        <w:tc>
          <w:tcPr>
            <w:tcW w:w="701" w:type="dxa"/>
          </w:tcPr>
          <w:p w14:paraId="1E23BFF6" w14:textId="77777777" w:rsidR="00163B53" w:rsidRDefault="002A36EE">
            <w:pPr>
              <w:pStyle w:val="TableParagraph"/>
              <w:spacing w:before="60"/>
              <w:ind w:left="35"/>
              <w:jc w:val="center"/>
            </w:pPr>
            <w:r>
              <w:rPr>
                <w:spacing w:val="-5"/>
              </w:rPr>
              <w:t>2.</w:t>
            </w:r>
          </w:p>
        </w:tc>
        <w:tc>
          <w:tcPr>
            <w:tcW w:w="7731" w:type="dxa"/>
          </w:tcPr>
          <w:p w14:paraId="5C87F1F8" w14:textId="77777777" w:rsidR="00163B53" w:rsidRDefault="002A36EE">
            <w:pPr>
              <w:pStyle w:val="TableParagraph"/>
              <w:spacing w:before="60" w:line="276" w:lineRule="auto"/>
              <w:ind w:left="249" w:right="50"/>
              <w:jc w:val="both"/>
            </w:pPr>
            <w:r>
              <w:t>comply</w:t>
            </w:r>
            <w:r>
              <w:rPr>
                <w:spacing w:val="-5"/>
              </w:rPr>
              <w:t xml:space="preserve"> </w:t>
            </w:r>
            <w:r>
              <w:t>with</w:t>
            </w:r>
            <w:r>
              <w:rPr>
                <w:spacing w:val="-5"/>
              </w:rPr>
              <w:t xml:space="preserve"> </w:t>
            </w:r>
            <w:r>
              <w:t>and</w:t>
            </w:r>
            <w:r>
              <w:rPr>
                <w:spacing w:val="-5"/>
              </w:rPr>
              <w:t xml:space="preserve"> </w:t>
            </w:r>
            <w:r>
              <w:t>implement</w:t>
            </w:r>
            <w:r>
              <w:rPr>
                <w:spacing w:val="-3"/>
              </w:rPr>
              <w:t xml:space="preserve"> </w:t>
            </w:r>
            <w:r>
              <w:t>any</w:t>
            </w:r>
            <w:r>
              <w:rPr>
                <w:spacing w:val="-3"/>
              </w:rPr>
              <w:t xml:space="preserve"> </w:t>
            </w:r>
            <w:r>
              <w:t>policies,</w:t>
            </w:r>
            <w:r>
              <w:rPr>
                <w:spacing w:val="-6"/>
              </w:rPr>
              <w:t xml:space="preserve"> </w:t>
            </w:r>
            <w:r>
              <w:t>guidelines</w:t>
            </w:r>
            <w:r>
              <w:rPr>
                <w:spacing w:val="-4"/>
              </w:rPr>
              <w:t xml:space="preserve"> </w:t>
            </w:r>
            <w:r>
              <w:t>and/or</w:t>
            </w:r>
            <w:r>
              <w:rPr>
                <w:spacing w:val="-4"/>
              </w:rPr>
              <w:t xml:space="preserve"> </w:t>
            </w:r>
            <w:r>
              <w:t>any</w:t>
            </w:r>
            <w:r>
              <w:rPr>
                <w:spacing w:val="-3"/>
              </w:rPr>
              <w:t xml:space="preserve"> </w:t>
            </w:r>
            <w:r>
              <w:t>project</w:t>
            </w:r>
            <w:r>
              <w:rPr>
                <w:spacing w:val="-6"/>
              </w:rPr>
              <w:t xml:space="preserve"> </w:t>
            </w:r>
            <w:r>
              <w:t xml:space="preserve">governance protocols issued by the Client from time to time and </w:t>
            </w:r>
            <w:proofErr w:type="gramStart"/>
            <w:r>
              <w:t>notified to</w:t>
            </w:r>
            <w:proofErr w:type="gramEnd"/>
            <w:r>
              <w:t xml:space="preserve"> the Contractor in </w:t>
            </w:r>
            <w:r>
              <w:rPr>
                <w:spacing w:val="-2"/>
              </w:rPr>
              <w:t>writing;</w:t>
            </w:r>
          </w:p>
        </w:tc>
      </w:tr>
      <w:tr w:rsidR="00163B53" w14:paraId="611ECB50" w14:textId="77777777">
        <w:trPr>
          <w:trHeight w:val="736"/>
        </w:trPr>
        <w:tc>
          <w:tcPr>
            <w:tcW w:w="525" w:type="dxa"/>
          </w:tcPr>
          <w:p w14:paraId="3CE12234" w14:textId="77777777" w:rsidR="00163B53" w:rsidRDefault="00163B53">
            <w:pPr>
              <w:pStyle w:val="TableParagraph"/>
              <w:rPr>
                <w:rFonts w:ascii="Times New Roman"/>
              </w:rPr>
            </w:pPr>
          </w:p>
        </w:tc>
        <w:tc>
          <w:tcPr>
            <w:tcW w:w="701" w:type="dxa"/>
          </w:tcPr>
          <w:p w14:paraId="23E9E9C0" w14:textId="77777777" w:rsidR="00163B53" w:rsidRDefault="002A36EE">
            <w:pPr>
              <w:pStyle w:val="TableParagraph"/>
              <w:spacing w:before="60"/>
              <w:ind w:left="35"/>
              <w:jc w:val="center"/>
            </w:pPr>
            <w:r>
              <w:rPr>
                <w:spacing w:val="-5"/>
              </w:rPr>
              <w:t>3.</w:t>
            </w:r>
          </w:p>
        </w:tc>
        <w:tc>
          <w:tcPr>
            <w:tcW w:w="7731" w:type="dxa"/>
          </w:tcPr>
          <w:p w14:paraId="5FB941D1" w14:textId="77777777" w:rsidR="00163B53" w:rsidRDefault="002A36EE">
            <w:pPr>
              <w:pStyle w:val="TableParagraph"/>
              <w:spacing w:before="60" w:line="273" w:lineRule="auto"/>
              <w:ind w:left="249" w:right="24"/>
            </w:pPr>
            <w:r>
              <w:t xml:space="preserve">comply with all local security and health and safety arrangements as </w:t>
            </w:r>
            <w:proofErr w:type="gramStart"/>
            <w:r>
              <w:t>notified to it</w:t>
            </w:r>
            <w:proofErr w:type="gramEnd"/>
            <w:r>
              <w:t xml:space="preserve"> by the Client; and</w:t>
            </w:r>
          </w:p>
        </w:tc>
      </w:tr>
      <w:tr w:rsidR="00163B53" w14:paraId="091C8D22" w14:textId="77777777">
        <w:trPr>
          <w:trHeight w:val="3518"/>
        </w:trPr>
        <w:tc>
          <w:tcPr>
            <w:tcW w:w="525" w:type="dxa"/>
          </w:tcPr>
          <w:p w14:paraId="756A947A" w14:textId="77777777" w:rsidR="00163B53" w:rsidRDefault="00163B53">
            <w:pPr>
              <w:pStyle w:val="TableParagraph"/>
              <w:rPr>
                <w:rFonts w:ascii="Times New Roman"/>
              </w:rPr>
            </w:pPr>
          </w:p>
        </w:tc>
        <w:tc>
          <w:tcPr>
            <w:tcW w:w="701" w:type="dxa"/>
          </w:tcPr>
          <w:p w14:paraId="14CEF30D" w14:textId="77777777" w:rsidR="00163B53" w:rsidRDefault="002A36EE">
            <w:pPr>
              <w:pStyle w:val="TableParagraph"/>
              <w:spacing w:before="60"/>
              <w:ind w:left="35"/>
              <w:jc w:val="center"/>
            </w:pPr>
            <w:r>
              <w:rPr>
                <w:spacing w:val="-5"/>
              </w:rPr>
              <w:t>4.</w:t>
            </w:r>
          </w:p>
        </w:tc>
        <w:tc>
          <w:tcPr>
            <w:tcW w:w="7731" w:type="dxa"/>
          </w:tcPr>
          <w:p w14:paraId="624EEE65" w14:textId="77777777" w:rsidR="00163B53" w:rsidRDefault="002A36EE">
            <w:pPr>
              <w:pStyle w:val="TableParagraph"/>
              <w:spacing w:before="60" w:line="276" w:lineRule="auto"/>
              <w:ind w:left="249" w:right="47"/>
              <w:jc w:val="both"/>
            </w:pPr>
            <w:r>
              <w:t>provide the Services in</w:t>
            </w:r>
            <w:r>
              <w:rPr>
                <w:spacing w:val="-1"/>
              </w:rPr>
              <w:t xml:space="preserve"> </w:t>
            </w:r>
            <w:r>
              <w:t>accordance with</w:t>
            </w:r>
            <w:r>
              <w:rPr>
                <w:spacing w:val="-1"/>
              </w:rPr>
              <w:t xml:space="preserve"> </w:t>
            </w:r>
            <w:r>
              <w:t>good</w:t>
            </w:r>
            <w:r>
              <w:rPr>
                <w:spacing w:val="-1"/>
              </w:rPr>
              <w:t xml:space="preserve"> </w:t>
            </w:r>
            <w:r>
              <w:t>industry practice and</w:t>
            </w:r>
            <w:r>
              <w:rPr>
                <w:spacing w:val="-1"/>
              </w:rPr>
              <w:t xml:space="preserve"> </w:t>
            </w:r>
            <w:r>
              <w:t>comply with</w:t>
            </w:r>
            <w:r>
              <w:rPr>
                <w:spacing w:val="-1"/>
              </w:rPr>
              <w:t xml:space="preserve"> </w:t>
            </w:r>
            <w:r>
              <w:t>all applicable laws including but not limited to all obligations in the field of environmental,</w:t>
            </w:r>
            <w:r>
              <w:rPr>
                <w:spacing w:val="-3"/>
              </w:rPr>
              <w:t xml:space="preserve"> </w:t>
            </w:r>
            <w:r>
              <w:t>social</w:t>
            </w:r>
            <w:r>
              <w:rPr>
                <w:spacing w:val="-6"/>
              </w:rPr>
              <w:t xml:space="preserve"> </w:t>
            </w:r>
            <w:r>
              <w:t>and</w:t>
            </w:r>
            <w:r>
              <w:rPr>
                <w:spacing w:val="-4"/>
              </w:rPr>
              <w:t xml:space="preserve"> </w:t>
            </w:r>
            <w:proofErr w:type="spellStart"/>
            <w:r>
              <w:t>labour</w:t>
            </w:r>
            <w:proofErr w:type="spellEnd"/>
            <w:r>
              <w:rPr>
                <w:spacing w:val="-3"/>
              </w:rPr>
              <w:t xml:space="preserve"> </w:t>
            </w:r>
            <w:r>
              <w:t>law</w:t>
            </w:r>
            <w:r>
              <w:rPr>
                <w:spacing w:val="-2"/>
              </w:rPr>
              <w:t xml:space="preserve"> </w:t>
            </w:r>
            <w:r>
              <w:t>that</w:t>
            </w:r>
            <w:r>
              <w:rPr>
                <w:spacing w:val="-2"/>
              </w:rPr>
              <w:t xml:space="preserve"> </w:t>
            </w:r>
            <w:r>
              <w:t>apply</w:t>
            </w:r>
            <w:r>
              <w:rPr>
                <w:spacing w:val="-4"/>
              </w:rPr>
              <w:t xml:space="preserve"> </w:t>
            </w:r>
            <w:r>
              <w:t>at</w:t>
            </w:r>
            <w:r>
              <w:rPr>
                <w:spacing w:val="-5"/>
              </w:rPr>
              <w:t xml:space="preserve"> </w:t>
            </w:r>
            <w:r>
              <w:t>the</w:t>
            </w:r>
            <w:r>
              <w:rPr>
                <w:spacing w:val="-5"/>
              </w:rPr>
              <w:t xml:space="preserve"> </w:t>
            </w:r>
            <w:r>
              <w:t>place</w:t>
            </w:r>
            <w:r>
              <w:rPr>
                <w:spacing w:val="-5"/>
              </w:rPr>
              <w:t xml:space="preserve"> </w:t>
            </w:r>
            <w:r>
              <w:t>where</w:t>
            </w:r>
            <w:r>
              <w:rPr>
                <w:spacing w:val="-5"/>
              </w:rPr>
              <w:t xml:space="preserve"> </w:t>
            </w:r>
            <w:r>
              <w:t>the</w:t>
            </w:r>
            <w:r>
              <w:rPr>
                <w:spacing w:val="-2"/>
              </w:rPr>
              <w:t xml:space="preserve"> </w:t>
            </w:r>
            <w:r>
              <w:t>Services</w:t>
            </w:r>
            <w:r>
              <w:rPr>
                <w:spacing w:val="-5"/>
              </w:rPr>
              <w:t xml:space="preserve"> </w:t>
            </w:r>
            <w:r>
              <w:t>are provided,</w:t>
            </w:r>
            <w:r>
              <w:rPr>
                <w:spacing w:val="-12"/>
              </w:rPr>
              <w:t xml:space="preserve"> </w:t>
            </w:r>
            <w:r>
              <w:t>that</w:t>
            </w:r>
            <w:r>
              <w:rPr>
                <w:spacing w:val="-9"/>
              </w:rPr>
              <w:t xml:space="preserve"> </w:t>
            </w:r>
            <w:r>
              <w:t>have</w:t>
            </w:r>
            <w:r>
              <w:rPr>
                <w:spacing w:val="-12"/>
              </w:rPr>
              <w:t xml:space="preserve"> </w:t>
            </w:r>
            <w:r>
              <w:t>been</w:t>
            </w:r>
            <w:r>
              <w:rPr>
                <w:spacing w:val="-13"/>
              </w:rPr>
              <w:t xml:space="preserve"> </w:t>
            </w:r>
            <w:r>
              <w:t>established</w:t>
            </w:r>
            <w:r>
              <w:rPr>
                <w:spacing w:val="-11"/>
              </w:rPr>
              <w:t xml:space="preserve"> </w:t>
            </w:r>
            <w:r>
              <w:t>by</w:t>
            </w:r>
            <w:r>
              <w:rPr>
                <w:spacing w:val="-12"/>
              </w:rPr>
              <w:t xml:space="preserve"> </w:t>
            </w:r>
            <w:r>
              <w:t>EU</w:t>
            </w:r>
            <w:r>
              <w:rPr>
                <w:spacing w:val="-10"/>
              </w:rPr>
              <w:t xml:space="preserve"> </w:t>
            </w:r>
            <w:r>
              <w:t>law,</w:t>
            </w:r>
            <w:r>
              <w:rPr>
                <w:spacing w:val="-10"/>
              </w:rPr>
              <w:t xml:space="preserve"> </w:t>
            </w:r>
            <w:r>
              <w:t>national</w:t>
            </w:r>
            <w:r>
              <w:rPr>
                <w:spacing w:val="-10"/>
              </w:rPr>
              <w:t xml:space="preserve"> </w:t>
            </w:r>
            <w:r>
              <w:t>law,</w:t>
            </w:r>
            <w:r>
              <w:rPr>
                <w:spacing w:val="-10"/>
              </w:rPr>
              <w:t xml:space="preserve"> </w:t>
            </w:r>
            <w:r>
              <w:t>collective</w:t>
            </w:r>
            <w:r>
              <w:rPr>
                <w:spacing w:val="-9"/>
              </w:rPr>
              <w:t xml:space="preserve"> </w:t>
            </w:r>
            <w:r>
              <w:t xml:space="preserve">agreements and by international, environmental, social and </w:t>
            </w:r>
            <w:proofErr w:type="spellStart"/>
            <w:r>
              <w:t>labour</w:t>
            </w:r>
            <w:proofErr w:type="spellEnd"/>
            <w:r>
              <w:t xml:space="preserve"> law listed in Schedule 7 of the European Union (Award of Public Authority Contracts) Regulations 2016 (Statutory Instrument 284 of 2016) (the “Regulations”) . The Contractor shall be responsible for compliance with all statutory requirements of an employer and without prejudice to the generality of the foregoing shall be solely responsible in law for the employment, remuneration, taxes, immigration and work permits</w:t>
            </w:r>
            <w:r>
              <w:rPr>
                <w:spacing w:val="-2"/>
              </w:rPr>
              <w:t xml:space="preserve"> </w:t>
            </w:r>
            <w:r>
              <w:t>of</w:t>
            </w:r>
            <w:r>
              <w:rPr>
                <w:spacing w:val="-2"/>
              </w:rPr>
              <w:t xml:space="preserve"> </w:t>
            </w:r>
            <w:r>
              <w:t>all personnel retained for the purposes of complying with this Agreement.</w:t>
            </w:r>
          </w:p>
        </w:tc>
      </w:tr>
      <w:tr w:rsidR="00163B53" w14:paraId="1620F03E" w14:textId="77777777">
        <w:trPr>
          <w:trHeight w:val="2899"/>
        </w:trPr>
        <w:tc>
          <w:tcPr>
            <w:tcW w:w="525" w:type="dxa"/>
          </w:tcPr>
          <w:p w14:paraId="275F0F2B" w14:textId="77777777" w:rsidR="00163B53" w:rsidRDefault="002A36EE">
            <w:pPr>
              <w:pStyle w:val="TableParagraph"/>
              <w:spacing w:before="60"/>
              <w:ind w:left="50"/>
            </w:pPr>
            <w:r>
              <w:rPr>
                <w:color w:val="0000FF"/>
                <w:spacing w:val="-5"/>
              </w:rPr>
              <w:t>C.</w:t>
            </w:r>
          </w:p>
        </w:tc>
        <w:tc>
          <w:tcPr>
            <w:tcW w:w="8432" w:type="dxa"/>
            <w:gridSpan w:val="2"/>
          </w:tcPr>
          <w:p w14:paraId="04D5B8D8" w14:textId="77777777" w:rsidR="00163B53" w:rsidRDefault="002A36EE">
            <w:pPr>
              <w:pStyle w:val="TableParagraph"/>
              <w:spacing w:before="60" w:line="276" w:lineRule="auto"/>
              <w:ind w:left="283" w:right="47"/>
              <w:jc w:val="both"/>
            </w:pPr>
            <w:r>
              <w:t xml:space="preserve">The Contractor is deemed to be the prime contractor under this </w:t>
            </w:r>
            <w:proofErr w:type="gramStart"/>
            <w:r>
              <w:t>Agreement</w:t>
            </w:r>
            <w:proofErr w:type="gramEnd"/>
            <w:r>
              <w:t xml:space="preserve"> and the Contractor assumes full responsibility for the discharge of all obligations under this Agreement</w:t>
            </w:r>
            <w:r>
              <w:rPr>
                <w:spacing w:val="-2"/>
              </w:rPr>
              <w:t xml:space="preserve"> </w:t>
            </w:r>
            <w:r>
              <w:t>and</w:t>
            </w:r>
            <w:r>
              <w:rPr>
                <w:spacing w:val="-1"/>
              </w:rPr>
              <w:t xml:space="preserve"> </w:t>
            </w:r>
            <w:r>
              <w:t>shall</w:t>
            </w:r>
            <w:r>
              <w:rPr>
                <w:spacing w:val="-3"/>
              </w:rPr>
              <w:t xml:space="preserve"> </w:t>
            </w:r>
            <w:r>
              <w:t>assume</w:t>
            </w:r>
            <w:r>
              <w:rPr>
                <w:spacing w:val="-2"/>
              </w:rPr>
              <w:t xml:space="preserve"> </w:t>
            </w:r>
            <w:r>
              <w:t>all</w:t>
            </w:r>
            <w:r>
              <w:rPr>
                <w:spacing w:val="-3"/>
              </w:rPr>
              <w:t xml:space="preserve"> </w:t>
            </w:r>
            <w:r>
              <w:t>the</w:t>
            </w:r>
            <w:r>
              <w:rPr>
                <w:spacing w:val="-2"/>
              </w:rPr>
              <w:t xml:space="preserve"> </w:t>
            </w:r>
            <w:r>
              <w:t>duties, responsibilities and</w:t>
            </w:r>
            <w:r>
              <w:rPr>
                <w:spacing w:val="-4"/>
              </w:rPr>
              <w:t xml:space="preserve"> </w:t>
            </w:r>
            <w:r>
              <w:t>obligations</w:t>
            </w:r>
            <w:r>
              <w:rPr>
                <w:spacing w:val="-3"/>
              </w:rPr>
              <w:t xml:space="preserve"> </w:t>
            </w:r>
            <w:r>
              <w:t>associated</w:t>
            </w:r>
            <w:r>
              <w:rPr>
                <w:spacing w:val="-4"/>
              </w:rPr>
              <w:t xml:space="preserve"> </w:t>
            </w:r>
            <w:r>
              <w:t>with the</w:t>
            </w:r>
            <w:r>
              <w:rPr>
                <w:spacing w:val="-9"/>
              </w:rPr>
              <w:t xml:space="preserve"> </w:t>
            </w:r>
            <w:r>
              <w:t>position</w:t>
            </w:r>
            <w:r>
              <w:rPr>
                <w:spacing w:val="-10"/>
              </w:rPr>
              <w:t xml:space="preserve"> </w:t>
            </w:r>
            <w:r>
              <w:t>of</w:t>
            </w:r>
            <w:r>
              <w:rPr>
                <w:spacing w:val="-9"/>
              </w:rPr>
              <w:t xml:space="preserve"> </w:t>
            </w:r>
            <w:r>
              <w:t>prime</w:t>
            </w:r>
            <w:r>
              <w:rPr>
                <w:spacing w:val="-9"/>
              </w:rPr>
              <w:t xml:space="preserve"> </w:t>
            </w:r>
            <w:r>
              <w:t>contractor.</w:t>
            </w:r>
            <w:r>
              <w:rPr>
                <w:spacing w:val="31"/>
              </w:rPr>
              <w:t xml:space="preserve"> </w:t>
            </w:r>
            <w:r>
              <w:t>The</w:t>
            </w:r>
            <w:r>
              <w:rPr>
                <w:spacing w:val="-9"/>
              </w:rPr>
              <w:t xml:space="preserve"> </w:t>
            </w:r>
            <w:r>
              <w:t>Contractor</w:t>
            </w:r>
            <w:r>
              <w:rPr>
                <w:spacing w:val="-9"/>
              </w:rPr>
              <w:t xml:space="preserve"> </w:t>
            </w:r>
            <w:r>
              <w:t>as</w:t>
            </w:r>
            <w:r>
              <w:rPr>
                <w:spacing w:val="-9"/>
              </w:rPr>
              <w:t xml:space="preserve"> </w:t>
            </w:r>
            <w:r>
              <w:t>prime</w:t>
            </w:r>
            <w:r>
              <w:rPr>
                <w:spacing w:val="-9"/>
              </w:rPr>
              <w:t xml:space="preserve"> </w:t>
            </w:r>
            <w:r>
              <w:t>contractor</w:t>
            </w:r>
            <w:r>
              <w:rPr>
                <w:spacing w:val="-9"/>
              </w:rPr>
              <w:t xml:space="preserve"> </w:t>
            </w:r>
            <w:r>
              <w:t>under</w:t>
            </w:r>
            <w:r>
              <w:rPr>
                <w:spacing w:val="-9"/>
              </w:rPr>
              <w:t xml:space="preserve"> </w:t>
            </w:r>
            <w:r>
              <w:t>the</w:t>
            </w:r>
            <w:r>
              <w:rPr>
                <w:spacing w:val="-9"/>
              </w:rPr>
              <w:t xml:space="preserve"> </w:t>
            </w:r>
            <w:r>
              <w:t>Submission hereby</w:t>
            </w:r>
            <w:r>
              <w:rPr>
                <w:spacing w:val="-9"/>
              </w:rPr>
              <w:t xml:space="preserve"> </w:t>
            </w:r>
            <w:r>
              <w:t>assumes</w:t>
            </w:r>
            <w:r>
              <w:rPr>
                <w:spacing w:val="-10"/>
              </w:rPr>
              <w:t xml:space="preserve"> </w:t>
            </w:r>
            <w:r>
              <w:t>liability</w:t>
            </w:r>
            <w:r>
              <w:rPr>
                <w:spacing w:val="-9"/>
              </w:rPr>
              <w:t xml:space="preserve"> </w:t>
            </w:r>
            <w:r>
              <w:t>for</w:t>
            </w:r>
            <w:r>
              <w:rPr>
                <w:spacing w:val="-10"/>
              </w:rPr>
              <w:t xml:space="preserve"> </w:t>
            </w:r>
            <w:r>
              <w:t>its</w:t>
            </w:r>
            <w:r>
              <w:rPr>
                <w:spacing w:val="-10"/>
              </w:rPr>
              <w:t xml:space="preserve"> </w:t>
            </w:r>
            <w:r>
              <w:t>Subcontractors</w:t>
            </w:r>
            <w:r>
              <w:rPr>
                <w:spacing w:val="-10"/>
              </w:rPr>
              <w:t xml:space="preserve"> </w:t>
            </w:r>
            <w:r>
              <w:t>and</w:t>
            </w:r>
            <w:r>
              <w:rPr>
                <w:spacing w:val="-8"/>
              </w:rPr>
              <w:t xml:space="preserve"> </w:t>
            </w:r>
            <w:r>
              <w:t>shall</w:t>
            </w:r>
            <w:r>
              <w:rPr>
                <w:spacing w:val="-8"/>
              </w:rPr>
              <w:t xml:space="preserve"> </w:t>
            </w:r>
            <w:r>
              <w:t>ensure</w:t>
            </w:r>
            <w:r>
              <w:rPr>
                <w:spacing w:val="-9"/>
              </w:rPr>
              <w:t xml:space="preserve"> </w:t>
            </w:r>
            <w:r>
              <w:t>that</w:t>
            </w:r>
            <w:r>
              <w:rPr>
                <w:spacing w:val="-10"/>
              </w:rPr>
              <w:t xml:space="preserve"> </w:t>
            </w:r>
            <w:r>
              <w:t>its</w:t>
            </w:r>
            <w:r>
              <w:rPr>
                <w:spacing w:val="-10"/>
              </w:rPr>
              <w:t xml:space="preserve"> </w:t>
            </w:r>
            <w:r>
              <w:t>Subcontractors</w:t>
            </w:r>
            <w:r>
              <w:rPr>
                <w:spacing w:val="-10"/>
              </w:rPr>
              <w:t xml:space="preserve"> </w:t>
            </w:r>
            <w:r>
              <w:t>shall comply in all respects with</w:t>
            </w:r>
            <w:r>
              <w:rPr>
                <w:spacing w:val="-3"/>
              </w:rPr>
              <w:t xml:space="preserve"> </w:t>
            </w:r>
            <w:r>
              <w:t>the relevant terms of this Agreement, including but not limited to clause 1</w:t>
            </w:r>
            <w:proofErr w:type="gramStart"/>
            <w:r>
              <w:t>B(</w:t>
            </w:r>
            <w:proofErr w:type="gramEnd"/>
            <w:r>
              <w:t>4) above, to the extent that it or they are retained by the Contractor. Subject to</w:t>
            </w:r>
            <w:r>
              <w:rPr>
                <w:spacing w:val="-6"/>
              </w:rPr>
              <w:t xml:space="preserve"> </w:t>
            </w:r>
            <w:r>
              <w:t>clause</w:t>
            </w:r>
            <w:r>
              <w:rPr>
                <w:spacing w:val="-6"/>
              </w:rPr>
              <w:t xml:space="preserve"> </w:t>
            </w:r>
            <w:r>
              <w:t>14,</w:t>
            </w:r>
            <w:r>
              <w:rPr>
                <w:spacing w:val="-7"/>
              </w:rPr>
              <w:t xml:space="preserve"> </w:t>
            </w:r>
            <w:r>
              <w:t>the</w:t>
            </w:r>
            <w:r>
              <w:rPr>
                <w:spacing w:val="-6"/>
              </w:rPr>
              <w:t xml:space="preserve"> </w:t>
            </w:r>
            <w:r>
              <w:t>Contractor</w:t>
            </w:r>
            <w:r>
              <w:rPr>
                <w:spacing w:val="-4"/>
              </w:rPr>
              <w:t xml:space="preserve"> </w:t>
            </w:r>
            <w:r>
              <w:t>shall</w:t>
            </w:r>
            <w:r>
              <w:rPr>
                <w:spacing w:val="-5"/>
              </w:rPr>
              <w:t xml:space="preserve"> </w:t>
            </w:r>
            <w:r>
              <w:t>notify</w:t>
            </w:r>
            <w:r>
              <w:rPr>
                <w:spacing w:val="-6"/>
              </w:rPr>
              <w:t xml:space="preserve"> </w:t>
            </w:r>
            <w:r>
              <w:t>the</w:t>
            </w:r>
            <w:r>
              <w:rPr>
                <w:spacing w:val="-4"/>
              </w:rPr>
              <w:t xml:space="preserve"> </w:t>
            </w:r>
            <w:r>
              <w:t>Client</w:t>
            </w:r>
            <w:r>
              <w:rPr>
                <w:spacing w:val="-4"/>
              </w:rPr>
              <w:t xml:space="preserve"> </w:t>
            </w:r>
            <w:r>
              <w:t>as</w:t>
            </w:r>
            <w:r>
              <w:rPr>
                <w:spacing w:val="-4"/>
              </w:rPr>
              <w:t xml:space="preserve"> </w:t>
            </w:r>
            <w:r>
              <w:t>soon</w:t>
            </w:r>
            <w:r>
              <w:rPr>
                <w:spacing w:val="-8"/>
              </w:rPr>
              <w:t xml:space="preserve"> </w:t>
            </w:r>
            <w:r>
              <w:t>as</w:t>
            </w:r>
            <w:r>
              <w:rPr>
                <w:spacing w:val="-7"/>
              </w:rPr>
              <w:t xml:space="preserve"> </w:t>
            </w:r>
            <w:r>
              <w:t>possible</w:t>
            </w:r>
            <w:r>
              <w:rPr>
                <w:spacing w:val="-8"/>
              </w:rPr>
              <w:t xml:space="preserve"> </w:t>
            </w:r>
            <w:r>
              <w:t>of</w:t>
            </w:r>
            <w:r>
              <w:rPr>
                <w:spacing w:val="-5"/>
              </w:rPr>
              <w:t xml:space="preserve"> </w:t>
            </w:r>
            <w:r>
              <w:t>any</w:t>
            </w:r>
            <w:r>
              <w:rPr>
                <w:spacing w:val="-6"/>
              </w:rPr>
              <w:t xml:space="preserve"> </w:t>
            </w:r>
            <w:r>
              <w:t>changes</w:t>
            </w:r>
            <w:r>
              <w:rPr>
                <w:spacing w:val="-4"/>
              </w:rPr>
              <w:t xml:space="preserve"> </w:t>
            </w:r>
            <w:r>
              <w:t>to</w:t>
            </w:r>
            <w:r>
              <w:rPr>
                <w:spacing w:val="-5"/>
              </w:rPr>
              <w:t xml:space="preserve"> </w:t>
            </w:r>
            <w:r>
              <w:t>the name, contact details and legal representatives of its Subcontractors.</w:t>
            </w:r>
          </w:p>
        </w:tc>
      </w:tr>
      <w:tr w:rsidR="00163B53" w14:paraId="035A5645" w14:textId="77777777">
        <w:trPr>
          <w:trHeight w:val="1561"/>
        </w:trPr>
        <w:tc>
          <w:tcPr>
            <w:tcW w:w="525" w:type="dxa"/>
          </w:tcPr>
          <w:p w14:paraId="08AD2FBA" w14:textId="77777777" w:rsidR="00163B53" w:rsidRDefault="002A36EE">
            <w:pPr>
              <w:pStyle w:val="TableParagraph"/>
              <w:spacing w:before="60"/>
              <w:ind w:left="50"/>
            </w:pPr>
            <w:r>
              <w:rPr>
                <w:color w:val="0000FF"/>
                <w:spacing w:val="-5"/>
              </w:rPr>
              <w:t>D.</w:t>
            </w:r>
          </w:p>
        </w:tc>
        <w:tc>
          <w:tcPr>
            <w:tcW w:w="8432" w:type="dxa"/>
            <w:gridSpan w:val="2"/>
          </w:tcPr>
          <w:p w14:paraId="770CA4B2" w14:textId="77777777" w:rsidR="00163B53" w:rsidRDefault="002A36EE">
            <w:pPr>
              <w:pStyle w:val="TableParagraph"/>
              <w:spacing w:before="60" w:line="276" w:lineRule="auto"/>
              <w:ind w:left="283" w:right="48"/>
              <w:jc w:val="both"/>
            </w:pPr>
            <w:r>
              <w:t>Without prejudice to clause 1C,</w:t>
            </w:r>
            <w:r>
              <w:rPr>
                <w:spacing w:val="-3"/>
              </w:rPr>
              <w:t xml:space="preserve"> </w:t>
            </w:r>
            <w:r>
              <w:t>where</w:t>
            </w:r>
            <w:r>
              <w:rPr>
                <w:spacing w:val="-2"/>
              </w:rPr>
              <w:t xml:space="preserve"> </w:t>
            </w:r>
            <w:r>
              <w:t>the Client becomes aware that any</w:t>
            </w:r>
            <w:r>
              <w:rPr>
                <w:spacing w:val="-2"/>
              </w:rPr>
              <w:t xml:space="preserve"> </w:t>
            </w:r>
            <w:r>
              <w:t>of</w:t>
            </w:r>
            <w:r>
              <w:rPr>
                <w:spacing w:val="-1"/>
              </w:rPr>
              <w:t xml:space="preserve"> </w:t>
            </w:r>
            <w:r>
              <w:t>the exclusion grounds set out in Regulation 57 of the Regulations apply to any Subcontractor, the Client reserves</w:t>
            </w:r>
            <w:r>
              <w:rPr>
                <w:spacing w:val="-10"/>
              </w:rPr>
              <w:t xml:space="preserve"> </w:t>
            </w:r>
            <w:r>
              <w:t>the</w:t>
            </w:r>
            <w:r>
              <w:rPr>
                <w:spacing w:val="-9"/>
              </w:rPr>
              <w:t xml:space="preserve"> </w:t>
            </w:r>
            <w:r>
              <w:t>right</w:t>
            </w:r>
            <w:r>
              <w:rPr>
                <w:spacing w:val="-7"/>
              </w:rPr>
              <w:t xml:space="preserve"> </w:t>
            </w:r>
            <w:r>
              <w:t>to</w:t>
            </w:r>
            <w:r>
              <w:rPr>
                <w:spacing w:val="-9"/>
              </w:rPr>
              <w:t xml:space="preserve"> </w:t>
            </w:r>
            <w:r>
              <w:t>require</w:t>
            </w:r>
            <w:r>
              <w:rPr>
                <w:spacing w:val="-7"/>
              </w:rPr>
              <w:t xml:space="preserve"> </w:t>
            </w:r>
            <w:r>
              <w:t>the</w:t>
            </w:r>
            <w:r>
              <w:rPr>
                <w:spacing w:val="-9"/>
              </w:rPr>
              <w:t xml:space="preserve"> </w:t>
            </w:r>
            <w:r>
              <w:t>Contractor</w:t>
            </w:r>
            <w:r>
              <w:rPr>
                <w:spacing w:val="-10"/>
              </w:rPr>
              <w:t xml:space="preserve"> </w:t>
            </w:r>
            <w:r>
              <w:t>to</w:t>
            </w:r>
            <w:r>
              <w:rPr>
                <w:spacing w:val="-6"/>
              </w:rPr>
              <w:t xml:space="preserve"> </w:t>
            </w:r>
            <w:r>
              <w:t>immediately</w:t>
            </w:r>
            <w:r>
              <w:rPr>
                <w:spacing w:val="-9"/>
              </w:rPr>
              <w:t xml:space="preserve"> </w:t>
            </w:r>
            <w:r>
              <w:t>replace</w:t>
            </w:r>
            <w:r>
              <w:rPr>
                <w:spacing w:val="-7"/>
              </w:rPr>
              <w:t xml:space="preserve"> </w:t>
            </w:r>
            <w:r>
              <w:t>such</w:t>
            </w:r>
            <w:r>
              <w:rPr>
                <w:spacing w:val="-11"/>
              </w:rPr>
              <w:t xml:space="preserve"> </w:t>
            </w:r>
            <w:proofErr w:type="gramStart"/>
            <w:r>
              <w:t>Subcontractor</w:t>
            </w:r>
            <w:proofErr w:type="gramEnd"/>
            <w:r>
              <w:rPr>
                <w:spacing w:val="-10"/>
              </w:rPr>
              <w:t xml:space="preserve"> </w:t>
            </w:r>
            <w:r>
              <w:t>and the</w:t>
            </w:r>
            <w:r>
              <w:rPr>
                <w:spacing w:val="4"/>
              </w:rPr>
              <w:t xml:space="preserve"> </w:t>
            </w:r>
            <w:r>
              <w:t>Contractor</w:t>
            </w:r>
            <w:r>
              <w:rPr>
                <w:spacing w:val="3"/>
              </w:rPr>
              <w:t xml:space="preserve"> </w:t>
            </w:r>
            <w:r>
              <w:t>shall</w:t>
            </w:r>
            <w:r>
              <w:rPr>
                <w:spacing w:val="6"/>
              </w:rPr>
              <w:t xml:space="preserve"> </w:t>
            </w:r>
            <w:r>
              <w:t>comply</w:t>
            </w:r>
            <w:r>
              <w:rPr>
                <w:spacing w:val="7"/>
              </w:rPr>
              <w:t xml:space="preserve"> </w:t>
            </w:r>
            <w:r>
              <w:t>with</w:t>
            </w:r>
            <w:r>
              <w:rPr>
                <w:spacing w:val="6"/>
              </w:rPr>
              <w:t xml:space="preserve"> </w:t>
            </w:r>
            <w:r>
              <w:t>such</w:t>
            </w:r>
            <w:r>
              <w:rPr>
                <w:spacing w:val="5"/>
              </w:rPr>
              <w:t xml:space="preserve"> </w:t>
            </w:r>
            <w:r>
              <w:t>requirement.</w:t>
            </w:r>
            <w:r>
              <w:rPr>
                <w:spacing w:val="56"/>
              </w:rPr>
              <w:t xml:space="preserve"> </w:t>
            </w:r>
            <w:r>
              <w:t>The</w:t>
            </w:r>
            <w:r>
              <w:rPr>
                <w:spacing w:val="7"/>
              </w:rPr>
              <w:t xml:space="preserve"> </w:t>
            </w:r>
            <w:r>
              <w:t>Contractor</w:t>
            </w:r>
            <w:r>
              <w:rPr>
                <w:spacing w:val="3"/>
              </w:rPr>
              <w:t xml:space="preserve"> </w:t>
            </w:r>
            <w:r>
              <w:t>shall</w:t>
            </w:r>
            <w:r>
              <w:rPr>
                <w:spacing w:val="6"/>
              </w:rPr>
              <w:t xml:space="preserve"> </w:t>
            </w:r>
            <w:r>
              <w:t>include</w:t>
            </w:r>
            <w:r>
              <w:rPr>
                <w:spacing w:val="6"/>
              </w:rPr>
              <w:t xml:space="preserve"> </w:t>
            </w:r>
            <w:r>
              <w:t>in</w:t>
            </w:r>
            <w:r>
              <w:rPr>
                <w:spacing w:val="6"/>
              </w:rPr>
              <w:t xml:space="preserve"> </w:t>
            </w:r>
            <w:r>
              <w:rPr>
                <w:spacing w:val="-2"/>
              </w:rPr>
              <w:t>every</w:t>
            </w:r>
          </w:p>
          <w:p w14:paraId="3B172E5C" w14:textId="77777777" w:rsidR="00163B53" w:rsidRDefault="002A36EE">
            <w:pPr>
              <w:pStyle w:val="TableParagraph"/>
              <w:spacing w:before="1" w:line="245" w:lineRule="exact"/>
              <w:ind w:left="283"/>
              <w:jc w:val="both"/>
            </w:pPr>
            <w:r>
              <w:t>sub-contract</w:t>
            </w:r>
            <w:r>
              <w:rPr>
                <w:spacing w:val="23"/>
              </w:rPr>
              <w:t xml:space="preserve"> </w:t>
            </w:r>
            <w:r>
              <w:t>a</w:t>
            </w:r>
            <w:r>
              <w:rPr>
                <w:spacing w:val="25"/>
              </w:rPr>
              <w:t xml:space="preserve"> </w:t>
            </w:r>
            <w:r>
              <w:t>right</w:t>
            </w:r>
            <w:r>
              <w:rPr>
                <w:spacing w:val="26"/>
              </w:rPr>
              <w:t xml:space="preserve"> </w:t>
            </w:r>
            <w:r>
              <w:t>for</w:t>
            </w:r>
            <w:r>
              <w:rPr>
                <w:spacing w:val="25"/>
              </w:rPr>
              <w:t xml:space="preserve"> </w:t>
            </w:r>
            <w:r>
              <w:t>the</w:t>
            </w:r>
            <w:r>
              <w:rPr>
                <w:spacing w:val="26"/>
              </w:rPr>
              <w:t xml:space="preserve"> </w:t>
            </w:r>
            <w:r>
              <w:t>Contractor</w:t>
            </w:r>
            <w:r>
              <w:rPr>
                <w:spacing w:val="23"/>
              </w:rPr>
              <w:t xml:space="preserve"> </w:t>
            </w:r>
            <w:r>
              <w:t>to</w:t>
            </w:r>
            <w:r>
              <w:rPr>
                <w:spacing w:val="25"/>
              </w:rPr>
              <w:t xml:space="preserve"> </w:t>
            </w:r>
            <w:r>
              <w:t>terminate</w:t>
            </w:r>
            <w:r>
              <w:rPr>
                <w:spacing w:val="23"/>
              </w:rPr>
              <w:t xml:space="preserve"> </w:t>
            </w:r>
            <w:r>
              <w:t>the</w:t>
            </w:r>
            <w:r>
              <w:rPr>
                <w:spacing w:val="26"/>
              </w:rPr>
              <w:t xml:space="preserve"> </w:t>
            </w:r>
            <w:r>
              <w:t>sub-contract</w:t>
            </w:r>
            <w:r>
              <w:rPr>
                <w:spacing w:val="26"/>
              </w:rPr>
              <w:t xml:space="preserve"> </w:t>
            </w:r>
            <w:r>
              <w:t>where</w:t>
            </w:r>
            <w:r>
              <w:rPr>
                <w:spacing w:val="26"/>
              </w:rPr>
              <w:t xml:space="preserve"> </w:t>
            </w:r>
            <w:r>
              <w:t>any</w:t>
            </w:r>
            <w:r>
              <w:rPr>
                <w:spacing w:val="26"/>
              </w:rPr>
              <w:t xml:space="preserve"> </w:t>
            </w:r>
            <w:r>
              <w:t>of</w:t>
            </w:r>
            <w:r>
              <w:rPr>
                <w:spacing w:val="25"/>
              </w:rPr>
              <w:t xml:space="preserve"> </w:t>
            </w:r>
            <w:r>
              <w:rPr>
                <w:spacing w:val="-5"/>
              </w:rPr>
              <w:t>the</w:t>
            </w:r>
          </w:p>
        </w:tc>
      </w:tr>
    </w:tbl>
    <w:p w14:paraId="3BAC362F" w14:textId="77777777" w:rsidR="00163B53" w:rsidRDefault="00163B53">
      <w:pPr>
        <w:pStyle w:val="TableParagraph"/>
        <w:spacing w:line="245" w:lineRule="exact"/>
        <w:jc w:val="both"/>
        <w:sectPr w:rsidR="00163B53">
          <w:pgSz w:w="11910" w:h="16850"/>
          <w:pgMar w:top="1120" w:right="1133" w:bottom="1369" w:left="1275" w:header="0" w:footer="831" w:gutter="0"/>
          <w:cols w:space="720"/>
        </w:sectPr>
      </w:pPr>
    </w:p>
    <w:tbl>
      <w:tblPr>
        <w:tblW w:w="0" w:type="auto"/>
        <w:tblInd w:w="208" w:type="dxa"/>
        <w:tblLayout w:type="fixed"/>
        <w:tblCellMar>
          <w:left w:w="0" w:type="dxa"/>
          <w:right w:w="0" w:type="dxa"/>
        </w:tblCellMar>
        <w:tblLook w:val="01E0" w:firstRow="1" w:lastRow="1" w:firstColumn="1" w:lastColumn="1" w:noHBand="0" w:noVBand="0"/>
      </w:tblPr>
      <w:tblGrid>
        <w:gridCol w:w="527"/>
        <w:gridCol w:w="8433"/>
      </w:tblGrid>
      <w:tr w:rsidR="00163B53" w14:paraId="301D57C7" w14:textId="77777777">
        <w:trPr>
          <w:trHeight w:val="634"/>
        </w:trPr>
        <w:tc>
          <w:tcPr>
            <w:tcW w:w="527" w:type="dxa"/>
          </w:tcPr>
          <w:p w14:paraId="58A78DDA" w14:textId="77777777" w:rsidR="00163B53" w:rsidRDefault="00163B53">
            <w:pPr>
              <w:pStyle w:val="TableParagraph"/>
              <w:rPr>
                <w:rFonts w:ascii="Times New Roman"/>
              </w:rPr>
            </w:pPr>
          </w:p>
        </w:tc>
        <w:tc>
          <w:tcPr>
            <w:tcW w:w="8433" w:type="dxa"/>
          </w:tcPr>
          <w:p w14:paraId="2EF9C9CD" w14:textId="77777777" w:rsidR="00163B53" w:rsidRDefault="002A36EE">
            <w:pPr>
              <w:pStyle w:val="TableParagraph"/>
              <w:spacing w:line="225" w:lineRule="exact"/>
              <w:ind w:left="281"/>
            </w:pPr>
            <w:r>
              <w:t>exclusion</w:t>
            </w:r>
            <w:r>
              <w:rPr>
                <w:spacing w:val="-11"/>
              </w:rPr>
              <w:t xml:space="preserve"> </w:t>
            </w:r>
            <w:r>
              <w:t>grounds</w:t>
            </w:r>
            <w:r>
              <w:rPr>
                <w:spacing w:val="-6"/>
              </w:rPr>
              <w:t xml:space="preserve"> </w:t>
            </w:r>
            <w:r>
              <w:t>apply</w:t>
            </w:r>
            <w:r>
              <w:rPr>
                <w:spacing w:val="-8"/>
              </w:rPr>
              <w:t xml:space="preserve"> </w:t>
            </w:r>
            <w:r>
              <w:t>to</w:t>
            </w:r>
            <w:r>
              <w:rPr>
                <w:spacing w:val="-8"/>
              </w:rPr>
              <w:t xml:space="preserve"> </w:t>
            </w:r>
            <w:r>
              <w:t>the</w:t>
            </w:r>
            <w:r>
              <w:rPr>
                <w:spacing w:val="-6"/>
              </w:rPr>
              <w:t xml:space="preserve"> </w:t>
            </w:r>
            <w:r>
              <w:t>Subcontractor</w:t>
            </w:r>
            <w:r>
              <w:rPr>
                <w:spacing w:val="-9"/>
              </w:rPr>
              <w:t xml:space="preserve"> </w:t>
            </w:r>
            <w:r>
              <w:t>and</w:t>
            </w:r>
            <w:r>
              <w:rPr>
                <w:spacing w:val="-8"/>
              </w:rPr>
              <w:t xml:space="preserve"> </w:t>
            </w:r>
            <w:r>
              <w:t>a</w:t>
            </w:r>
            <w:r>
              <w:rPr>
                <w:spacing w:val="-9"/>
              </w:rPr>
              <w:t xml:space="preserve"> </w:t>
            </w:r>
            <w:r>
              <w:t>requirement</w:t>
            </w:r>
            <w:r>
              <w:rPr>
                <w:spacing w:val="-8"/>
              </w:rPr>
              <w:t xml:space="preserve"> </w:t>
            </w:r>
            <w:r>
              <w:t>that</w:t>
            </w:r>
            <w:r>
              <w:rPr>
                <w:spacing w:val="-9"/>
              </w:rPr>
              <w:t xml:space="preserve"> </w:t>
            </w:r>
            <w:r>
              <w:t>the</w:t>
            </w:r>
            <w:r>
              <w:rPr>
                <w:spacing w:val="-6"/>
              </w:rPr>
              <w:t xml:space="preserve"> </w:t>
            </w:r>
            <w:r>
              <w:t>Subcontractor,</w:t>
            </w:r>
            <w:r>
              <w:rPr>
                <w:spacing w:val="-6"/>
              </w:rPr>
              <w:t xml:space="preserve"> </w:t>
            </w:r>
            <w:r>
              <w:rPr>
                <w:spacing w:val="-5"/>
              </w:rPr>
              <w:t>in</w:t>
            </w:r>
          </w:p>
          <w:p w14:paraId="3FBF7CA3" w14:textId="77777777" w:rsidR="00163B53" w:rsidRDefault="002A36EE">
            <w:pPr>
              <w:pStyle w:val="TableParagraph"/>
              <w:spacing w:before="41"/>
              <w:ind w:left="281"/>
            </w:pPr>
            <w:proofErr w:type="gramStart"/>
            <w:r>
              <w:t>turn,</w:t>
            </w:r>
            <w:proofErr w:type="gramEnd"/>
            <w:r>
              <w:rPr>
                <w:spacing w:val="-6"/>
              </w:rPr>
              <w:t xml:space="preserve"> </w:t>
            </w:r>
            <w:r>
              <w:t>includes</w:t>
            </w:r>
            <w:r>
              <w:rPr>
                <w:spacing w:val="-3"/>
              </w:rPr>
              <w:t xml:space="preserve"> </w:t>
            </w:r>
            <w:r>
              <w:t>a</w:t>
            </w:r>
            <w:r>
              <w:rPr>
                <w:spacing w:val="-4"/>
              </w:rPr>
              <w:t xml:space="preserve"> </w:t>
            </w:r>
            <w:r>
              <w:t>provision</w:t>
            </w:r>
            <w:r>
              <w:rPr>
                <w:spacing w:val="-4"/>
              </w:rPr>
              <w:t xml:space="preserve"> </w:t>
            </w:r>
            <w:r>
              <w:t>having</w:t>
            </w:r>
            <w:r>
              <w:rPr>
                <w:spacing w:val="-5"/>
              </w:rPr>
              <w:t xml:space="preserve"> </w:t>
            </w:r>
            <w:r>
              <w:t>the</w:t>
            </w:r>
            <w:r>
              <w:rPr>
                <w:spacing w:val="-5"/>
              </w:rPr>
              <w:t xml:space="preserve"> </w:t>
            </w:r>
            <w:r>
              <w:t>same</w:t>
            </w:r>
            <w:r>
              <w:rPr>
                <w:spacing w:val="-2"/>
              </w:rPr>
              <w:t xml:space="preserve"> </w:t>
            </w:r>
            <w:r>
              <w:t>effect</w:t>
            </w:r>
            <w:r>
              <w:rPr>
                <w:spacing w:val="-6"/>
              </w:rPr>
              <w:t xml:space="preserve"> </w:t>
            </w:r>
            <w:r>
              <w:t>in</w:t>
            </w:r>
            <w:r>
              <w:rPr>
                <w:spacing w:val="-4"/>
              </w:rPr>
              <w:t xml:space="preserve"> </w:t>
            </w:r>
            <w:r>
              <w:t>any</w:t>
            </w:r>
            <w:r>
              <w:rPr>
                <w:spacing w:val="-3"/>
              </w:rPr>
              <w:t xml:space="preserve"> </w:t>
            </w:r>
            <w:r>
              <w:t>sub-contract</w:t>
            </w:r>
            <w:r>
              <w:rPr>
                <w:spacing w:val="-5"/>
              </w:rPr>
              <w:t xml:space="preserve"> </w:t>
            </w:r>
            <w:r>
              <w:t>which</w:t>
            </w:r>
            <w:r>
              <w:rPr>
                <w:spacing w:val="-4"/>
              </w:rPr>
              <w:t xml:space="preserve"> </w:t>
            </w:r>
            <w:r>
              <w:t>it</w:t>
            </w:r>
            <w:r>
              <w:rPr>
                <w:spacing w:val="-5"/>
              </w:rPr>
              <w:t xml:space="preserve"> </w:t>
            </w:r>
            <w:r>
              <w:rPr>
                <w:spacing w:val="-2"/>
              </w:rPr>
              <w:t>awards.</w:t>
            </w:r>
          </w:p>
        </w:tc>
      </w:tr>
      <w:tr w:rsidR="00163B53" w14:paraId="1BF487A6" w14:textId="77777777">
        <w:trPr>
          <w:trHeight w:val="2282"/>
        </w:trPr>
        <w:tc>
          <w:tcPr>
            <w:tcW w:w="527" w:type="dxa"/>
          </w:tcPr>
          <w:p w14:paraId="70BD299C" w14:textId="77777777" w:rsidR="00163B53" w:rsidRDefault="002A36EE">
            <w:pPr>
              <w:pStyle w:val="TableParagraph"/>
              <w:spacing w:before="60"/>
              <w:ind w:left="50"/>
            </w:pPr>
            <w:r>
              <w:rPr>
                <w:color w:val="0000FF"/>
                <w:spacing w:val="-5"/>
              </w:rPr>
              <w:t>E.</w:t>
            </w:r>
          </w:p>
        </w:tc>
        <w:tc>
          <w:tcPr>
            <w:tcW w:w="8433" w:type="dxa"/>
          </w:tcPr>
          <w:p w14:paraId="23F227FB" w14:textId="77777777" w:rsidR="00163B53" w:rsidRDefault="002A36EE">
            <w:pPr>
              <w:pStyle w:val="TableParagraph"/>
              <w:spacing w:before="60" w:line="276" w:lineRule="auto"/>
              <w:ind w:left="281" w:right="51"/>
              <w:jc w:val="both"/>
            </w:pPr>
            <w:r>
              <w:t>During this Agreement the Contractor shall be an independent contractor and not the employee</w:t>
            </w:r>
            <w:r>
              <w:rPr>
                <w:spacing w:val="-6"/>
              </w:rPr>
              <w:t xml:space="preserve"> </w:t>
            </w:r>
            <w:r>
              <w:t>of</w:t>
            </w:r>
            <w:r>
              <w:rPr>
                <w:spacing w:val="-5"/>
              </w:rPr>
              <w:t xml:space="preserve"> </w:t>
            </w:r>
            <w:r>
              <w:t>the</w:t>
            </w:r>
            <w:r>
              <w:rPr>
                <w:spacing w:val="-6"/>
              </w:rPr>
              <w:t xml:space="preserve"> </w:t>
            </w:r>
            <w:r>
              <w:t>Client.</w:t>
            </w:r>
            <w:r>
              <w:rPr>
                <w:spacing w:val="-5"/>
              </w:rPr>
              <w:t xml:space="preserve"> </w:t>
            </w:r>
            <w:r>
              <w:t>Neither</w:t>
            </w:r>
            <w:r>
              <w:rPr>
                <w:spacing w:val="-4"/>
              </w:rPr>
              <w:t xml:space="preserve"> </w:t>
            </w:r>
            <w:r>
              <w:t>Party</w:t>
            </w:r>
            <w:r>
              <w:rPr>
                <w:spacing w:val="-6"/>
              </w:rPr>
              <w:t xml:space="preserve"> </w:t>
            </w:r>
            <w:r>
              <w:t>shall</w:t>
            </w:r>
            <w:r>
              <w:rPr>
                <w:spacing w:val="-5"/>
              </w:rPr>
              <w:t xml:space="preserve"> </w:t>
            </w:r>
            <w:r>
              <w:t>have</w:t>
            </w:r>
            <w:r>
              <w:rPr>
                <w:spacing w:val="-6"/>
              </w:rPr>
              <w:t xml:space="preserve"> </w:t>
            </w:r>
            <w:r>
              <w:t>any</w:t>
            </w:r>
            <w:r>
              <w:rPr>
                <w:spacing w:val="-3"/>
              </w:rPr>
              <w:t xml:space="preserve"> </w:t>
            </w:r>
            <w:r>
              <w:t>authority</w:t>
            </w:r>
            <w:r>
              <w:rPr>
                <w:spacing w:val="-6"/>
              </w:rPr>
              <w:t xml:space="preserve"> </w:t>
            </w:r>
            <w:r>
              <w:t>to</w:t>
            </w:r>
            <w:r>
              <w:rPr>
                <w:spacing w:val="-3"/>
              </w:rPr>
              <w:t xml:space="preserve"> </w:t>
            </w:r>
            <w:r>
              <w:t>bind</w:t>
            </w:r>
            <w:r>
              <w:rPr>
                <w:spacing w:val="-5"/>
              </w:rPr>
              <w:t xml:space="preserve"> </w:t>
            </w:r>
            <w:r>
              <w:t>or</w:t>
            </w:r>
            <w:r>
              <w:rPr>
                <w:spacing w:val="-4"/>
              </w:rPr>
              <w:t xml:space="preserve"> </w:t>
            </w:r>
            <w:r>
              <w:t>commit</w:t>
            </w:r>
            <w:r>
              <w:rPr>
                <w:spacing w:val="-6"/>
              </w:rPr>
              <w:t xml:space="preserve"> </w:t>
            </w:r>
            <w:r>
              <w:t>the</w:t>
            </w:r>
            <w:r>
              <w:rPr>
                <w:spacing w:val="-4"/>
              </w:rPr>
              <w:t xml:space="preserve"> </w:t>
            </w:r>
            <w:r>
              <w:t>other. Nothing</w:t>
            </w:r>
            <w:r>
              <w:rPr>
                <w:spacing w:val="-6"/>
              </w:rPr>
              <w:t xml:space="preserve"> </w:t>
            </w:r>
            <w:r>
              <w:t>herein</w:t>
            </w:r>
            <w:r>
              <w:rPr>
                <w:spacing w:val="-6"/>
              </w:rPr>
              <w:t xml:space="preserve"> </w:t>
            </w:r>
            <w:r>
              <w:t>shall</w:t>
            </w:r>
            <w:r>
              <w:rPr>
                <w:spacing w:val="-7"/>
              </w:rPr>
              <w:t xml:space="preserve"> </w:t>
            </w:r>
            <w:r>
              <w:t>be</w:t>
            </w:r>
            <w:r>
              <w:rPr>
                <w:spacing w:val="-6"/>
              </w:rPr>
              <w:t xml:space="preserve"> </w:t>
            </w:r>
            <w:r>
              <w:t>deemed</w:t>
            </w:r>
            <w:r>
              <w:rPr>
                <w:spacing w:val="-8"/>
              </w:rPr>
              <w:t xml:space="preserve"> </w:t>
            </w:r>
            <w:r>
              <w:t>or</w:t>
            </w:r>
            <w:r>
              <w:rPr>
                <w:spacing w:val="-7"/>
              </w:rPr>
              <w:t xml:space="preserve"> </w:t>
            </w:r>
            <w:r>
              <w:t>construed</w:t>
            </w:r>
            <w:r>
              <w:rPr>
                <w:spacing w:val="-8"/>
              </w:rPr>
              <w:t xml:space="preserve"> </w:t>
            </w:r>
            <w:r>
              <w:t>to</w:t>
            </w:r>
            <w:r>
              <w:rPr>
                <w:spacing w:val="-6"/>
              </w:rPr>
              <w:t xml:space="preserve"> </w:t>
            </w:r>
            <w:r>
              <w:t>create</w:t>
            </w:r>
            <w:r>
              <w:rPr>
                <w:spacing w:val="-6"/>
              </w:rPr>
              <w:t xml:space="preserve"> </w:t>
            </w:r>
            <w:r>
              <w:t>a</w:t>
            </w:r>
            <w:r>
              <w:rPr>
                <w:spacing w:val="-5"/>
              </w:rPr>
              <w:t xml:space="preserve"> </w:t>
            </w:r>
            <w:r>
              <w:t>joint</w:t>
            </w:r>
            <w:r>
              <w:rPr>
                <w:spacing w:val="-6"/>
              </w:rPr>
              <w:t xml:space="preserve"> </w:t>
            </w:r>
            <w:r>
              <w:t>venture,</w:t>
            </w:r>
            <w:r>
              <w:rPr>
                <w:spacing w:val="-7"/>
              </w:rPr>
              <w:t xml:space="preserve"> </w:t>
            </w:r>
            <w:r>
              <w:t>partnership,</w:t>
            </w:r>
            <w:r>
              <w:rPr>
                <w:spacing w:val="-5"/>
              </w:rPr>
              <w:t xml:space="preserve"> </w:t>
            </w:r>
            <w:r>
              <w:t>and/or fiduciary</w:t>
            </w:r>
            <w:r>
              <w:rPr>
                <w:spacing w:val="-13"/>
              </w:rPr>
              <w:t xml:space="preserve"> </w:t>
            </w:r>
            <w:r>
              <w:t>or</w:t>
            </w:r>
            <w:r>
              <w:rPr>
                <w:spacing w:val="-12"/>
              </w:rPr>
              <w:t xml:space="preserve"> </w:t>
            </w:r>
            <w:r>
              <w:t>other</w:t>
            </w:r>
            <w:r>
              <w:rPr>
                <w:spacing w:val="-13"/>
              </w:rPr>
              <w:t xml:space="preserve"> </w:t>
            </w:r>
            <w:r>
              <w:t>relationship</w:t>
            </w:r>
            <w:r>
              <w:rPr>
                <w:spacing w:val="-12"/>
              </w:rPr>
              <w:t xml:space="preserve"> </w:t>
            </w:r>
            <w:r>
              <w:t>between</w:t>
            </w:r>
            <w:r>
              <w:rPr>
                <w:spacing w:val="-13"/>
              </w:rPr>
              <w:t xml:space="preserve"> </w:t>
            </w:r>
            <w:r>
              <w:t>the</w:t>
            </w:r>
            <w:r>
              <w:rPr>
                <w:spacing w:val="-12"/>
              </w:rPr>
              <w:t xml:space="preserve"> </w:t>
            </w:r>
            <w:r>
              <w:t>Parties</w:t>
            </w:r>
            <w:r>
              <w:rPr>
                <w:spacing w:val="-13"/>
              </w:rPr>
              <w:t xml:space="preserve"> </w:t>
            </w:r>
            <w:r>
              <w:t>for</w:t>
            </w:r>
            <w:r>
              <w:rPr>
                <w:spacing w:val="-12"/>
              </w:rPr>
              <w:t xml:space="preserve"> </w:t>
            </w:r>
            <w:r>
              <w:t>any</w:t>
            </w:r>
            <w:r>
              <w:rPr>
                <w:spacing w:val="-12"/>
              </w:rPr>
              <w:t xml:space="preserve"> </w:t>
            </w:r>
            <w:r>
              <w:t>purpose.</w:t>
            </w:r>
            <w:r>
              <w:rPr>
                <w:spacing w:val="-13"/>
              </w:rPr>
              <w:t xml:space="preserve"> </w:t>
            </w:r>
            <w:r>
              <w:t>The</w:t>
            </w:r>
            <w:r>
              <w:rPr>
                <w:spacing w:val="-12"/>
              </w:rPr>
              <w:t xml:space="preserve"> </w:t>
            </w:r>
            <w:r>
              <w:t>officers,</w:t>
            </w:r>
            <w:r>
              <w:rPr>
                <w:spacing w:val="-13"/>
              </w:rPr>
              <w:t xml:space="preserve"> </w:t>
            </w:r>
            <w:r>
              <w:t xml:space="preserve">employees or agents of the Contractor are not and shall not hold themselves out to be (and shall not be held out by the Contractor as being) servants or agents of the Client for any purposes </w:t>
            </w:r>
            <w:r>
              <w:rPr>
                <w:spacing w:val="-2"/>
              </w:rPr>
              <w:t>whatsoever.</w:t>
            </w:r>
          </w:p>
        </w:tc>
      </w:tr>
      <w:tr w:rsidR="00163B53" w14:paraId="4A8CCE58" w14:textId="77777777">
        <w:trPr>
          <w:trHeight w:val="1354"/>
        </w:trPr>
        <w:tc>
          <w:tcPr>
            <w:tcW w:w="527" w:type="dxa"/>
          </w:tcPr>
          <w:p w14:paraId="0F04BF61" w14:textId="77777777" w:rsidR="00163B53" w:rsidRDefault="002A36EE">
            <w:pPr>
              <w:pStyle w:val="TableParagraph"/>
              <w:spacing w:before="60"/>
              <w:ind w:left="50"/>
            </w:pPr>
            <w:r>
              <w:rPr>
                <w:color w:val="0000FF"/>
                <w:spacing w:val="-5"/>
              </w:rPr>
              <w:t>F.</w:t>
            </w:r>
          </w:p>
        </w:tc>
        <w:tc>
          <w:tcPr>
            <w:tcW w:w="8433" w:type="dxa"/>
          </w:tcPr>
          <w:p w14:paraId="442E9812" w14:textId="77777777" w:rsidR="00163B53" w:rsidRDefault="002A36EE">
            <w:pPr>
              <w:pStyle w:val="TableParagraph"/>
              <w:spacing w:before="60" w:line="276" w:lineRule="auto"/>
              <w:ind w:left="281" w:right="49"/>
              <w:jc w:val="both"/>
            </w:pPr>
            <w:r>
              <w:t>The Client acknowledges that the Contractor may from time to time be dependent on the Client</w:t>
            </w:r>
            <w:r>
              <w:rPr>
                <w:spacing w:val="-6"/>
              </w:rPr>
              <w:t xml:space="preserve"> </w:t>
            </w:r>
            <w:r>
              <w:t>to</w:t>
            </w:r>
            <w:r>
              <w:rPr>
                <w:spacing w:val="-8"/>
              </w:rPr>
              <w:t xml:space="preserve"> </w:t>
            </w:r>
            <w:r>
              <w:t>facilitate</w:t>
            </w:r>
            <w:r>
              <w:rPr>
                <w:spacing w:val="-8"/>
              </w:rPr>
              <w:t xml:space="preserve"> </w:t>
            </w:r>
            <w:r>
              <w:t>the</w:t>
            </w:r>
            <w:r>
              <w:rPr>
                <w:spacing w:val="-8"/>
              </w:rPr>
              <w:t xml:space="preserve"> </w:t>
            </w:r>
            <w:r>
              <w:t>Contractor</w:t>
            </w:r>
            <w:r>
              <w:rPr>
                <w:spacing w:val="-9"/>
              </w:rPr>
              <w:t xml:space="preserve"> </w:t>
            </w:r>
            <w:r>
              <w:t>in</w:t>
            </w:r>
            <w:r>
              <w:rPr>
                <w:spacing w:val="-10"/>
              </w:rPr>
              <w:t xml:space="preserve"> </w:t>
            </w:r>
            <w:r>
              <w:t>the</w:t>
            </w:r>
            <w:r>
              <w:rPr>
                <w:spacing w:val="-8"/>
              </w:rPr>
              <w:t xml:space="preserve"> </w:t>
            </w:r>
            <w:r>
              <w:t>carrying</w:t>
            </w:r>
            <w:r>
              <w:rPr>
                <w:spacing w:val="-10"/>
              </w:rPr>
              <w:t xml:space="preserve"> </w:t>
            </w:r>
            <w:r>
              <w:t>out</w:t>
            </w:r>
            <w:r>
              <w:rPr>
                <w:spacing w:val="-8"/>
              </w:rPr>
              <w:t xml:space="preserve"> </w:t>
            </w:r>
            <w:r>
              <w:t>of</w:t>
            </w:r>
            <w:r>
              <w:rPr>
                <w:spacing w:val="-9"/>
              </w:rPr>
              <w:t xml:space="preserve"> </w:t>
            </w:r>
            <w:r>
              <w:t>its</w:t>
            </w:r>
            <w:r>
              <w:rPr>
                <w:spacing w:val="-7"/>
              </w:rPr>
              <w:t xml:space="preserve"> </w:t>
            </w:r>
            <w:r>
              <w:t>duties</w:t>
            </w:r>
            <w:r>
              <w:rPr>
                <w:spacing w:val="-7"/>
              </w:rPr>
              <w:t xml:space="preserve"> </w:t>
            </w:r>
            <w:r>
              <w:t>under</w:t>
            </w:r>
            <w:r>
              <w:rPr>
                <w:spacing w:val="-9"/>
              </w:rPr>
              <w:t xml:space="preserve"> </w:t>
            </w:r>
            <w:r>
              <w:t>this</w:t>
            </w:r>
            <w:r>
              <w:rPr>
                <w:spacing w:val="-9"/>
              </w:rPr>
              <w:t xml:space="preserve"> </w:t>
            </w:r>
            <w:r>
              <w:t>Agreement.</w:t>
            </w:r>
            <w:r>
              <w:rPr>
                <w:spacing w:val="-10"/>
              </w:rPr>
              <w:t xml:space="preserve"> </w:t>
            </w:r>
            <w:r>
              <w:t xml:space="preserve">The Client agrees to use its reasonable </w:t>
            </w:r>
            <w:proofErr w:type="spellStart"/>
            <w:r>
              <w:t>endeavours</w:t>
            </w:r>
            <w:proofErr w:type="spellEnd"/>
            <w:r>
              <w:t xml:space="preserve"> to so facilitate the Contractor within the timescales and in the manner agreed by it in writing in accordance with clause 10.</w:t>
            </w:r>
          </w:p>
        </w:tc>
      </w:tr>
      <w:tr w:rsidR="00163B53" w14:paraId="62F18476" w14:textId="77777777">
        <w:trPr>
          <w:trHeight w:val="1354"/>
        </w:trPr>
        <w:tc>
          <w:tcPr>
            <w:tcW w:w="527" w:type="dxa"/>
          </w:tcPr>
          <w:p w14:paraId="16D4DDB6" w14:textId="77777777" w:rsidR="00163B53" w:rsidRDefault="002A36EE">
            <w:pPr>
              <w:pStyle w:val="TableParagraph"/>
              <w:spacing w:before="59"/>
              <w:ind w:left="50"/>
            </w:pPr>
            <w:r>
              <w:rPr>
                <w:color w:val="0000FF"/>
                <w:spacing w:val="-5"/>
              </w:rPr>
              <w:t>G.</w:t>
            </w:r>
          </w:p>
        </w:tc>
        <w:tc>
          <w:tcPr>
            <w:tcW w:w="8433" w:type="dxa"/>
          </w:tcPr>
          <w:p w14:paraId="7F4A5D7D" w14:textId="77777777" w:rsidR="00163B53" w:rsidRDefault="002A36EE">
            <w:pPr>
              <w:pStyle w:val="TableParagraph"/>
              <w:spacing w:before="59" w:line="276" w:lineRule="auto"/>
              <w:ind w:left="281" w:right="51"/>
              <w:jc w:val="both"/>
            </w:pPr>
            <w:r>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163B53" w14:paraId="05944428" w14:textId="77777777">
        <w:trPr>
          <w:trHeight w:val="2282"/>
        </w:trPr>
        <w:tc>
          <w:tcPr>
            <w:tcW w:w="527" w:type="dxa"/>
          </w:tcPr>
          <w:p w14:paraId="66738D0A" w14:textId="77777777" w:rsidR="00163B53" w:rsidRDefault="002A36EE">
            <w:pPr>
              <w:pStyle w:val="TableParagraph"/>
              <w:spacing w:before="60"/>
              <w:ind w:left="50"/>
            </w:pPr>
            <w:r>
              <w:rPr>
                <w:color w:val="0000FF"/>
                <w:spacing w:val="-5"/>
              </w:rPr>
              <w:t>H.</w:t>
            </w:r>
          </w:p>
        </w:tc>
        <w:tc>
          <w:tcPr>
            <w:tcW w:w="8433" w:type="dxa"/>
          </w:tcPr>
          <w:p w14:paraId="79F6A13B" w14:textId="77777777" w:rsidR="00163B53" w:rsidRDefault="002A36EE">
            <w:pPr>
              <w:pStyle w:val="TableParagraph"/>
              <w:spacing w:before="60" w:line="276" w:lineRule="auto"/>
              <w:ind w:left="281" w:right="49"/>
              <w:jc w:val="both"/>
            </w:pPr>
            <w:r>
              <w:t>The</w:t>
            </w:r>
            <w:r>
              <w:rPr>
                <w:spacing w:val="-9"/>
              </w:rPr>
              <w:t xml:space="preserve"> </w:t>
            </w:r>
            <w:r>
              <w:t>Contractor</w:t>
            </w:r>
            <w:r>
              <w:rPr>
                <w:spacing w:val="-12"/>
              </w:rPr>
              <w:t xml:space="preserve"> </w:t>
            </w:r>
            <w:r>
              <w:t>shall</w:t>
            </w:r>
            <w:r>
              <w:rPr>
                <w:spacing w:val="-12"/>
              </w:rPr>
              <w:t xml:space="preserve"> </w:t>
            </w:r>
            <w:r>
              <w:t>comply</w:t>
            </w:r>
            <w:r>
              <w:rPr>
                <w:spacing w:val="-11"/>
              </w:rPr>
              <w:t xml:space="preserve"> </w:t>
            </w:r>
            <w:r>
              <w:t>with</w:t>
            </w:r>
            <w:r>
              <w:rPr>
                <w:spacing w:val="-10"/>
              </w:rPr>
              <w:t xml:space="preserve"> </w:t>
            </w:r>
            <w:r>
              <w:t>all</w:t>
            </w:r>
            <w:r>
              <w:rPr>
                <w:spacing w:val="-12"/>
              </w:rPr>
              <w:t xml:space="preserve"> </w:t>
            </w:r>
            <w:r>
              <w:t>applicable</w:t>
            </w:r>
            <w:r>
              <w:rPr>
                <w:spacing w:val="-11"/>
              </w:rPr>
              <w:t xml:space="preserve"> </w:t>
            </w:r>
            <w:r>
              <w:t>obligations</w:t>
            </w:r>
            <w:r>
              <w:rPr>
                <w:spacing w:val="-9"/>
              </w:rPr>
              <w:t xml:space="preserve"> </w:t>
            </w:r>
            <w:r>
              <w:t>arising</w:t>
            </w:r>
            <w:r>
              <w:rPr>
                <w:spacing w:val="-12"/>
              </w:rPr>
              <w:t xml:space="preserve"> </w:t>
            </w:r>
            <w:r>
              <w:t>pursuant</w:t>
            </w:r>
            <w:r>
              <w:rPr>
                <w:spacing w:val="-11"/>
              </w:rPr>
              <w:t xml:space="preserve"> </w:t>
            </w:r>
            <w:r>
              <w:t>to</w:t>
            </w:r>
            <w:r>
              <w:rPr>
                <w:spacing w:val="-10"/>
              </w:rPr>
              <w:t xml:space="preserve"> </w:t>
            </w:r>
            <w:r>
              <w:t>the</w:t>
            </w:r>
            <w:r>
              <w:rPr>
                <w:spacing w:val="-13"/>
              </w:rPr>
              <w:t xml:space="preserve"> </w:t>
            </w:r>
            <w:r>
              <w:t>European Communities (Protection of Employees’ Rights on Transfer of Undertakings) Regulations 2003 (S.I. No. 131 of 2003) and Council Directive 2001/23/EC (together the “TUPE Regulations”) and failure to so comply shall constitute a serious breach</w:t>
            </w:r>
            <w:r>
              <w:rPr>
                <w:spacing w:val="-3"/>
              </w:rPr>
              <w:t xml:space="preserve"> </w:t>
            </w:r>
            <w:r>
              <w:t xml:space="preserve">of this Agreement. The Contractor shall indemnify, save harmless and keep the Client indemnified from and against any claim arising or loss or costs incurred </w:t>
            </w:r>
            <w:proofErr w:type="gramStart"/>
            <w:r>
              <w:t>as a result of</w:t>
            </w:r>
            <w:proofErr w:type="gramEnd"/>
            <w:r>
              <w:t xml:space="preserve"> its failure or incapacity to fulfil its obligation under the said TUPE Regulations.</w:t>
            </w:r>
          </w:p>
        </w:tc>
      </w:tr>
      <w:tr w:rsidR="00163B53" w14:paraId="29869D7A" w14:textId="77777777">
        <w:trPr>
          <w:trHeight w:val="5077"/>
        </w:trPr>
        <w:tc>
          <w:tcPr>
            <w:tcW w:w="527" w:type="dxa"/>
          </w:tcPr>
          <w:p w14:paraId="24075F6A" w14:textId="77777777" w:rsidR="00163B53" w:rsidRDefault="002A36EE">
            <w:pPr>
              <w:pStyle w:val="TableParagraph"/>
              <w:spacing w:before="60"/>
              <w:ind w:left="50"/>
            </w:pPr>
            <w:r>
              <w:rPr>
                <w:color w:val="0000FF"/>
                <w:spacing w:val="-5"/>
              </w:rPr>
              <w:t>I.</w:t>
            </w:r>
          </w:p>
        </w:tc>
        <w:tc>
          <w:tcPr>
            <w:tcW w:w="8433" w:type="dxa"/>
          </w:tcPr>
          <w:p w14:paraId="49E437C7" w14:textId="77777777" w:rsidR="00163B53" w:rsidRDefault="002A36EE">
            <w:pPr>
              <w:pStyle w:val="TableParagraph"/>
              <w:spacing w:before="60" w:line="276" w:lineRule="auto"/>
              <w:ind w:left="281"/>
            </w:pPr>
            <w:r>
              <w:t>In the case of public procurement procedures which are subject to an IPI measure within the</w:t>
            </w:r>
            <w:r>
              <w:rPr>
                <w:spacing w:val="-4"/>
              </w:rPr>
              <w:t xml:space="preserve"> </w:t>
            </w:r>
            <w:r>
              <w:t>meaning</w:t>
            </w:r>
            <w:r>
              <w:rPr>
                <w:spacing w:val="-3"/>
              </w:rPr>
              <w:t xml:space="preserve"> </w:t>
            </w:r>
            <w:r>
              <w:t>of</w:t>
            </w:r>
            <w:r>
              <w:rPr>
                <w:spacing w:val="-4"/>
              </w:rPr>
              <w:t xml:space="preserve"> </w:t>
            </w:r>
            <w:r>
              <w:t>Regulation</w:t>
            </w:r>
            <w:r>
              <w:rPr>
                <w:spacing w:val="-5"/>
              </w:rPr>
              <w:t xml:space="preserve"> </w:t>
            </w:r>
            <w:r>
              <w:t>(EU)</w:t>
            </w:r>
            <w:r>
              <w:rPr>
                <w:spacing w:val="-4"/>
              </w:rPr>
              <w:t xml:space="preserve"> </w:t>
            </w:r>
            <w:r>
              <w:t>2022/1031,</w:t>
            </w:r>
            <w:r>
              <w:rPr>
                <w:spacing w:val="-4"/>
              </w:rPr>
              <w:t xml:space="preserve"> </w:t>
            </w:r>
            <w:r>
              <w:t>the</w:t>
            </w:r>
            <w:r>
              <w:rPr>
                <w:spacing w:val="-1"/>
              </w:rPr>
              <w:t xml:space="preserve"> </w:t>
            </w:r>
            <w:r>
              <w:t>Contractor</w:t>
            </w:r>
            <w:r>
              <w:rPr>
                <w:spacing w:val="-4"/>
              </w:rPr>
              <w:t xml:space="preserve"> </w:t>
            </w:r>
            <w:r>
              <w:t>shall</w:t>
            </w:r>
            <w:r>
              <w:rPr>
                <w:spacing w:val="-2"/>
              </w:rPr>
              <w:t xml:space="preserve"> </w:t>
            </w:r>
            <w:r>
              <w:t>comply</w:t>
            </w:r>
            <w:r>
              <w:rPr>
                <w:spacing w:val="-3"/>
              </w:rPr>
              <w:t xml:space="preserve"> </w:t>
            </w:r>
            <w:r>
              <w:t>with</w:t>
            </w:r>
            <w:r>
              <w:rPr>
                <w:spacing w:val="-3"/>
              </w:rPr>
              <w:t xml:space="preserve"> </w:t>
            </w:r>
            <w:r>
              <w:t>the</w:t>
            </w:r>
            <w:r>
              <w:rPr>
                <w:spacing w:val="-4"/>
              </w:rPr>
              <w:t xml:space="preserve"> </w:t>
            </w:r>
            <w:r>
              <w:t xml:space="preserve">following </w:t>
            </w:r>
            <w:r>
              <w:rPr>
                <w:spacing w:val="-2"/>
              </w:rPr>
              <w:t>obligations:</w:t>
            </w:r>
          </w:p>
          <w:p w14:paraId="533CB811" w14:textId="77777777" w:rsidR="00163B53" w:rsidRDefault="002A36EE">
            <w:pPr>
              <w:pStyle w:val="TableParagraph"/>
              <w:numPr>
                <w:ilvl w:val="0"/>
                <w:numId w:val="10"/>
              </w:numPr>
              <w:tabs>
                <w:tab w:val="left" w:pos="999"/>
                <w:tab w:val="left" w:pos="1001"/>
              </w:tabs>
              <w:spacing w:before="120" w:line="276" w:lineRule="auto"/>
              <w:ind w:right="51"/>
              <w:jc w:val="both"/>
            </w:pPr>
            <w:r>
              <w:t>not to subcontract more than 50% of the total value of the contract to economic operators originating in a third country which is subject to an IPI measure;</w:t>
            </w:r>
          </w:p>
          <w:p w14:paraId="5B6E37CB" w14:textId="77777777" w:rsidR="00163B53" w:rsidRDefault="002A36EE">
            <w:pPr>
              <w:pStyle w:val="TableParagraph"/>
              <w:numPr>
                <w:ilvl w:val="0"/>
                <w:numId w:val="10"/>
              </w:numPr>
              <w:tabs>
                <w:tab w:val="left" w:pos="999"/>
                <w:tab w:val="left" w:pos="1001"/>
              </w:tabs>
              <w:spacing w:line="276" w:lineRule="auto"/>
              <w:ind w:right="52" w:hanging="516"/>
              <w:jc w:val="both"/>
            </w:pPr>
            <w:r>
              <w:t>for contracts whose subject matter covers the supply of goods, to ensure for the duration of the contract that goods or services supplied or provided in the execution</w:t>
            </w:r>
            <w:r>
              <w:rPr>
                <w:spacing w:val="-12"/>
              </w:rPr>
              <w:t xml:space="preserve"> </w:t>
            </w:r>
            <w:r>
              <w:t>of</w:t>
            </w:r>
            <w:r>
              <w:rPr>
                <w:spacing w:val="-12"/>
              </w:rPr>
              <w:t xml:space="preserve"> </w:t>
            </w:r>
            <w:r>
              <w:t>the</w:t>
            </w:r>
            <w:r>
              <w:rPr>
                <w:spacing w:val="-11"/>
              </w:rPr>
              <w:t xml:space="preserve"> </w:t>
            </w:r>
            <w:r>
              <w:t>contract</w:t>
            </w:r>
            <w:r>
              <w:rPr>
                <w:spacing w:val="-11"/>
              </w:rPr>
              <w:t xml:space="preserve"> </w:t>
            </w:r>
            <w:r>
              <w:t>and</w:t>
            </w:r>
            <w:r>
              <w:rPr>
                <w:spacing w:val="-10"/>
              </w:rPr>
              <w:t xml:space="preserve"> </w:t>
            </w:r>
            <w:r>
              <w:t>originating</w:t>
            </w:r>
            <w:r>
              <w:rPr>
                <w:spacing w:val="-10"/>
              </w:rPr>
              <w:t xml:space="preserve"> </w:t>
            </w:r>
            <w:r>
              <w:t>in</w:t>
            </w:r>
            <w:r>
              <w:rPr>
                <w:spacing w:val="-12"/>
              </w:rPr>
              <w:t xml:space="preserve"> </w:t>
            </w:r>
            <w:r>
              <w:t>the</w:t>
            </w:r>
            <w:r>
              <w:rPr>
                <w:spacing w:val="-13"/>
              </w:rPr>
              <w:t xml:space="preserve"> </w:t>
            </w:r>
            <w:r>
              <w:t>third</w:t>
            </w:r>
            <w:r>
              <w:rPr>
                <w:spacing w:val="-10"/>
              </w:rPr>
              <w:t xml:space="preserve"> </w:t>
            </w:r>
            <w:r>
              <w:t>country</w:t>
            </w:r>
            <w:r>
              <w:rPr>
                <w:spacing w:val="-11"/>
              </w:rPr>
              <w:t xml:space="preserve"> </w:t>
            </w:r>
            <w:r>
              <w:t>which</w:t>
            </w:r>
            <w:r>
              <w:rPr>
                <w:spacing w:val="-12"/>
              </w:rPr>
              <w:t xml:space="preserve"> </w:t>
            </w:r>
            <w:r>
              <w:t>is</w:t>
            </w:r>
            <w:r>
              <w:rPr>
                <w:spacing w:val="-11"/>
              </w:rPr>
              <w:t xml:space="preserve"> </w:t>
            </w:r>
            <w:r>
              <w:t>subject</w:t>
            </w:r>
            <w:r>
              <w:rPr>
                <w:spacing w:val="-11"/>
              </w:rPr>
              <w:t xml:space="preserve"> </w:t>
            </w:r>
            <w:r>
              <w:t>to</w:t>
            </w:r>
            <w:r>
              <w:rPr>
                <w:spacing w:val="-10"/>
              </w:rPr>
              <w:t xml:space="preserve"> </w:t>
            </w:r>
            <w:r>
              <w:t>the IPI measure represent no more than 50% of the total value of the contract, irrespective</w:t>
            </w:r>
            <w:r>
              <w:rPr>
                <w:spacing w:val="-4"/>
              </w:rPr>
              <w:t xml:space="preserve"> </w:t>
            </w:r>
            <w:r>
              <w:t>of</w:t>
            </w:r>
            <w:r>
              <w:rPr>
                <w:spacing w:val="-2"/>
              </w:rPr>
              <w:t xml:space="preserve"> </w:t>
            </w:r>
            <w:r>
              <w:t>whether</w:t>
            </w:r>
            <w:r>
              <w:rPr>
                <w:spacing w:val="-2"/>
              </w:rPr>
              <w:t xml:space="preserve"> </w:t>
            </w:r>
            <w:r>
              <w:t>such</w:t>
            </w:r>
            <w:r>
              <w:rPr>
                <w:spacing w:val="-3"/>
              </w:rPr>
              <w:t xml:space="preserve"> </w:t>
            </w:r>
            <w:r>
              <w:t>goods</w:t>
            </w:r>
            <w:r>
              <w:rPr>
                <w:spacing w:val="-2"/>
              </w:rPr>
              <w:t xml:space="preserve"> </w:t>
            </w:r>
            <w:r>
              <w:t>or</w:t>
            </w:r>
            <w:r>
              <w:rPr>
                <w:spacing w:val="-4"/>
              </w:rPr>
              <w:t xml:space="preserve"> </w:t>
            </w:r>
            <w:r>
              <w:t>services</w:t>
            </w:r>
            <w:r>
              <w:rPr>
                <w:spacing w:val="-2"/>
              </w:rPr>
              <w:t xml:space="preserve"> </w:t>
            </w:r>
            <w:r>
              <w:t>are</w:t>
            </w:r>
            <w:r>
              <w:rPr>
                <w:spacing w:val="-1"/>
              </w:rPr>
              <w:t xml:space="preserve"> </w:t>
            </w:r>
            <w:r>
              <w:t>supplied</w:t>
            </w:r>
            <w:r>
              <w:rPr>
                <w:spacing w:val="-3"/>
              </w:rPr>
              <w:t xml:space="preserve"> </w:t>
            </w:r>
            <w:r>
              <w:t>or</w:t>
            </w:r>
            <w:r>
              <w:rPr>
                <w:spacing w:val="-2"/>
              </w:rPr>
              <w:t xml:space="preserve"> </w:t>
            </w:r>
            <w:r>
              <w:t>provided</w:t>
            </w:r>
            <w:r>
              <w:rPr>
                <w:spacing w:val="-3"/>
              </w:rPr>
              <w:t xml:space="preserve"> </w:t>
            </w:r>
            <w:r>
              <w:t>directly</w:t>
            </w:r>
            <w:r>
              <w:rPr>
                <w:spacing w:val="-1"/>
              </w:rPr>
              <w:t xml:space="preserve"> </w:t>
            </w:r>
            <w:r>
              <w:t>by the successful tenderer or by a subcontractor;</w:t>
            </w:r>
          </w:p>
          <w:p w14:paraId="2E5F5BDC" w14:textId="77777777" w:rsidR="00163B53" w:rsidRDefault="002A36EE">
            <w:pPr>
              <w:pStyle w:val="TableParagraph"/>
              <w:numPr>
                <w:ilvl w:val="0"/>
                <w:numId w:val="10"/>
              </w:numPr>
              <w:tabs>
                <w:tab w:val="left" w:pos="998"/>
              </w:tabs>
              <w:spacing w:line="268" w:lineRule="exact"/>
              <w:ind w:left="998" w:hanging="563"/>
              <w:jc w:val="both"/>
            </w:pPr>
            <w:r>
              <w:t>to</w:t>
            </w:r>
            <w:r>
              <w:rPr>
                <w:spacing w:val="2"/>
              </w:rPr>
              <w:t xml:space="preserve"> </w:t>
            </w:r>
            <w:r>
              <w:t>provide</w:t>
            </w:r>
            <w:r>
              <w:rPr>
                <w:spacing w:val="4"/>
              </w:rPr>
              <w:t xml:space="preserve"> </w:t>
            </w:r>
            <w:r>
              <w:t>to</w:t>
            </w:r>
            <w:r>
              <w:rPr>
                <w:spacing w:val="5"/>
              </w:rPr>
              <w:t xml:space="preserve"> </w:t>
            </w:r>
            <w:r>
              <w:t>the</w:t>
            </w:r>
            <w:r>
              <w:rPr>
                <w:spacing w:val="4"/>
              </w:rPr>
              <w:t xml:space="preserve"> </w:t>
            </w:r>
            <w:r>
              <w:t>Client,</w:t>
            </w:r>
            <w:r>
              <w:rPr>
                <w:spacing w:val="3"/>
              </w:rPr>
              <w:t xml:space="preserve"> </w:t>
            </w:r>
            <w:r>
              <w:t>upon</w:t>
            </w:r>
            <w:r>
              <w:rPr>
                <w:spacing w:val="3"/>
              </w:rPr>
              <w:t xml:space="preserve"> </w:t>
            </w:r>
            <w:r>
              <w:t>request,</w:t>
            </w:r>
            <w:r>
              <w:rPr>
                <w:spacing w:val="4"/>
              </w:rPr>
              <w:t xml:space="preserve"> </w:t>
            </w:r>
            <w:r>
              <w:t>adequate</w:t>
            </w:r>
            <w:r>
              <w:rPr>
                <w:spacing w:val="2"/>
              </w:rPr>
              <w:t xml:space="preserve"> </w:t>
            </w:r>
            <w:r>
              <w:t>evidence</w:t>
            </w:r>
            <w:r>
              <w:rPr>
                <w:spacing w:val="4"/>
              </w:rPr>
              <w:t xml:space="preserve"> </w:t>
            </w:r>
            <w:r>
              <w:t>corresponding</w:t>
            </w:r>
            <w:r>
              <w:rPr>
                <w:spacing w:val="3"/>
              </w:rPr>
              <w:t xml:space="preserve"> </w:t>
            </w:r>
            <w:r>
              <w:t>to</w:t>
            </w:r>
            <w:r>
              <w:rPr>
                <w:spacing w:val="5"/>
              </w:rPr>
              <w:t xml:space="preserve"> </w:t>
            </w:r>
            <w:r>
              <w:rPr>
                <w:spacing w:val="-2"/>
              </w:rPr>
              <w:t>point</w:t>
            </w:r>
          </w:p>
          <w:p w14:paraId="1B53DD18" w14:textId="77777777" w:rsidR="00163B53" w:rsidRDefault="002A36EE">
            <w:pPr>
              <w:pStyle w:val="TableParagraph"/>
              <w:spacing w:before="40"/>
              <w:ind w:left="1001"/>
              <w:jc w:val="both"/>
            </w:pPr>
            <w:r>
              <w:t>(</w:t>
            </w:r>
            <w:proofErr w:type="spellStart"/>
            <w:r>
              <w:t>i</w:t>
            </w:r>
            <w:proofErr w:type="spellEnd"/>
            <w:r>
              <w:t>)</w:t>
            </w:r>
            <w:r>
              <w:rPr>
                <w:spacing w:val="-3"/>
              </w:rPr>
              <w:t xml:space="preserve"> </w:t>
            </w:r>
            <w:r>
              <w:t>or</w:t>
            </w:r>
            <w:r>
              <w:rPr>
                <w:spacing w:val="-3"/>
              </w:rPr>
              <w:t xml:space="preserve"> </w:t>
            </w:r>
            <w:r>
              <w:t xml:space="preserve">(ii) </w:t>
            </w:r>
            <w:r>
              <w:rPr>
                <w:spacing w:val="-2"/>
              </w:rPr>
              <w:t>above;</w:t>
            </w:r>
          </w:p>
          <w:p w14:paraId="7B5590D8" w14:textId="77777777" w:rsidR="00163B53" w:rsidRDefault="002A36EE">
            <w:pPr>
              <w:pStyle w:val="TableParagraph"/>
              <w:numPr>
                <w:ilvl w:val="0"/>
                <w:numId w:val="10"/>
              </w:numPr>
              <w:tabs>
                <w:tab w:val="left" w:pos="999"/>
                <w:tab w:val="left" w:pos="1001"/>
              </w:tabs>
              <w:spacing w:before="41" w:line="273" w:lineRule="auto"/>
              <w:ind w:right="54" w:hanging="567"/>
              <w:jc w:val="both"/>
            </w:pPr>
            <w:r>
              <w:t xml:space="preserve">to pay a proportionate charge, in the event of non-observance of the obligations referred to </w:t>
            </w:r>
            <w:proofErr w:type="spellStart"/>
            <w:r>
              <w:t>at</w:t>
            </w:r>
            <w:proofErr w:type="spellEnd"/>
            <w:r>
              <w:t xml:space="preserve"> point (</w:t>
            </w:r>
            <w:proofErr w:type="spellStart"/>
            <w:r>
              <w:t>i</w:t>
            </w:r>
            <w:proofErr w:type="spellEnd"/>
            <w:r>
              <w:t>) or (ii) above, of between 10% and 30% of the total value of</w:t>
            </w:r>
          </w:p>
          <w:p w14:paraId="1CA2B857" w14:textId="77777777" w:rsidR="00163B53" w:rsidRDefault="002A36EE">
            <w:pPr>
              <w:pStyle w:val="TableParagraph"/>
              <w:spacing w:before="5" w:line="245" w:lineRule="exact"/>
              <w:ind w:left="1001"/>
              <w:jc w:val="both"/>
            </w:pPr>
            <w:r>
              <w:t>the</w:t>
            </w:r>
            <w:r>
              <w:rPr>
                <w:spacing w:val="-2"/>
              </w:rPr>
              <w:t xml:space="preserve"> contract.</w:t>
            </w:r>
          </w:p>
        </w:tc>
      </w:tr>
    </w:tbl>
    <w:p w14:paraId="2C5409D1" w14:textId="77777777" w:rsidR="00163B53" w:rsidRDefault="002A36EE">
      <w:pPr>
        <w:pStyle w:val="BodyText"/>
        <w:spacing w:before="36"/>
        <w:rPr>
          <w:b/>
          <w:sz w:val="20"/>
        </w:rPr>
      </w:pPr>
      <w:r>
        <w:rPr>
          <w:b/>
          <w:noProof/>
          <w:sz w:val="20"/>
        </w:rPr>
        <mc:AlternateContent>
          <mc:Choice Requires="wpg">
            <w:drawing>
              <wp:anchor distT="0" distB="0" distL="0" distR="0" simplePos="0" relativeHeight="487621120" behindDoc="1" locked="0" layoutInCell="1" allowOverlap="1" wp14:anchorId="210410AE" wp14:editId="34009497">
                <wp:simplePos x="0" y="0"/>
                <wp:positionH relativeFrom="page">
                  <wp:posOffset>882396</wp:posOffset>
                </wp:positionH>
                <wp:positionV relativeFrom="paragraph">
                  <wp:posOffset>193167</wp:posOffset>
                </wp:positionV>
                <wp:extent cx="5797550" cy="227329"/>
                <wp:effectExtent l="0" t="0" r="0" b="0"/>
                <wp:wrapTopAndBottom/>
                <wp:docPr id="171" name="Group 1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172" name="Graphic 172"/>
                        <wps:cNvSpPr/>
                        <wps:spPr>
                          <a:xfrm>
                            <a:off x="0" y="0"/>
                            <a:ext cx="5797550" cy="208915"/>
                          </a:xfrm>
                          <a:custGeom>
                            <a:avLst/>
                            <a:gdLst/>
                            <a:ahLst/>
                            <a:cxnLst/>
                            <a:rect l="l" t="t" r="r" b="b"/>
                            <a:pathLst>
                              <a:path w="5797550" h="208915">
                                <a:moveTo>
                                  <a:pt x="5797296" y="0"/>
                                </a:moveTo>
                                <a:lnTo>
                                  <a:pt x="0" y="0"/>
                                </a:lnTo>
                                <a:lnTo>
                                  <a:pt x="0" y="208787"/>
                                </a:lnTo>
                                <a:lnTo>
                                  <a:pt x="5797296" y="208787"/>
                                </a:lnTo>
                                <a:lnTo>
                                  <a:pt x="5797296" y="0"/>
                                </a:lnTo>
                                <a:close/>
                              </a:path>
                            </a:pathLst>
                          </a:custGeom>
                          <a:solidFill>
                            <a:srgbClr val="000080"/>
                          </a:solidFill>
                        </wps:spPr>
                        <wps:bodyPr wrap="square" lIns="0" tIns="0" rIns="0" bIns="0" rtlCol="0">
                          <a:prstTxWarp prst="textNoShape">
                            <a:avLst/>
                          </a:prstTxWarp>
                          <a:noAutofit/>
                        </wps:bodyPr>
                      </wps:wsp>
                      <wps:wsp>
                        <wps:cNvPr id="173" name="Graphic 173"/>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174" name="Textbox 174"/>
                        <wps:cNvSpPr txBox="1"/>
                        <wps:spPr>
                          <a:xfrm>
                            <a:off x="0" y="0"/>
                            <a:ext cx="5797550" cy="208915"/>
                          </a:xfrm>
                          <a:prstGeom prst="rect">
                            <a:avLst/>
                          </a:prstGeom>
                        </wps:spPr>
                        <wps:txbx>
                          <w:txbxContent>
                            <w:p w14:paraId="3F4ABD9B" w14:textId="77777777" w:rsidR="00163B53" w:rsidRDefault="002A36EE">
                              <w:pPr>
                                <w:tabs>
                                  <w:tab w:val="left" w:pos="595"/>
                                </w:tabs>
                                <w:spacing w:line="268" w:lineRule="exact"/>
                                <w:ind w:left="86"/>
                                <w:rPr>
                                  <w:b/>
                                </w:rPr>
                              </w:pPr>
                              <w:bookmarkStart w:id="99" w:name="2._Key_Personnel"/>
                              <w:bookmarkEnd w:id="99"/>
                              <w:r>
                                <w:rPr>
                                  <w:b/>
                                  <w:color w:val="FFFFFF"/>
                                  <w:spacing w:val="-5"/>
                                </w:rPr>
                                <w:t>2.</w:t>
                              </w:r>
                              <w:r>
                                <w:rPr>
                                  <w:b/>
                                  <w:color w:val="FFFFFF"/>
                                </w:rPr>
                                <w:tab/>
                                <w:t xml:space="preserve">KEY </w:t>
                              </w:r>
                              <w:r>
                                <w:rPr>
                                  <w:b/>
                                  <w:color w:val="FFFFFF"/>
                                  <w:spacing w:val="-2"/>
                                </w:rPr>
                                <w:t>PERSONNEL</w:t>
                              </w:r>
                            </w:p>
                          </w:txbxContent>
                        </wps:txbx>
                        <wps:bodyPr wrap="square" lIns="0" tIns="0" rIns="0" bIns="0" rtlCol="0">
                          <a:noAutofit/>
                        </wps:bodyPr>
                      </wps:wsp>
                    </wpg:wgp>
                  </a:graphicData>
                </a:graphic>
              </wp:anchor>
            </w:drawing>
          </mc:Choice>
          <mc:Fallback>
            <w:pict>
              <v:group w14:anchorId="210410AE" id="Group 171" o:spid="_x0000_s1153" style="position:absolute;margin-left:69.5pt;margin-top:15.2pt;width:456.5pt;height:17.9pt;z-index:-15695360;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">
                <v:shape id="Graphic 172" o:spid="_x0000_s1154"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" path="m5797296,l,,,208787r5797296,l5797296,xe" fillcolor="navy" stroked="f">
                  <v:path arrowok="t"/>
                </v:shape>
                <v:shape id="Graphic 173" o:spid="_x0000_s1155"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" path="m5797296,l,,,18288r5797296,l5797296,xe" fillcolor="#339" stroked="f">
                  <v:path arrowok="t"/>
                </v:shape>
                <v:shape id="Textbox 174" o:spid="_x0000_s1156"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" filled="f" stroked="f">
                  <v:textbox inset="0,0,0,0">
                    <w:txbxContent>
                      <w:p w14:paraId="3F4ABD9B" w14:textId="77777777" w:rsidR="00163B53" w:rsidRDefault="002A36EE">
                        <w:pPr>
                          <w:tabs>
                            <w:tab w:val="left" w:pos="595"/>
                          </w:tabs>
                          <w:spacing w:line="268" w:lineRule="exact"/>
                          <w:ind w:left="86"/>
                          <w:rPr>
                            <w:b/>
                          </w:rPr>
                        </w:pPr>
                        <w:bookmarkStart w:id="100" w:name="2._Key_Personnel"/>
                        <w:bookmarkEnd w:id="100"/>
                        <w:r>
                          <w:rPr>
                            <w:b/>
                            <w:color w:val="FFFFFF"/>
                            <w:spacing w:val="-5"/>
                          </w:rPr>
                          <w:t>2.</w:t>
                        </w:r>
                        <w:r>
                          <w:rPr>
                            <w:b/>
                            <w:color w:val="FFFFFF"/>
                          </w:rPr>
                          <w:tab/>
                          <w:t xml:space="preserve">KEY </w:t>
                        </w:r>
                        <w:r>
                          <w:rPr>
                            <w:b/>
                            <w:color w:val="FFFFFF"/>
                            <w:spacing w:val="-2"/>
                          </w:rPr>
                          <w:t>PERSONNEL</w:t>
                        </w:r>
                      </w:p>
                    </w:txbxContent>
                  </v:textbox>
                </v:shape>
                <w10:wrap type="topAndBottom" anchorx="page"/>
              </v:group>
            </w:pict>
          </mc:Fallback>
        </mc:AlternateContent>
      </w:r>
    </w:p>
    <w:p w14:paraId="2F096F1E" w14:textId="77777777" w:rsidR="00163B53" w:rsidRDefault="002A36EE">
      <w:pPr>
        <w:pStyle w:val="BodyText"/>
        <w:spacing w:before="81" w:line="273" w:lineRule="auto"/>
        <w:ind w:left="143" w:right="284"/>
      </w:pPr>
      <w:r>
        <w:t>The</w:t>
      </w:r>
      <w:r>
        <w:rPr>
          <w:spacing w:val="-1"/>
        </w:rPr>
        <w:t xml:space="preserve"> </w:t>
      </w:r>
      <w:r>
        <w:t>Contractor</w:t>
      </w:r>
      <w:r>
        <w:rPr>
          <w:spacing w:val="-2"/>
        </w:rPr>
        <w:t xml:space="preserve"> </w:t>
      </w:r>
      <w:r>
        <w:t>undertakes</w:t>
      </w:r>
      <w:r>
        <w:rPr>
          <w:spacing w:val="-4"/>
        </w:rPr>
        <w:t xml:space="preserve"> </w:t>
      </w:r>
      <w:r>
        <w:t>and</w:t>
      </w:r>
      <w:r>
        <w:rPr>
          <w:spacing w:val="-3"/>
        </w:rPr>
        <w:t xml:space="preserve"> </w:t>
      </w:r>
      <w:r>
        <w:t>acknowledges</w:t>
      </w:r>
      <w:r>
        <w:rPr>
          <w:spacing w:val="-4"/>
        </w:rPr>
        <w:t xml:space="preserve"> </w:t>
      </w:r>
      <w:r>
        <w:t>that</w:t>
      </w:r>
      <w:r>
        <w:rPr>
          <w:spacing w:val="-1"/>
        </w:rPr>
        <w:t xml:space="preserve"> </w:t>
      </w:r>
      <w:r>
        <w:t>it</w:t>
      </w:r>
      <w:r>
        <w:rPr>
          <w:spacing w:val="-4"/>
        </w:rPr>
        <w:t xml:space="preserve"> </w:t>
      </w:r>
      <w:r>
        <w:t>is</w:t>
      </w:r>
      <w:r>
        <w:rPr>
          <w:spacing w:val="-4"/>
        </w:rPr>
        <w:t xml:space="preserve"> </w:t>
      </w:r>
      <w:r>
        <w:t>responsible</w:t>
      </w:r>
      <w:r>
        <w:rPr>
          <w:spacing w:val="-4"/>
        </w:rPr>
        <w:t xml:space="preserve"> </w:t>
      </w:r>
      <w:r>
        <w:t>for</w:t>
      </w:r>
      <w:r>
        <w:rPr>
          <w:spacing w:val="-4"/>
        </w:rPr>
        <w:t xml:space="preserve"> </w:t>
      </w:r>
      <w:r>
        <w:t>ensuring</w:t>
      </w:r>
      <w:r>
        <w:rPr>
          <w:spacing w:val="-3"/>
        </w:rPr>
        <w:t xml:space="preserve"> </w:t>
      </w:r>
      <w:r>
        <w:t>that</w:t>
      </w:r>
      <w:r>
        <w:rPr>
          <w:spacing w:val="-1"/>
        </w:rPr>
        <w:t xml:space="preserve"> </w:t>
      </w:r>
      <w:r>
        <w:t>all</w:t>
      </w:r>
      <w:r>
        <w:rPr>
          <w:spacing w:val="-2"/>
        </w:rPr>
        <w:t xml:space="preserve"> </w:t>
      </w:r>
      <w:r>
        <w:t>key</w:t>
      </w:r>
      <w:r>
        <w:rPr>
          <w:spacing w:val="-1"/>
        </w:rPr>
        <w:t xml:space="preserve"> </w:t>
      </w:r>
      <w:r>
        <w:t>personnel as</w:t>
      </w:r>
      <w:r>
        <w:rPr>
          <w:spacing w:val="37"/>
        </w:rPr>
        <w:t xml:space="preserve"> </w:t>
      </w:r>
      <w:r>
        <w:t>specified</w:t>
      </w:r>
      <w:r>
        <w:rPr>
          <w:spacing w:val="36"/>
        </w:rPr>
        <w:t xml:space="preserve"> </w:t>
      </w:r>
      <w:r>
        <w:t>in</w:t>
      </w:r>
      <w:r>
        <w:rPr>
          <w:spacing w:val="36"/>
        </w:rPr>
        <w:t xml:space="preserve"> </w:t>
      </w:r>
      <w:r>
        <w:t>the</w:t>
      </w:r>
      <w:r>
        <w:rPr>
          <w:spacing w:val="38"/>
        </w:rPr>
        <w:t xml:space="preserve"> </w:t>
      </w:r>
      <w:r>
        <w:t>Submission</w:t>
      </w:r>
      <w:r>
        <w:rPr>
          <w:spacing w:val="36"/>
        </w:rPr>
        <w:t xml:space="preserve"> </w:t>
      </w:r>
      <w:r>
        <w:t>(“Key</w:t>
      </w:r>
      <w:r>
        <w:rPr>
          <w:spacing w:val="38"/>
        </w:rPr>
        <w:t xml:space="preserve"> </w:t>
      </w:r>
      <w:r>
        <w:t>Personnel”),</w:t>
      </w:r>
      <w:r>
        <w:rPr>
          <w:spacing w:val="37"/>
        </w:rPr>
        <w:t xml:space="preserve"> </w:t>
      </w:r>
      <w:r>
        <w:t>assigned</w:t>
      </w:r>
      <w:r>
        <w:rPr>
          <w:spacing w:val="36"/>
        </w:rPr>
        <w:t xml:space="preserve"> </w:t>
      </w:r>
      <w:r>
        <w:t>by</w:t>
      </w:r>
      <w:r>
        <w:rPr>
          <w:spacing w:val="38"/>
        </w:rPr>
        <w:t xml:space="preserve"> </w:t>
      </w:r>
      <w:r>
        <w:t>it</w:t>
      </w:r>
      <w:r>
        <w:rPr>
          <w:spacing w:val="38"/>
        </w:rPr>
        <w:t xml:space="preserve"> </w:t>
      </w:r>
      <w:r>
        <w:t>to</w:t>
      </w:r>
      <w:r>
        <w:rPr>
          <w:spacing w:val="38"/>
        </w:rPr>
        <w:t xml:space="preserve"> </w:t>
      </w:r>
      <w:r>
        <w:t>provide</w:t>
      </w:r>
      <w:r>
        <w:rPr>
          <w:spacing w:val="38"/>
        </w:rPr>
        <w:t xml:space="preserve"> </w:t>
      </w:r>
      <w:r>
        <w:t>the</w:t>
      </w:r>
      <w:r>
        <w:rPr>
          <w:spacing w:val="37"/>
        </w:rPr>
        <w:t xml:space="preserve"> </w:t>
      </w:r>
      <w:r>
        <w:t>Services</w:t>
      </w:r>
      <w:r>
        <w:rPr>
          <w:spacing w:val="38"/>
        </w:rPr>
        <w:t xml:space="preserve"> </w:t>
      </w:r>
      <w:r>
        <w:t>shall</w:t>
      </w:r>
      <w:r>
        <w:rPr>
          <w:spacing w:val="37"/>
        </w:rPr>
        <w:t xml:space="preserve"> </w:t>
      </w:r>
      <w:r>
        <w:rPr>
          <w:spacing w:val="-5"/>
        </w:rPr>
        <w:t>be</w:t>
      </w:r>
    </w:p>
    <w:p w14:paraId="17F8A3B9" w14:textId="77777777" w:rsidR="00163B53" w:rsidRDefault="00163B53">
      <w:pPr>
        <w:pStyle w:val="BodyText"/>
        <w:spacing w:line="273" w:lineRule="auto"/>
        <w:sectPr w:rsidR="00163B53">
          <w:type w:val="continuous"/>
          <w:pgSz w:w="11910" w:h="16850"/>
          <w:pgMar w:top="1160" w:right="1133" w:bottom="1080" w:left="1275" w:header="0" w:footer="831" w:gutter="0"/>
          <w:cols w:space="720"/>
        </w:sectPr>
      </w:pPr>
    </w:p>
    <w:p w14:paraId="38ADB12C" w14:textId="77777777" w:rsidR="00163B53" w:rsidRDefault="002A36EE">
      <w:pPr>
        <w:pStyle w:val="BodyText"/>
        <w:spacing w:before="31" w:line="276" w:lineRule="auto"/>
        <w:ind w:left="143" w:right="277"/>
        <w:jc w:val="both"/>
      </w:pPr>
      <w:r>
        <w:lastRenderedPageBreak/>
        <w:t>available for the Term of this Agreement. The Contractor acknowledges that the Key Personnel are essential</w:t>
      </w:r>
      <w:r>
        <w:rPr>
          <w:spacing w:val="-13"/>
        </w:rPr>
        <w:t xml:space="preserve"> </w:t>
      </w:r>
      <w:r>
        <w:t>to</w:t>
      </w:r>
      <w:r>
        <w:rPr>
          <w:spacing w:val="-12"/>
        </w:rPr>
        <w:t xml:space="preserve"> </w:t>
      </w:r>
      <w:r>
        <w:t>the</w:t>
      </w:r>
      <w:r>
        <w:rPr>
          <w:spacing w:val="-13"/>
        </w:rPr>
        <w:t xml:space="preserve"> </w:t>
      </w:r>
      <w:r>
        <w:t>proper</w:t>
      </w:r>
      <w:r>
        <w:rPr>
          <w:spacing w:val="-12"/>
        </w:rPr>
        <w:t xml:space="preserve"> </w:t>
      </w:r>
      <w:r>
        <w:t>provision</w:t>
      </w:r>
      <w:r>
        <w:rPr>
          <w:spacing w:val="-13"/>
        </w:rPr>
        <w:t xml:space="preserve"> </w:t>
      </w:r>
      <w:r>
        <w:t>of</w:t>
      </w:r>
      <w:r>
        <w:rPr>
          <w:spacing w:val="-12"/>
        </w:rPr>
        <w:t xml:space="preserve"> </w:t>
      </w:r>
      <w:r>
        <w:t>the</w:t>
      </w:r>
      <w:r>
        <w:rPr>
          <w:spacing w:val="-13"/>
        </w:rPr>
        <w:t xml:space="preserve"> </w:t>
      </w:r>
      <w:r>
        <w:t>Services</w:t>
      </w:r>
      <w:r>
        <w:rPr>
          <w:spacing w:val="-12"/>
        </w:rPr>
        <w:t xml:space="preserve"> </w:t>
      </w:r>
      <w:r>
        <w:t>to</w:t>
      </w:r>
      <w:r>
        <w:rPr>
          <w:spacing w:val="-12"/>
        </w:rPr>
        <w:t xml:space="preserve"> </w:t>
      </w:r>
      <w:r>
        <w:t>the</w:t>
      </w:r>
      <w:r>
        <w:rPr>
          <w:spacing w:val="-13"/>
        </w:rPr>
        <w:t xml:space="preserve"> </w:t>
      </w:r>
      <w:r>
        <w:t>Client.</w:t>
      </w:r>
      <w:r>
        <w:rPr>
          <w:spacing w:val="-12"/>
        </w:rPr>
        <w:t xml:space="preserve"> </w:t>
      </w:r>
      <w:r>
        <w:t>In</w:t>
      </w:r>
      <w:r>
        <w:rPr>
          <w:spacing w:val="-13"/>
        </w:rPr>
        <w:t xml:space="preserve"> </w:t>
      </w:r>
      <w:r>
        <w:t>the</w:t>
      </w:r>
      <w:r>
        <w:rPr>
          <w:spacing w:val="-12"/>
        </w:rPr>
        <w:t xml:space="preserve"> </w:t>
      </w:r>
      <w:r>
        <w:t>event</w:t>
      </w:r>
      <w:r>
        <w:rPr>
          <w:spacing w:val="-13"/>
        </w:rPr>
        <w:t xml:space="preserve"> </w:t>
      </w:r>
      <w:r>
        <w:t>that</w:t>
      </w:r>
      <w:r>
        <w:rPr>
          <w:spacing w:val="-12"/>
        </w:rPr>
        <w:t xml:space="preserve"> </w:t>
      </w:r>
      <w:r>
        <w:t>any</w:t>
      </w:r>
      <w:r>
        <w:rPr>
          <w:spacing w:val="-12"/>
        </w:rPr>
        <w:t xml:space="preserve"> </w:t>
      </w:r>
      <w:r>
        <w:t>of</w:t>
      </w:r>
      <w:r>
        <w:rPr>
          <w:spacing w:val="-13"/>
        </w:rPr>
        <w:t xml:space="preserve"> </w:t>
      </w:r>
      <w:r>
        <w:t>the</w:t>
      </w:r>
      <w:r>
        <w:rPr>
          <w:spacing w:val="-12"/>
        </w:rPr>
        <w:t xml:space="preserve"> </w:t>
      </w:r>
      <w:r>
        <w:t>Key</w:t>
      </w:r>
      <w:r>
        <w:rPr>
          <w:spacing w:val="-13"/>
        </w:rPr>
        <w:t xml:space="preserve"> </w:t>
      </w:r>
      <w:r>
        <w:t>Personnel assigned by the Contractor to provide the Services under this Agreement becomes unable to provide the Services for whatever reason then, the Contractor acknowledges and undertakes that it shall immediately notify the Client in writing of the inability of any Key Personnel and replace that person with</w:t>
      </w:r>
      <w:r>
        <w:rPr>
          <w:spacing w:val="-7"/>
        </w:rPr>
        <w:t xml:space="preserve"> </w:t>
      </w:r>
      <w:r>
        <w:t>a</w:t>
      </w:r>
      <w:r>
        <w:rPr>
          <w:spacing w:val="-9"/>
        </w:rPr>
        <w:t xml:space="preserve"> </w:t>
      </w:r>
      <w:r>
        <w:t>person</w:t>
      </w:r>
      <w:r>
        <w:rPr>
          <w:spacing w:val="-10"/>
        </w:rPr>
        <w:t xml:space="preserve"> </w:t>
      </w:r>
      <w:r>
        <w:t>of</w:t>
      </w:r>
      <w:r>
        <w:rPr>
          <w:spacing w:val="-12"/>
        </w:rPr>
        <w:t xml:space="preserve"> </w:t>
      </w:r>
      <w:r>
        <w:t>equivalent</w:t>
      </w:r>
      <w:r>
        <w:rPr>
          <w:spacing w:val="-9"/>
        </w:rPr>
        <w:t xml:space="preserve"> </w:t>
      </w:r>
      <w:r>
        <w:t>experience</w:t>
      </w:r>
      <w:r>
        <w:rPr>
          <w:spacing w:val="-8"/>
        </w:rPr>
        <w:t xml:space="preserve"> </w:t>
      </w:r>
      <w:r>
        <w:t>and</w:t>
      </w:r>
      <w:r>
        <w:rPr>
          <w:spacing w:val="-10"/>
        </w:rPr>
        <w:t xml:space="preserve"> </w:t>
      </w:r>
      <w:r>
        <w:t>expertise</w:t>
      </w:r>
      <w:r>
        <w:rPr>
          <w:spacing w:val="-8"/>
        </w:rPr>
        <w:t xml:space="preserve"> </w:t>
      </w:r>
      <w:r>
        <w:t>(“Replacement</w:t>
      </w:r>
      <w:r>
        <w:rPr>
          <w:spacing w:val="-9"/>
        </w:rPr>
        <w:t xml:space="preserve"> </w:t>
      </w:r>
      <w:r>
        <w:t>Personnel”).</w:t>
      </w:r>
      <w:r>
        <w:rPr>
          <w:spacing w:val="-7"/>
        </w:rPr>
        <w:t xml:space="preserve"> </w:t>
      </w:r>
      <w:r>
        <w:t>The</w:t>
      </w:r>
      <w:r>
        <w:rPr>
          <w:spacing w:val="-8"/>
        </w:rPr>
        <w:t xml:space="preserve"> </w:t>
      </w:r>
      <w:r>
        <w:t>Contractor</w:t>
      </w:r>
      <w:r>
        <w:rPr>
          <w:spacing w:val="-9"/>
        </w:rPr>
        <w:t xml:space="preserve"> </w:t>
      </w:r>
      <w:r>
        <w:t>shall provide to the Client such details as the Client may reasonably require in writing regarding any Replacement</w:t>
      </w:r>
      <w:r>
        <w:rPr>
          <w:spacing w:val="-4"/>
        </w:rPr>
        <w:t xml:space="preserve"> </w:t>
      </w:r>
      <w:r>
        <w:t>Personnel.</w:t>
      </w:r>
      <w:r>
        <w:rPr>
          <w:spacing w:val="-2"/>
        </w:rPr>
        <w:t xml:space="preserve"> </w:t>
      </w:r>
      <w:r>
        <w:t>The</w:t>
      </w:r>
      <w:r>
        <w:rPr>
          <w:spacing w:val="-2"/>
        </w:rPr>
        <w:t xml:space="preserve"> </w:t>
      </w:r>
      <w:r>
        <w:t>Client</w:t>
      </w:r>
      <w:r>
        <w:rPr>
          <w:spacing w:val="-4"/>
        </w:rPr>
        <w:t xml:space="preserve"> </w:t>
      </w:r>
      <w:r>
        <w:t>shall</w:t>
      </w:r>
      <w:r>
        <w:rPr>
          <w:spacing w:val="-2"/>
        </w:rPr>
        <w:t xml:space="preserve"> </w:t>
      </w:r>
      <w:r>
        <w:t>have</w:t>
      </w:r>
      <w:r>
        <w:rPr>
          <w:spacing w:val="-2"/>
        </w:rPr>
        <w:t xml:space="preserve"> </w:t>
      </w:r>
      <w:r>
        <w:t>absolute</w:t>
      </w:r>
      <w:r>
        <w:rPr>
          <w:spacing w:val="-4"/>
        </w:rPr>
        <w:t xml:space="preserve"> </w:t>
      </w:r>
      <w:r>
        <w:t>discretion</w:t>
      </w:r>
      <w:r>
        <w:rPr>
          <w:spacing w:val="-3"/>
        </w:rPr>
        <w:t xml:space="preserve"> </w:t>
      </w:r>
      <w:r>
        <w:t>as</w:t>
      </w:r>
      <w:r>
        <w:rPr>
          <w:spacing w:val="-4"/>
        </w:rPr>
        <w:t xml:space="preserve"> </w:t>
      </w:r>
      <w:r>
        <w:t>to</w:t>
      </w:r>
      <w:r>
        <w:rPr>
          <w:spacing w:val="-2"/>
        </w:rPr>
        <w:t xml:space="preserve"> </w:t>
      </w:r>
      <w:r>
        <w:t>the</w:t>
      </w:r>
      <w:r>
        <w:rPr>
          <w:spacing w:val="-2"/>
        </w:rPr>
        <w:t xml:space="preserve"> </w:t>
      </w:r>
      <w:r>
        <w:t>suitability</w:t>
      </w:r>
      <w:r>
        <w:rPr>
          <w:spacing w:val="-3"/>
        </w:rPr>
        <w:t xml:space="preserve"> </w:t>
      </w:r>
      <w:r>
        <w:t>of</w:t>
      </w:r>
      <w:r>
        <w:rPr>
          <w:spacing w:val="-2"/>
        </w:rPr>
        <w:t xml:space="preserve"> </w:t>
      </w:r>
      <w:r>
        <w:t>any</w:t>
      </w:r>
      <w:r>
        <w:rPr>
          <w:spacing w:val="-2"/>
        </w:rPr>
        <w:t xml:space="preserve"> </w:t>
      </w:r>
      <w:r>
        <w:t>proposed Replacement Personnel.</w:t>
      </w:r>
    </w:p>
    <w:p w14:paraId="7A72AAF7" w14:textId="77777777" w:rsidR="00163B53" w:rsidRDefault="002A36EE">
      <w:pPr>
        <w:pStyle w:val="BodyText"/>
        <w:spacing w:before="1"/>
        <w:rPr>
          <w:sz w:val="8"/>
        </w:rPr>
      </w:pPr>
      <w:r>
        <w:rPr>
          <w:noProof/>
          <w:sz w:val="8"/>
        </w:rPr>
        <mc:AlternateContent>
          <mc:Choice Requires="wpg">
            <w:drawing>
              <wp:anchor distT="0" distB="0" distL="0" distR="0" simplePos="0" relativeHeight="487621632" behindDoc="1" locked="0" layoutInCell="1" allowOverlap="1" wp14:anchorId="1551333C" wp14:editId="6727381F">
                <wp:simplePos x="0" y="0"/>
                <wp:positionH relativeFrom="page">
                  <wp:posOffset>882396</wp:posOffset>
                </wp:positionH>
                <wp:positionV relativeFrom="paragraph">
                  <wp:posOffset>78142</wp:posOffset>
                </wp:positionV>
                <wp:extent cx="5797550" cy="226060"/>
                <wp:effectExtent l="0" t="0" r="0" b="0"/>
                <wp:wrapTopAndBottom/>
                <wp:docPr id="175" name="Group 1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6060"/>
                          <a:chOff x="0" y="0"/>
                          <a:chExt cx="5797550" cy="226060"/>
                        </a:xfrm>
                      </wpg:grpSpPr>
                      <wps:wsp>
                        <wps:cNvPr id="176" name="Graphic 176"/>
                        <wps:cNvSpPr/>
                        <wps:spPr>
                          <a:xfrm>
                            <a:off x="0" y="0"/>
                            <a:ext cx="5797550" cy="207645"/>
                          </a:xfrm>
                          <a:custGeom>
                            <a:avLst/>
                            <a:gdLst/>
                            <a:ahLst/>
                            <a:cxnLst/>
                            <a:rect l="l" t="t" r="r" b="b"/>
                            <a:pathLst>
                              <a:path w="5797550" h="207645">
                                <a:moveTo>
                                  <a:pt x="5797296" y="0"/>
                                </a:moveTo>
                                <a:lnTo>
                                  <a:pt x="0" y="0"/>
                                </a:lnTo>
                                <a:lnTo>
                                  <a:pt x="0" y="207264"/>
                                </a:lnTo>
                                <a:lnTo>
                                  <a:pt x="5797296" y="207264"/>
                                </a:lnTo>
                                <a:lnTo>
                                  <a:pt x="5797296" y="0"/>
                                </a:lnTo>
                                <a:close/>
                              </a:path>
                            </a:pathLst>
                          </a:custGeom>
                          <a:solidFill>
                            <a:srgbClr val="000080"/>
                          </a:solidFill>
                        </wps:spPr>
                        <wps:bodyPr wrap="square" lIns="0" tIns="0" rIns="0" bIns="0" rtlCol="0">
                          <a:prstTxWarp prst="textNoShape">
                            <a:avLst/>
                          </a:prstTxWarp>
                          <a:noAutofit/>
                        </wps:bodyPr>
                      </wps:wsp>
                      <wps:wsp>
                        <wps:cNvPr id="177" name="Graphic 177"/>
                        <wps:cNvSpPr/>
                        <wps:spPr>
                          <a:xfrm>
                            <a:off x="0" y="207263"/>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178" name="Textbox 178"/>
                        <wps:cNvSpPr txBox="1"/>
                        <wps:spPr>
                          <a:xfrm>
                            <a:off x="0" y="0"/>
                            <a:ext cx="5797550" cy="207645"/>
                          </a:xfrm>
                          <a:prstGeom prst="rect">
                            <a:avLst/>
                          </a:prstGeom>
                        </wps:spPr>
                        <wps:txbx>
                          <w:txbxContent>
                            <w:p w14:paraId="365435D8" w14:textId="77777777" w:rsidR="00163B53" w:rsidRDefault="002A36EE">
                              <w:pPr>
                                <w:tabs>
                                  <w:tab w:val="left" w:pos="595"/>
                                </w:tabs>
                                <w:spacing w:line="268" w:lineRule="exact"/>
                                <w:ind w:left="86"/>
                                <w:rPr>
                                  <w:b/>
                                </w:rPr>
                              </w:pPr>
                              <w:bookmarkStart w:id="101" w:name="3._Payment"/>
                              <w:bookmarkEnd w:id="101"/>
                              <w:r>
                                <w:rPr>
                                  <w:b/>
                                  <w:color w:val="FFFFFF"/>
                                  <w:spacing w:val="-5"/>
                                </w:rPr>
                                <w:t>3.</w:t>
                              </w:r>
                              <w:r>
                                <w:rPr>
                                  <w:b/>
                                  <w:color w:val="FFFFFF"/>
                                </w:rPr>
                                <w:tab/>
                              </w:r>
                              <w:r>
                                <w:rPr>
                                  <w:b/>
                                  <w:color w:val="FFFFFF"/>
                                  <w:spacing w:val="-2"/>
                                </w:rPr>
                                <w:t>PAYMENT</w:t>
                              </w:r>
                            </w:p>
                          </w:txbxContent>
                        </wps:txbx>
                        <wps:bodyPr wrap="square" lIns="0" tIns="0" rIns="0" bIns="0" rtlCol="0">
                          <a:noAutofit/>
                        </wps:bodyPr>
                      </wps:wsp>
                    </wpg:wgp>
                  </a:graphicData>
                </a:graphic>
              </wp:anchor>
            </w:drawing>
          </mc:Choice>
          <mc:Fallback>
            <w:pict>
              <v:group w14:anchorId="1551333C" id="Group 175" o:spid="_x0000_s1157" style="position:absolute;margin-left:69.5pt;margin-top:6.15pt;width:456.5pt;height:17.8pt;z-index:-15694848;mso-wrap-distance-left:0;mso-wrap-distance-right:0;mso-position-horizontal-relative:page;mso-position-vertical-relative:text" coordsize="57975,2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">
                <v:shape id="Graphic 176" o:spid="_x0000_s1158" style="position:absolute;width:57975;height:2076;visibility:visible;mso-wrap-style:square;v-text-anchor:top" coordsize="5797550,207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" path="m5797296,l,,,207264r5797296,l5797296,xe" fillcolor="navy" stroked="f">
                  <v:path arrowok="t"/>
                </v:shape>
                <v:shape id="Graphic 177" o:spid="_x0000_s1159" style="position:absolute;top:2072;width:57975;height:184;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" path="m5797296,l,,,18288r5797296,l5797296,xe" fillcolor="#339" stroked="f">
                  <v:path arrowok="t"/>
                </v:shape>
                <v:shape id="Textbox 178" o:spid="_x0000_s1160" type="#_x0000_t202" style="position:absolute;width:57975;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" filled="f" stroked="f">
                  <v:textbox inset="0,0,0,0">
                    <w:txbxContent>
                      <w:p w14:paraId="365435D8" w14:textId="77777777" w:rsidR="00163B53" w:rsidRDefault="002A36EE">
                        <w:pPr>
                          <w:tabs>
                            <w:tab w:val="left" w:pos="595"/>
                          </w:tabs>
                          <w:spacing w:line="268" w:lineRule="exact"/>
                          <w:ind w:left="86"/>
                          <w:rPr>
                            <w:b/>
                          </w:rPr>
                        </w:pPr>
                        <w:bookmarkStart w:id="102" w:name="3._Payment"/>
                        <w:bookmarkEnd w:id="102"/>
                        <w:r>
                          <w:rPr>
                            <w:b/>
                            <w:color w:val="FFFFFF"/>
                            <w:spacing w:val="-5"/>
                          </w:rPr>
                          <w:t>3.</w:t>
                        </w:r>
                        <w:r>
                          <w:rPr>
                            <w:b/>
                            <w:color w:val="FFFFFF"/>
                          </w:rPr>
                          <w:tab/>
                        </w:r>
                        <w:r>
                          <w:rPr>
                            <w:b/>
                            <w:color w:val="FFFFFF"/>
                            <w:spacing w:val="-2"/>
                          </w:rPr>
                          <w:t>PAYMENT</w:t>
                        </w:r>
                      </w:p>
                    </w:txbxContent>
                  </v:textbox>
                </v:shape>
                <w10:wrap type="topAndBottom" anchorx="page"/>
              </v:group>
            </w:pict>
          </mc:Fallback>
        </mc:AlternateContent>
      </w:r>
    </w:p>
    <w:p w14:paraId="1C15B899" w14:textId="77777777" w:rsidR="00163B53" w:rsidRDefault="00163B53">
      <w:pPr>
        <w:pStyle w:val="BodyText"/>
        <w:spacing w:before="2"/>
        <w:rPr>
          <w:sz w:val="10"/>
        </w:rPr>
      </w:pPr>
    </w:p>
    <w:tbl>
      <w:tblPr>
        <w:tblW w:w="0" w:type="auto"/>
        <w:tblInd w:w="208" w:type="dxa"/>
        <w:tblLayout w:type="fixed"/>
        <w:tblCellMar>
          <w:left w:w="0" w:type="dxa"/>
          <w:right w:w="0" w:type="dxa"/>
        </w:tblCellMar>
        <w:tblLook w:val="01E0" w:firstRow="1" w:lastRow="1" w:firstColumn="1" w:lastColumn="1" w:noHBand="0" w:noVBand="0"/>
      </w:tblPr>
      <w:tblGrid>
        <w:gridCol w:w="525"/>
        <w:gridCol w:w="701"/>
        <w:gridCol w:w="7732"/>
      </w:tblGrid>
      <w:tr w:rsidR="00163B53" w14:paraId="5594A057" w14:textId="77777777">
        <w:trPr>
          <w:trHeight w:val="944"/>
        </w:trPr>
        <w:tc>
          <w:tcPr>
            <w:tcW w:w="525" w:type="dxa"/>
          </w:tcPr>
          <w:p w14:paraId="08578A98" w14:textId="77777777" w:rsidR="00163B53" w:rsidRDefault="002A36EE">
            <w:pPr>
              <w:pStyle w:val="TableParagraph"/>
              <w:spacing w:line="225" w:lineRule="exact"/>
              <w:ind w:left="50"/>
            </w:pPr>
            <w:r>
              <w:rPr>
                <w:color w:val="0000FF"/>
                <w:spacing w:val="-5"/>
              </w:rPr>
              <w:t>A.</w:t>
            </w:r>
          </w:p>
        </w:tc>
        <w:tc>
          <w:tcPr>
            <w:tcW w:w="8433" w:type="dxa"/>
            <w:gridSpan w:val="2"/>
          </w:tcPr>
          <w:p w14:paraId="216CA7DC" w14:textId="77777777" w:rsidR="00163B53" w:rsidRDefault="002A36EE">
            <w:pPr>
              <w:pStyle w:val="TableParagraph"/>
              <w:spacing w:line="225" w:lineRule="exact"/>
              <w:ind w:left="283"/>
            </w:pPr>
            <w:r>
              <w:t>Subject</w:t>
            </w:r>
            <w:r>
              <w:rPr>
                <w:spacing w:val="-13"/>
              </w:rPr>
              <w:t xml:space="preserve"> </w:t>
            </w:r>
            <w:r>
              <w:t>to</w:t>
            </w:r>
            <w:r>
              <w:rPr>
                <w:spacing w:val="-11"/>
              </w:rPr>
              <w:t xml:space="preserve"> </w:t>
            </w:r>
            <w:r>
              <w:t>the</w:t>
            </w:r>
            <w:r>
              <w:rPr>
                <w:spacing w:val="-12"/>
              </w:rPr>
              <w:t xml:space="preserve"> </w:t>
            </w:r>
            <w:r>
              <w:t>provisions</w:t>
            </w:r>
            <w:r>
              <w:rPr>
                <w:spacing w:val="-12"/>
              </w:rPr>
              <w:t xml:space="preserve"> </w:t>
            </w:r>
            <w:r>
              <w:t>of</w:t>
            </w:r>
            <w:r>
              <w:rPr>
                <w:spacing w:val="-12"/>
              </w:rPr>
              <w:t xml:space="preserve"> </w:t>
            </w:r>
            <w:r>
              <w:t>this</w:t>
            </w:r>
            <w:r>
              <w:rPr>
                <w:spacing w:val="-10"/>
              </w:rPr>
              <w:t xml:space="preserve"> </w:t>
            </w:r>
            <w:r>
              <w:t>clause</w:t>
            </w:r>
            <w:r>
              <w:rPr>
                <w:spacing w:val="-13"/>
              </w:rPr>
              <w:t xml:space="preserve"> </w:t>
            </w:r>
            <w:r>
              <w:t>3</w:t>
            </w:r>
            <w:r>
              <w:rPr>
                <w:spacing w:val="-9"/>
              </w:rPr>
              <w:t xml:space="preserve"> </w:t>
            </w:r>
            <w:r>
              <w:t>the</w:t>
            </w:r>
            <w:r>
              <w:rPr>
                <w:spacing w:val="-9"/>
              </w:rPr>
              <w:t xml:space="preserve"> </w:t>
            </w:r>
            <w:r>
              <w:t>Client</w:t>
            </w:r>
            <w:r>
              <w:rPr>
                <w:spacing w:val="-12"/>
              </w:rPr>
              <w:t xml:space="preserve"> </w:t>
            </w:r>
            <w:r>
              <w:t>shall</w:t>
            </w:r>
            <w:r>
              <w:rPr>
                <w:spacing w:val="-10"/>
              </w:rPr>
              <w:t xml:space="preserve"> </w:t>
            </w:r>
            <w:r>
              <w:t>pay</w:t>
            </w:r>
            <w:r>
              <w:rPr>
                <w:spacing w:val="-11"/>
              </w:rPr>
              <w:t xml:space="preserve"> </w:t>
            </w:r>
            <w:r>
              <w:t>and</w:t>
            </w:r>
            <w:r>
              <w:rPr>
                <w:spacing w:val="-11"/>
              </w:rPr>
              <w:t xml:space="preserve"> </w:t>
            </w:r>
            <w:r>
              <w:t>discharge</w:t>
            </w:r>
            <w:r>
              <w:rPr>
                <w:spacing w:val="-12"/>
              </w:rPr>
              <w:t xml:space="preserve"> </w:t>
            </w:r>
            <w:r>
              <w:t>the</w:t>
            </w:r>
            <w:r>
              <w:rPr>
                <w:spacing w:val="-12"/>
              </w:rPr>
              <w:t xml:space="preserve"> </w:t>
            </w:r>
            <w:r>
              <w:t>Charges</w:t>
            </w:r>
            <w:r>
              <w:rPr>
                <w:spacing w:val="-10"/>
              </w:rPr>
              <w:t xml:space="preserve"> </w:t>
            </w:r>
            <w:r>
              <w:rPr>
                <w:spacing w:val="-2"/>
              </w:rPr>
              <w:t>(plus</w:t>
            </w:r>
          </w:p>
          <w:p w14:paraId="60707711" w14:textId="77777777" w:rsidR="00163B53" w:rsidRDefault="002A36EE">
            <w:pPr>
              <w:pStyle w:val="TableParagraph"/>
              <w:spacing w:before="41" w:line="276" w:lineRule="auto"/>
              <w:ind w:left="283"/>
            </w:pPr>
            <w:r>
              <w:t>any</w:t>
            </w:r>
            <w:r>
              <w:rPr>
                <w:spacing w:val="-7"/>
              </w:rPr>
              <w:t xml:space="preserve"> </w:t>
            </w:r>
            <w:r>
              <w:t>applicable</w:t>
            </w:r>
            <w:r>
              <w:rPr>
                <w:spacing w:val="-9"/>
              </w:rPr>
              <w:t xml:space="preserve"> </w:t>
            </w:r>
            <w:r>
              <w:t>VAT),</w:t>
            </w:r>
            <w:r>
              <w:rPr>
                <w:spacing w:val="-10"/>
              </w:rPr>
              <w:t xml:space="preserve"> </w:t>
            </w:r>
            <w:r>
              <w:t>in</w:t>
            </w:r>
            <w:r>
              <w:rPr>
                <w:spacing w:val="-11"/>
              </w:rPr>
              <w:t xml:space="preserve"> </w:t>
            </w:r>
            <w:r>
              <w:t>the</w:t>
            </w:r>
            <w:r>
              <w:rPr>
                <w:spacing w:val="-12"/>
              </w:rPr>
              <w:t xml:space="preserve"> </w:t>
            </w:r>
            <w:r>
              <w:t>manner</w:t>
            </w:r>
            <w:r>
              <w:rPr>
                <w:spacing w:val="-10"/>
              </w:rPr>
              <w:t xml:space="preserve"> </w:t>
            </w:r>
            <w:r>
              <w:t>specified</w:t>
            </w:r>
            <w:r>
              <w:rPr>
                <w:spacing w:val="-8"/>
              </w:rPr>
              <w:t xml:space="preserve"> </w:t>
            </w:r>
            <w:r>
              <w:t>at</w:t>
            </w:r>
            <w:r>
              <w:rPr>
                <w:spacing w:val="-10"/>
              </w:rPr>
              <w:t xml:space="preserve"> </w:t>
            </w:r>
            <w:r>
              <w:t>Schedule</w:t>
            </w:r>
            <w:r>
              <w:rPr>
                <w:spacing w:val="-7"/>
              </w:rPr>
              <w:t xml:space="preserve"> </w:t>
            </w:r>
            <w:r>
              <w:t>C.</w:t>
            </w:r>
            <w:r>
              <w:rPr>
                <w:spacing w:val="-8"/>
              </w:rPr>
              <w:t xml:space="preserve"> </w:t>
            </w:r>
            <w:r>
              <w:t>Invoicing</w:t>
            </w:r>
            <w:r>
              <w:rPr>
                <w:spacing w:val="-8"/>
              </w:rPr>
              <w:t xml:space="preserve"> </w:t>
            </w:r>
            <w:r>
              <w:t>arrangements</w:t>
            </w:r>
            <w:r>
              <w:rPr>
                <w:spacing w:val="-8"/>
              </w:rPr>
              <w:t xml:space="preserve"> </w:t>
            </w:r>
            <w:r>
              <w:t>shall</w:t>
            </w:r>
            <w:r>
              <w:rPr>
                <w:spacing w:val="-10"/>
              </w:rPr>
              <w:t xml:space="preserve"> </w:t>
            </w:r>
            <w:r>
              <w:t>be on such terms as may be agreed between the Parties.</w:t>
            </w:r>
          </w:p>
        </w:tc>
      </w:tr>
      <w:tr w:rsidR="00163B53" w14:paraId="687CAEDA" w14:textId="77777777">
        <w:trPr>
          <w:trHeight w:val="428"/>
        </w:trPr>
        <w:tc>
          <w:tcPr>
            <w:tcW w:w="525" w:type="dxa"/>
          </w:tcPr>
          <w:p w14:paraId="41D8094A" w14:textId="77777777" w:rsidR="00163B53" w:rsidRDefault="002A36EE">
            <w:pPr>
              <w:pStyle w:val="TableParagraph"/>
              <w:spacing w:before="60"/>
              <w:ind w:left="50"/>
            </w:pPr>
            <w:r>
              <w:rPr>
                <w:color w:val="0000FF"/>
                <w:spacing w:val="-5"/>
              </w:rPr>
              <w:t>B.</w:t>
            </w:r>
          </w:p>
        </w:tc>
        <w:tc>
          <w:tcPr>
            <w:tcW w:w="8433" w:type="dxa"/>
            <w:gridSpan w:val="2"/>
          </w:tcPr>
          <w:p w14:paraId="17E93400" w14:textId="77777777" w:rsidR="00163B53" w:rsidRDefault="002A36EE">
            <w:pPr>
              <w:pStyle w:val="TableParagraph"/>
              <w:spacing w:before="60"/>
              <w:ind w:left="283"/>
            </w:pPr>
            <w:r>
              <w:t>Discharge</w:t>
            </w:r>
            <w:r>
              <w:rPr>
                <w:spacing w:val="-5"/>
              </w:rPr>
              <w:t xml:space="preserve"> </w:t>
            </w:r>
            <w:r>
              <w:t>of</w:t>
            </w:r>
            <w:r>
              <w:rPr>
                <w:spacing w:val="-6"/>
              </w:rPr>
              <w:t xml:space="preserve"> </w:t>
            </w:r>
            <w:r>
              <w:t>the</w:t>
            </w:r>
            <w:r>
              <w:rPr>
                <w:spacing w:val="-1"/>
              </w:rPr>
              <w:t xml:space="preserve"> </w:t>
            </w:r>
            <w:r>
              <w:t>Charges</w:t>
            </w:r>
            <w:r>
              <w:rPr>
                <w:spacing w:val="-3"/>
              </w:rPr>
              <w:t xml:space="preserve"> </w:t>
            </w:r>
            <w:r>
              <w:t>is</w:t>
            </w:r>
            <w:r>
              <w:rPr>
                <w:spacing w:val="-5"/>
              </w:rPr>
              <w:t xml:space="preserve"> </w:t>
            </w:r>
            <w:r>
              <w:t>subject</w:t>
            </w:r>
            <w:r>
              <w:rPr>
                <w:spacing w:val="-4"/>
              </w:rPr>
              <w:t xml:space="preserve"> </w:t>
            </w:r>
            <w:r>
              <w:rPr>
                <w:spacing w:val="-5"/>
              </w:rPr>
              <w:t>to:</w:t>
            </w:r>
          </w:p>
        </w:tc>
      </w:tr>
      <w:tr w:rsidR="00163B53" w14:paraId="3F448A6D" w14:textId="77777777">
        <w:trPr>
          <w:trHeight w:val="1046"/>
        </w:trPr>
        <w:tc>
          <w:tcPr>
            <w:tcW w:w="525" w:type="dxa"/>
          </w:tcPr>
          <w:p w14:paraId="124CCCA5" w14:textId="77777777" w:rsidR="00163B53" w:rsidRDefault="00163B53">
            <w:pPr>
              <w:pStyle w:val="TableParagraph"/>
              <w:rPr>
                <w:rFonts w:ascii="Times New Roman"/>
              </w:rPr>
            </w:pPr>
          </w:p>
        </w:tc>
        <w:tc>
          <w:tcPr>
            <w:tcW w:w="701" w:type="dxa"/>
          </w:tcPr>
          <w:p w14:paraId="27539B8D" w14:textId="77777777" w:rsidR="00163B53" w:rsidRDefault="002A36EE">
            <w:pPr>
              <w:pStyle w:val="TableParagraph"/>
              <w:spacing w:before="59"/>
              <w:ind w:left="35"/>
              <w:jc w:val="center"/>
            </w:pPr>
            <w:r>
              <w:rPr>
                <w:spacing w:val="-5"/>
              </w:rPr>
              <w:t>1.</w:t>
            </w:r>
          </w:p>
        </w:tc>
        <w:tc>
          <w:tcPr>
            <w:tcW w:w="7732" w:type="dxa"/>
          </w:tcPr>
          <w:p w14:paraId="4D83403F" w14:textId="77777777" w:rsidR="00163B53" w:rsidRDefault="002A36EE">
            <w:pPr>
              <w:pStyle w:val="TableParagraph"/>
              <w:spacing w:before="59" w:line="276" w:lineRule="auto"/>
              <w:ind w:left="249" w:right="47"/>
              <w:jc w:val="both"/>
            </w:pPr>
            <w:r>
              <w:t>Compliance by the Contractor with the provisions of this Agreement including but not limited to any milestones, compliance schedules and/or operational protocols in place pursuant to clause 10A from time to time;</w:t>
            </w:r>
          </w:p>
        </w:tc>
      </w:tr>
      <w:tr w:rsidR="00163B53" w14:paraId="64D70912" w14:textId="77777777">
        <w:trPr>
          <w:trHeight w:val="1046"/>
        </w:trPr>
        <w:tc>
          <w:tcPr>
            <w:tcW w:w="525" w:type="dxa"/>
          </w:tcPr>
          <w:p w14:paraId="437F53C2" w14:textId="77777777" w:rsidR="00163B53" w:rsidRDefault="00163B53">
            <w:pPr>
              <w:pStyle w:val="TableParagraph"/>
              <w:rPr>
                <w:rFonts w:ascii="Times New Roman"/>
              </w:rPr>
            </w:pPr>
          </w:p>
        </w:tc>
        <w:tc>
          <w:tcPr>
            <w:tcW w:w="701" w:type="dxa"/>
          </w:tcPr>
          <w:p w14:paraId="06BD235B" w14:textId="77777777" w:rsidR="00163B53" w:rsidRDefault="002A36EE">
            <w:pPr>
              <w:pStyle w:val="TableParagraph"/>
              <w:spacing w:before="59"/>
              <w:ind w:left="35"/>
              <w:jc w:val="center"/>
            </w:pPr>
            <w:r>
              <w:rPr>
                <w:spacing w:val="-5"/>
              </w:rPr>
              <w:t>2.</w:t>
            </w:r>
          </w:p>
        </w:tc>
        <w:tc>
          <w:tcPr>
            <w:tcW w:w="7732" w:type="dxa"/>
          </w:tcPr>
          <w:p w14:paraId="2102006D" w14:textId="77777777" w:rsidR="00163B53" w:rsidRDefault="002A36EE">
            <w:pPr>
              <w:pStyle w:val="TableParagraph"/>
              <w:spacing w:before="59" w:line="276" w:lineRule="auto"/>
              <w:ind w:left="249" w:right="48"/>
              <w:jc w:val="both"/>
            </w:pPr>
            <w:r>
              <w:t>The furnishing by the Contractor of a valid invoice and such supporting documentation</w:t>
            </w:r>
            <w:r>
              <w:rPr>
                <w:spacing w:val="-4"/>
              </w:rPr>
              <w:t xml:space="preserve"> </w:t>
            </w:r>
            <w:r>
              <w:t>as</w:t>
            </w:r>
            <w:r>
              <w:rPr>
                <w:spacing w:val="-4"/>
              </w:rPr>
              <w:t xml:space="preserve"> </w:t>
            </w:r>
            <w:r>
              <w:t>may</w:t>
            </w:r>
            <w:r>
              <w:rPr>
                <w:spacing w:val="-2"/>
              </w:rPr>
              <w:t xml:space="preserve"> </w:t>
            </w:r>
            <w:r>
              <w:t>be</w:t>
            </w:r>
            <w:r>
              <w:rPr>
                <w:spacing w:val="-2"/>
              </w:rPr>
              <w:t xml:space="preserve"> </w:t>
            </w:r>
            <w:r>
              <w:t>required</w:t>
            </w:r>
            <w:r>
              <w:rPr>
                <w:spacing w:val="-4"/>
              </w:rPr>
              <w:t xml:space="preserve"> </w:t>
            </w:r>
            <w:r>
              <w:t>by</w:t>
            </w:r>
            <w:r>
              <w:rPr>
                <w:spacing w:val="-2"/>
              </w:rPr>
              <w:t xml:space="preserve"> </w:t>
            </w:r>
            <w:r>
              <w:t>the</w:t>
            </w:r>
            <w:r>
              <w:rPr>
                <w:spacing w:val="-4"/>
              </w:rPr>
              <w:t xml:space="preserve"> </w:t>
            </w:r>
            <w:r>
              <w:t>Client</w:t>
            </w:r>
            <w:r>
              <w:rPr>
                <w:spacing w:val="-2"/>
              </w:rPr>
              <w:t xml:space="preserve"> </w:t>
            </w:r>
            <w:r>
              <w:t>from</w:t>
            </w:r>
            <w:r>
              <w:rPr>
                <w:spacing w:val="-4"/>
              </w:rPr>
              <w:t xml:space="preserve"> </w:t>
            </w:r>
            <w:r>
              <w:t>time</w:t>
            </w:r>
            <w:r>
              <w:rPr>
                <w:spacing w:val="-4"/>
              </w:rPr>
              <w:t xml:space="preserve"> </w:t>
            </w:r>
            <w:r>
              <w:t>to</w:t>
            </w:r>
            <w:r>
              <w:rPr>
                <w:spacing w:val="-2"/>
              </w:rPr>
              <w:t xml:space="preserve"> </w:t>
            </w:r>
            <w:r>
              <w:t>time.</w:t>
            </w:r>
            <w:r>
              <w:rPr>
                <w:spacing w:val="-3"/>
              </w:rPr>
              <w:t xml:space="preserve"> </w:t>
            </w:r>
            <w:r>
              <w:t>Any</w:t>
            </w:r>
            <w:r>
              <w:rPr>
                <w:spacing w:val="-4"/>
              </w:rPr>
              <w:t xml:space="preserve"> </w:t>
            </w:r>
            <w:r>
              <w:t>Contractor pre-printed terms and conditions are hereby disallowed;</w:t>
            </w:r>
          </w:p>
        </w:tc>
      </w:tr>
      <w:tr w:rsidR="00163B53" w14:paraId="6C695C35" w14:textId="77777777">
        <w:trPr>
          <w:trHeight w:val="3207"/>
        </w:trPr>
        <w:tc>
          <w:tcPr>
            <w:tcW w:w="525" w:type="dxa"/>
          </w:tcPr>
          <w:p w14:paraId="2883EF93" w14:textId="77777777" w:rsidR="00163B53" w:rsidRDefault="00163B53">
            <w:pPr>
              <w:pStyle w:val="TableParagraph"/>
              <w:rPr>
                <w:rFonts w:ascii="Times New Roman"/>
              </w:rPr>
            </w:pPr>
          </w:p>
        </w:tc>
        <w:tc>
          <w:tcPr>
            <w:tcW w:w="701" w:type="dxa"/>
          </w:tcPr>
          <w:p w14:paraId="688AB3CA" w14:textId="77777777" w:rsidR="00163B53" w:rsidRDefault="002A36EE">
            <w:pPr>
              <w:pStyle w:val="TableParagraph"/>
              <w:spacing w:before="59"/>
              <w:ind w:left="35"/>
              <w:jc w:val="center"/>
            </w:pPr>
            <w:r>
              <w:rPr>
                <w:spacing w:val="-5"/>
              </w:rPr>
              <w:t>3.</w:t>
            </w:r>
          </w:p>
        </w:tc>
        <w:tc>
          <w:tcPr>
            <w:tcW w:w="7732" w:type="dxa"/>
          </w:tcPr>
          <w:p w14:paraId="2C2040F9" w14:textId="77777777" w:rsidR="00163B53" w:rsidRDefault="002A36EE">
            <w:pPr>
              <w:pStyle w:val="TableParagraph"/>
              <w:spacing w:before="59" w:line="276" w:lineRule="auto"/>
              <w:ind w:left="249" w:right="48"/>
              <w:jc w:val="both"/>
            </w:pPr>
            <w:r>
              <w:t xml:space="preserve">Invoices being submitted to the Client’s Contact (as set out in this Agreement or such other alternative contact as may be agreed between the Parties). All and any queries relating to the invoice and/or the Services for any billing period (including </w:t>
            </w:r>
            <w:proofErr w:type="gramStart"/>
            <w:r>
              <w:t>whether or not</w:t>
            </w:r>
            <w:proofErr w:type="gramEnd"/>
            <w:r>
              <w:t xml:space="preserve"> Services have been accepted, rejected, satisfactorily re-performed or as the case may be) must be raised by the Client’s Contact within 14 calendar days of receipt of invoice. In circumstances where no queries are raised within the said </w:t>
            </w:r>
            <w:proofErr w:type="gramStart"/>
            <w:r>
              <w:t>14 day</w:t>
            </w:r>
            <w:proofErr w:type="gramEnd"/>
            <w:r>
              <w:t xml:space="preserve"> period the invoice shall be deemed accepted. Upon resolution of any queries on the invoice to the satisfaction of the Client or upon such deemed acceptance the invoice shall be payable by the Client. Payment is subject to any rights reserved by the Client under any other provision of this Agreement; and</w:t>
            </w:r>
          </w:p>
        </w:tc>
      </w:tr>
      <w:tr w:rsidR="00163B53" w14:paraId="1A175528" w14:textId="77777777">
        <w:trPr>
          <w:trHeight w:val="1047"/>
        </w:trPr>
        <w:tc>
          <w:tcPr>
            <w:tcW w:w="525" w:type="dxa"/>
          </w:tcPr>
          <w:p w14:paraId="21034F99" w14:textId="77777777" w:rsidR="00163B53" w:rsidRDefault="00163B53">
            <w:pPr>
              <w:pStyle w:val="TableParagraph"/>
              <w:rPr>
                <w:rFonts w:ascii="Times New Roman"/>
              </w:rPr>
            </w:pPr>
          </w:p>
        </w:tc>
        <w:tc>
          <w:tcPr>
            <w:tcW w:w="701" w:type="dxa"/>
          </w:tcPr>
          <w:p w14:paraId="17115B41" w14:textId="77777777" w:rsidR="00163B53" w:rsidRDefault="002A36EE">
            <w:pPr>
              <w:pStyle w:val="TableParagraph"/>
              <w:spacing w:before="60"/>
              <w:ind w:left="35"/>
              <w:jc w:val="center"/>
            </w:pPr>
            <w:r>
              <w:rPr>
                <w:spacing w:val="-5"/>
              </w:rPr>
              <w:t>4.</w:t>
            </w:r>
          </w:p>
        </w:tc>
        <w:tc>
          <w:tcPr>
            <w:tcW w:w="7732" w:type="dxa"/>
          </w:tcPr>
          <w:p w14:paraId="0FE688B6" w14:textId="77777777" w:rsidR="00163B53" w:rsidRDefault="002A36EE">
            <w:pPr>
              <w:pStyle w:val="TableParagraph"/>
              <w:spacing w:before="60" w:line="276" w:lineRule="auto"/>
              <w:ind w:left="249" w:right="49"/>
              <w:jc w:val="both"/>
            </w:pPr>
            <w:r>
              <w:t>The</w:t>
            </w:r>
            <w:r>
              <w:rPr>
                <w:spacing w:val="-5"/>
              </w:rPr>
              <w:t xml:space="preserve"> </w:t>
            </w:r>
            <w:r>
              <w:t>Client</w:t>
            </w:r>
            <w:r>
              <w:rPr>
                <w:spacing w:val="-5"/>
              </w:rPr>
              <w:t xml:space="preserve"> </w:t>
            </w:r>
            <w:r>
              <w:t>being</w:t>
            </w:r>
            <w:r>
              <w:rPr>
                <w:spacing w:val="-6"/>
              </w:rPr>
              <w:t xml:space="preserve"> </w:t>
            </w:r>
            <w:r>
              <w:t>in</w:t>
            </w:r>
            <w:r>
              <w:rPr>
                <w:spacing w:val="-6"/>
              </w:rPr>
              <w:t xml:space="preserve"> </w:t>
            </w:r>
            <w:r>
              <w:t>possession</w:t>
            </w:r>
            <w:r>
              <w:rPr>
                <w:spacing w:val="-6"/>
              </w:rPr>
              <w:t xml:space="preserve"> </w:t>
            </w:r>
            <w:r>
              <w:t>of</w:t>
            </w:r>
            <w:r>
              <w:rPr>
                <w:spacing w:val="-6"/>
              </w:rPr>
              <w:t xml:space="preserve"> </w:t>
            </w:r>
            <w:r>
              <w:t>the</w:t>
            </w:r>
            <w:r>
              <w:rPr>
                <w:spacing w:val="-5"/>
              </w:rPr>
              <w:t xml:space="preserve"> </w:t>
            </w:r>
            <w:r>
              <w:t>Contractor’s</w:t>
            </w:r>
            <w:r>
              <w:rPr>
                <w:spacing w:val="-5"/>
              </w:rPr>
              <w:t xml:space="preserve"> </w:t>
            </w:r>
            <w:r>
              <w:t>current</w:t>
            </w:r>
            <w:r>
              <w:rPr>
                <w:spacing w:val="-5"/>
              </w:rPr>
              <w:t xml:space="preserve"> </w:t>
            </w:r>
            <w:r>
              <w:t>Tax</w:t>
            </w:r>
            <w:r>
              <w:rPr>
                <w:spacing w:val="-5"/>
              </w:rPr>
              <w:t xml:space="preserve"> </w:t>
            </w:r>
            <w:r>
              <w:t>Clearance</w:t>
            </w:r>
            <w:r>
              <w:rPr>
                <w:spacing w:val="-5"/>
              </w:rPr>
              <w:t xml:space="preserve"> </w:t>
            </w:r>
            <w:r>
              <w:t xml:space="preserve">Certificate. The Contractor shall comply with all applicable EU and domestic taxation law and </w:t>
            </w:r>
            <w:r>
              <w:rPr>
                <w:spacing w:val="-2"/>
              </w:rPr>
              <w:t>requirements.</w:t>
            </w:r>
          </w:p>
        </w:tc>
      </w:tr>
      <w:tr w:rsidR="00163B53" w14:paraId="09ACE1EA" w14:textId="77777777">
        <w:trPr>
          <w:trHeight w:val="1046"/>
        </w:trPr>
        <w:tc>
          <w:tcPr>
            <w:tcW w:w="525" w:type="dxa"/>
          </w:tcPr>
          <w:p w14:paraId="0C2AAB5D" w14:textId="77777777" w:rsidR="00163B53" w:rsidRDefault="002A36EE">
            <w:pPr>
              <w:pStyle w:val="TableParagraph"/>
              <w:spacing w:before="59"/>
              <w:ind w:left="50"/>
            </w:pPr>
            <w:r>
              <w:rPr>
                <w:color w:val="0000FF"/>
                <w:spacing w:val="-5"/>
              </w:rPr>
              <w:t>C.</w:t>
            </w:r>
          </w:p>
        </w:tc>
        <w:tc>
          <w:tcPr>
            <w:tcW w:w="8433" w:type="dxa"/>
            <w:gridSpan w:val="2"/>
          </w:tcPr>
          <w:p w14:paraId="5BFCBB5E" w14:textId="77777777" w:rsidR="00163B53" w:rsidRDefault="002A36EE">
            <w:pPr>
              <w:pStyle w:val="TableParagraph"/>
              <w:spacing w:before="59" w:line="276" w:lineRule="auto"/>
              <w:ind w:left="283" w:right="51"/>
              <w:jc w:val="both"/>
            </w:pPr>
            <w:r>
              <w:t>The European Communities (Late</w:t>
            </w:r>
            <w:r>
              <w:rPr>
                <w:spacing w:val="-1"/>
              </w:rPr>
              <w:t xml:space="preserve"> </w:t>
            </w:r>
            <w:r>
              <w:t>Payment</w:t>
            </w:r>
            <w:r>
              <w:rPr>
                <w:spacing w:val="-1"/>
              </w:rPr>
              <w:t xml:space="preserve"> </w:t>
            </w:r>
            <w:r>
              <w:t>in Commercial Transactions)</w:t>
            </w:r>
            <w:r>
              <w:rPr>
                <w:spacing w:val="-1"/>
              </w:rPr>
              <w:t xml:space="preserve"> </w:t>
            </w:r>
            <w:r>
              <w:t>Regulations, 2012 shall apply to all payments. Incorrect invoices will be returned for correction with consequential effects on the due date of payment.</w:t>
            </w:r>
          </w:p>
        </w:tc>
      </w:tr>
      <w:tr w:rsidR="00163B53" w14:paraId="2CCEF5A4" w14:textId="77777777">
        <w:trPr>
          <w:trHeight w:val="1869"/>
        </w:trPr>
        <w:tc>
          <w:tcPr>
            <w:tcW w:w="525" w:type="dxa"/>
          </w:tcPr>
          <w:p w14:paraId="48637C8A" w14:textId="77777777" w:rsidR="00163B53" w:rsidRDefault="002A36EE">
            <w:pPr>
              <w:pStyle w:val="TableParagraph"/>
              <w:spacing w:before="59"/>
              <w:ind w:left="50"/>
            </w:pPr>
            <w:r>
              <w:rPr>
                <w:color w:val="0000FF"/>
                <w:spacing w:val="-5"/>
              </w:rPr>
              <w:t>D.</w:t>
            </w:r>
          </w:p>
        </w:tc>
        <w:tc>
          <w:tcPr>
            <w:tcW w:w="8433" w:type="dxa"/>
            <w:gridSpan w:val="2"/>
          </w:tcPr>
          <w:p w14:paraId="2BAD8C41" w14:textId="77777777" w:rsidR="00163B53" w:rsidRDefault="002A36EE">
            <w:pPr>
              <w:pStyle w:val="TableParagraph"/>
              <w:spacing w:before="59" w:line="276" w:lineRule="auto"/>
              <w:ind w:left="283" w:right="48"/>
              <w:jc w:val="both"/>
            </w:pPr>
            <w:r>
              <w:t>Wherever under this Agreement any sum of money is recoverable from or payable by the Contractor (including any sum which the Contractor is</w:t>
            </w:r>
            <w:r>
              <w:rPr>
                <w:spacing w:val="-2"/>
              </w:rPr>
              <w:t xml:space="preserve"> </w:t>
            </w:r>
            <w:r>
              <w:t>liable to pay to the Client in respect of any breach</w:t>
            </w:r>
            <w:r>
              <w:rPr>
                <w:spacing w:val="-3"/>
              </w:rPr>
              <w:t xml:space="preserve"> </w:t>
            </w:r>
            <w:r>
              <w:t>of this Agreement), the Parties</w:t>
            </w:r>
            <w:r>
              <w:rPr>
                <w:spacing w:val="-2"/>
              </w:rPr>
              <w:t xml:space="preserve"> </w:t>
            </w:r>
            <w:r>
              <w:t>may agree to deduct that sum from any sum then due, or which at any later time may become due to the Contractor under the Agreement</w:t>
            </w:r>
            <w:r>
              <w:rPr>
                <w:spacing w:val="-8"/>
              </w:rPr>
              <w:t xml:space="preserve"> </w:t>
            </w:r>
            <w:r>
              <w:t>or</w:t>
            </w:r>
            <w:r>
              <w:rPr>
                <w:spacing w:val="-6"/>
              </w:rPr>
              <w:t xml:space="preserve"> </w:t>
            </w:r>
            <w:r>
              <w:t>under</w:t>
            </w:r>
            <w:r>
              <w:rPr>
                <w:spacing w:val="-6"/>
              </w:rPr>
              <w:t xml:space="preserve"> </w:t>
            </w:r>
            <w:r>
              <w:t>any</w:t>
            </w:r>
            <w:r>
              <w:rPr>
                <w:spacing w:val="-8"/>
              </w:rPr>
              <w:t xml:space="preserve"> </w:t>
            </w:r>
            <w:r>
              <w:t>other</w:t>
            </w:r>
            <w:r>
              <w:rPr>
                <w:spacing w:val="-6"/>
              </w:rPr>
              <w:t xml:space="preserve"> </w:t>
            </w:r>
            <w:r>
              <w:t>agreement</w:t>
            </w:r>
            <w:r>
              <w:rPr>
                <w:spacing w:val="-8"/>
              </w:rPr>
              <w:t xml:space="preserve"> </w:t>
            </w:r>
            <w:r>
              <w:t>or</w:t>
            </w:r>
            <w:r>
              <w:rPr>
                <w:spacing w:val="-6"/>
              </w:rPr>
              <w:t xml:space="preserve"> </w:t>
            </w:r>
            <w:r>
              <w:t>contract</w:t>
            </w:r>
            <w:r>
              <w:rPr>
                <w:spacing w:val="-7"/>
              </w:rPr>
              <w:t xml:space="preserve"> </w:t>
            </w:r>
            <w:r>
              <w:t>with</w:t>
            </w:r>
            <w:r>
              <w:rPr>
                <w:spacing w:val="-7"/>
              </w:rPr>
              <w:t xml:space="preserve"> </w:t>
            </w:r>
            <w:r>
              <w:t>the</w:t>
            </w:r>
            <w:r>
              <w:rPr>
                <w:spacing w:val="-8"/>
              </w:rPr>
              <w:t xml:space="preserve"> </w:t>
            </w:r>
            <w:r>
              <w:t>Client.</w:t>
            </w:r>
            <w:r>
              <w:rPr>
                <w:spacing w:val="-7"/>
              </w:rPr>
              <w:t xml:space="preserve"> </w:t>
            </w:r>
            <w:r>
              <w:t>Any</w:t>
            </w:r>
            <w:r>
              <w:rPr>
                <w:spacing w:val="-8"/>
              </w:rPr>
              <w:t xml:space="preserve"> </w:t>
            </w:r>
            <w:r>
              <w:t>overpayment</w:t>
            </w:r>
            <w:r>
              <w:rPr>
                <w:spacing w:val="-5"/>
              </w:rPr>
              <w:t xml:space="preserve"> by</w:t>
            </w:r>
          </w:p>
          <w:p w14:paraId="3BEA7673" w14:textId="77777777" w:rsidR="00163B53" w:rsidRDefault="002A36EE">
            <w:pPr>
              <w:pStyle w:val="TableParagraph"/>
              <w:spacing w:before="1" w:line="245" w:lineRule="exact"/>
              <w:ind w:left="283"/>
              <w:jc w:val="both"/>
            </w:pPr>
            <w:r>
              <w:t>either</w:t>
            </w:r>
            <w:r>
              <w:rPr>
                <w:spacing w:val="26"/>
              </w:rPr>
              <w:t xml:space="preserve"> </w:t>
            </w:r>
            <w:r>
              <w:t>Party,</w:t>
            </w:r>
            <w:r>
              <w:rPr>
                <w:spacing w:val="26"/>
              </w:rPr>
              <w:t xml:space="preserve"> </w:t>
            </w:r>
            <w:r>
              <w:t>whether</w:t>
            </w:r>
            <w:r>
              <w:rPr>
                <w:spacing w:val="26"/>
              </w:rPr>
              <w:t xml:space="preserve"> </w:t>
            </w:r>
            <w:r>
              <w:t>of</w:t>
            </w:r>
            <w:r>
              <w:rPr>
                <w:spacing w:val="27"/>
              </w:rPr>
              <w:t xml:space="preserve"> </w:t>
            </w:r>
            <w:r>
              <w:t>the</w:t>
            </w:r>
            <w:r>
              <w:rPr>
                <w:spacing w:val="29"/>
              </w:rPr>
              <w:t xml:space="preserve"> </w:t>
            </w:r>
            <w:r>
              <w:t>Charges</w:t>
            </w:r>
            <w:r>
              <w:rPr>
                <w:spacing w:val="26"/>
              </w:rPr>
              <w:t xml:space="preserve"> </w:t>
            </w:r>
            <w:r>
              <w:t>or</w:t>
            </w:r>
            <w:r>
              <w:rPr>
                <w:spacing w:val="27"/>
              </w:rPr>
              <w:t xml:space="preserve"> </w:t>
            </w:r>
            <w:r>
              <w:t>of</w:t>
            </w:r>
            <w:r>
              <w:rPr>
                <w:spacing w:val="26"/>
              </w:rPr>
              <w:t xml:space="preserve"> </w:t>
            </w:r>
            <w:r>
              <w:t>VAT</w:t>
            </w:r>
            <w:r>
              <w:rPr>
                <w:spacing w:val="27"/>
              </w:rPr>
              <w:t xml:space="preserve"> </w:t>
            </w:r>
            <w:r>
              <w:t>or</w:t>
            </w:r>
            <w:r>
              <w:rPr>
                <w:spacing w:val="25"/>
              </w:rPr>
              <w:t xml:space="preserve"> </w:t>
            </w:r>
            <w:r>
              <w:t>otherwise,</w:t>
            </w:r>
            <w:r>
              <w:rPr>
                <w:spacing w:val="26"/>
              </w:rPr>
              <w:t xml:space="preserve"> </w:t>
            </w:r>
            <w:r>
              <w:t>shall</w:t>
            </w:r>
            <w:r>
              <w:rPr>
                <w:spacing w:val="28"/>
              </w:rPr>
              <w:t xml:space="preserve"> </w:t>
            </w:r>
            <w:r>
              <w:t>be</w:t>
            </w:r>
            <w:r>
              <w:rPr>
                <w:spacing w:val="28"/>
              </w:rPr>
              <w:t xml:space="preserve"> </w:t>
            </w:r>
            <w:r>
              <w:t>a</w:t>
            </w:r>
            <w:r>
              <w:rPr>
                <w:spacing w:val="28"/>
              </w:rPr>
              <w:t xml:space="preserve"> </w:t>
            </w:r>
            <w:r>
              <w:t>sum</w:t>
            </w:r>
            <w:r>
              <w:rPr>
                <w:spacing w:val="28"/>
              </w:rPr>
              <w:t xml:space="preserve"> </w:t>
            </w:r>
            <w:r>
              <w:t>of</w:t>
            </w:r>
            <w:r>
              <w:rPr>
                <w:spacing w:val="27"/>
              </w:rPr>
              <w:t xml:space="preserve"> </w:t>
            </w:r>
            <w:r>
              <w:rPr>
                <w:spacing w:val="-2"/>
              </w:rPr>
              <w:t>money</w:t>
            </w:r>
          </w:p>
        </w:tc>
      </w:tr>
    </w:tbl>
    <w:p w14:paraId="1AB26295" w14:textId="77777777" w:rsidR="00163B53" w:rsidRDefault="00163B53">
      <w:pPr>
        <w:pStyle w:val="TableParagraph"/>
        <w:spacing w:line="245" w:lineRule="exact"/>
        <w:jc w:val="both"/>
        <w:sectPr w:rsidR="00163B53">
          <w:pgSz w:w="11910" w:h="16850"/>
          <w:pgMar w:top="1100" w:right="1133" w:bottom="1386" w:left="1275" w:header="0" w:footer="831" w:gutter="0"/>
          <w:cols w:space="720"/>
        </w:sectPr>
      </w:pPr>
    </w:p>
    <w:tbl>
      <w:tblPr>
        <w:tblW w:w="0" w:type="auto"/>
        <w:tblInd w:w="208" w:type="dxa"/>
        <w:tblLayout w:type="fixed"/>
        <w:tblCellMar>
          <w:left w:w="0" w:type="dxa"/>
          <w:right w:w="0" w:type="dxa"/>
        </w:tblCellMar>
        <w:tblLook w:val="01E0" w:firstRow="1" w:lastRow="1" w:firstColumn="1" w:lastColumn="1" w:noHBand="0" w:noVBand="0"/>
      </w:tblPr>
      <w:tblGrid>
        <w:gridCol w:w="511"/>
        <w:gridCol w:w="8446"/>
      </w:tblGrid>
      <w:tr w:rsidR="00163B53" w14:paraId="2A0894E7" w14:textId="77777777">
        <w:trPr>
          <w:trHeight w:val="634"/>
        </w:trPr>
        <w:tc>
          <w:tcPr>
            <w:tcW w:w="511" w:type="dxa"/>
          </w:tcPr>
          <w:p w14:paraId="487CA4FA" w14:textId="77777777" w:rsidR="00163B53" w:rsidRDefault="00163B53">
            <w:pPr>
              <w:pStyle w:val="TableParagraph"/>
              <w:rPr>
                <w:rFonts w:ascii="Times New Roman"/>
              </w:rPr>
            </w:pPr>
          </w:p>
        </w:tc>
        <w:tc>
          <w:tcPr>
            <w:tcW w:w="8446" w:type="dxa"/>
          </w:tcPr>
          <w:p w14:paraId="70D1E328" w14:textId="77777777" w:rsidR="00163B53" w:rsidRDefault="002A36EE">
            <w:pPr>
              <w:pStyle w:val="TableParagraph"/>
              <w:spacing w:line="225" w:lineRule="exact"/>
              <w:ind w:left="297"/>
            </w:pPr>
            <w:r>
              <w:t>recoverable</w:t>
            </w:r>
            <w:r>
              <w:rPr>
                <w:spacing w:val="30"/>
              </w:rPr>
              <w:t xml:space="preserve"> </w:t>
            </w:r>
            <w:r>
              <w:t>by</w:t>
            </w:r>
            <w:r>
              <w:rPr>
                <w:spacing w:val="31"/>
              </w:rPr>
              <w:t xml:space="preserve"> </w:t>
            </w:r>
            <w:r>
              <w:t>the</w:t>
            </w:r>
            <w:r>
              <w:rPr>
                <w:spacing w:val="29"/>
              </w:rPr>
              <w:t xml:space="preserve"> </w:t>
            </w:r>
            <w:r>
              <w:t>Party</w:t>
            </w:r>
            <w:r>
              <w:rPr>
                <w:spacing w:val="28"/>
              </w:rPr>
              <w:t xml:space="preserve"> </w:t>
            </w:r>
            <w:r>
              <w:t>who</w:t>
            </w:r>
            <w:r>
              <w:rPr>
                <w:spacing w:val="29"/>
              </w:rPr>
              <w:t xml:space="preserve"> </w:t>
            </w:r>
            <w:r>
              <w:t>made</w:t>
            </w:r>
            <w:r>
              <w:rPr>
                <w:spacing w:val="31"/>
              </w:rPr>
              <w:t xml:space="preserve"> </w:t>
            </w:r>
            <w:r>
              <w:t>the</w:t>
            </w:r>
            <w:r>
              <w:rPr>
                <w:spacing w:val="28"/>
              </w:rPr>
              <w:t xml:space="preserve"> </w:t>
            </w:r>
            <w:r>
              <w:t>overpayment</w:t>
            </w:r>
            <w:r>
              <w:rPr>
                <w:spacing w:val="30"/>
              </w:rPr>
              <w:t xml:space="preserve"> </w:t>
            </w:r>
            <w:r>
              <w:t>from</w:t>
            </w:r>
            <w:r>
              <w:rPr>
                <w:spacing w:val="30"/>
              </w:rPr>
              <w:t xml:space="preserve"> </w:t>
            </w:r>
            <w:r>
              <w:t>the</w:t>
            </w:r>
            <w:r>
              <w:rPr>
                <w:spacing w:val="30"/>
              </w:rPr>
              <w:t xml:space="preserve"> </w:t>
            </w:r>
            <w:r>
              <w:t>Party</w:t>
            </w:r>
            <w:r>
              <w:rPr>
                <w:spacing w:val="31"/>
              </w:rPr>
              <w:t xml:space="preserve"> </w:t>
            </w:r>
            <w:r>
              <w:t>in</w:t>
            </w:r>
            <w:r>
              <w:rPr>
                <w:spacing w:val="30"/>
              </w:rPr>
              <w:t xml:space="preserve"> </w:t>
            </w:r>
            <w:r>
              <w:t>receipt</w:t>
            </w:r>
            <w:r>
              <w:rPr>
                <w:spacing w:val="30"/>
              </w:rPr>
              <w:t xml:space="preserve"> </w:t>
            </w:r>
            <w:r>
              <w:t>of</w:t>
            </w:r>
            <w:r>
              <w:rPr>
                <w:spacing w:val="31"/>
              </w:rPr>
              <w:t xml:space="preserve"> </w:t>
            </w:r>
            <w:r>
              <w:rPr>
                <w:spacing w:val="-5"/>
              </w:rPr>
              <w:t>the</w:t>
            </w:r>
          </w:p>
          <w:p w14:paraId="3F047BA7" w14:textId="77777777" w:rsidR="00163B53" w:rsidRDefault="002A36EE">
            <w:pPr>
              <w:pStyle w:val="TableParagraph"/>
              <w:spacing w:before="41"/>
              <w:ind w:left="297"/>
            </w:pPr>
            <w:r>
              <w:rPr>
                <w:spacing w:val="-2"/>
              </w:rPr>
              <w:t>overpayment.</w:t>
            </w:r>
          </w:p>
        </w:tc>
      </w:tr>
      <w:tr w:rsidR="00163B53" w14:paraId="261227BE" w14:textId="77777777">
        <w:trPr>
          <w:trHeight w:val="738"/>
        </w:trPr>
        <w:tc>
          <w:tcPr>
            <w:tcW w:w="511" w:type="dxa"/>
          </w:tcPr>
          <w:p w14:paraId="26453697" w14:textId="77777777" w:rsidR="00163B53" w:rsidRDefault="002A36EE">
            <w:pPr>
              <w:pStyle w:val="TableParagraph"/>
              <w:spacing w:before="60"/>
              <w:ind w:left="50"/>
            </w:pPr>
            <w:r>
              <w:rPr>
                <w:color w:val="0000FF"/>
                <w:spacing w:val="-5"/>
              </w:rPr>
              <w:t>E.</w:t>
            </w:r>
          </w:p>
        </w:tc>
        <w:tc>
          <w:tcPr>
            <w:tcW w:w="8446" w:type="dxa"/>
          </w:tcPr>
          <w:p w14:paraId="484BFC12" w14:textId="77777777" w:rsidR="00163B53" w:rsidRDefault="002A36EE">
            <w:pPr>
              <w:pStyle w:val="TableParagraph"/>
              <w:spacing w:before="60" w:line="276" w:lineRule="auto"/>
              <w:ind w:left="297"/>
            </w:pPr>
            <w:r>
              <w:t>The</w:t>
            </w:r>
            <w:r>
              <w:rPr>
                <w:spacing w:val="32"/>
              </w:rPr>
              <w:t xml:space="preserve"> </w:t>
            </w:r>
            <w:r>
              <w:t>Charges</w:t>
            </w:r>
            <w:r>
              <w:rPr>
                <w:spacing w:val="32"/>
              </w:rPr>
              <w:t xml:space="preserve"> </w:t>
            </w:r>
            <w:r>
              <w:t>shall</w:t>
            </w:r>
            <w:r>
              <w:rPr>
                <w:spacing w:val="29"/>
              </w:rPr>
              <w:t xml:space="preserve"> </w:t>
            </w:r>
            <w:r>
              <w:t>include</w:t>
            </w:r>
            <w:r>
              <w:rPr>
                <w:spacing w:val="30"/>
              </w:rPr>
              <w:t xml:space="preserve"> </w:t>
            </w:r>
            <w:proofErr w:type="gramStart"/>
            <w:r>
              <w:t>any</w:t>
            </w:r>
            <w:r>
              <w:rPr>
                <w:spacing w:val="33"/>
              </w:rPr>
              <w:t xml:space="preserve"> </w:t>
            </w:r>
            <w:r>
              <w:t>and</w:t>
            </w:r>
            <w:r>
              <w:rPr>
                <w:spacing w:val="31"/>
              </w:rPr>
              <w:t xml:space="preserve"> </w:t>
            </w:r>
            <w:r>
              <w:t>all</w:t>
            </w:r>
            <w:proofErr w:type="gramEnd"/>
            <w:r>
              <w:rPr>
                <w:spacing w:val="29"/>
              </w:rPr>
              <w:t xml:space="preserve"> </w:t>
            </w:r>
            <w:r>
              <w:t>costs</w:t>
            </w:r>
            <w:r>
              <w:rPr>
                <w:spacing w:val="27"/>
              </w:rPr>
              <w:t xml:space="preserve"> </w:t>
            </w:r>
            <w:r>
              <w:t>or</w:t>
            </w:r>
            <w:r>
              <w:rPr>
                <w:spacing w:val="29"/>
              </w:rPr>
              <w:t xml:space="preserve"> </w:t>
            </w:r>
            <w:r>
              <w:t>expenses</w:t>
            </w:r>
            <w:r>
              <w:rPr>
                <w:spacing w:val="32"/>
              </w:rPr>
              <w:t xml:space="preserve"> </w:t>
            </w:r>
            <w:r>
              <w:t>incurred</w:t>
            </w:r>
            <w:r>
              <w:rPr>
                <w:spacing w:val="29"/>
              </w:rPr>
              <w:t xml:space="preserve"> </w:t>
            </w:r>
            <w:r>
              <w:t>by</w:t>
            </w:r>
            <w:r>
              <w:rPr>
                <w:spacing w:val="30"/>
              </w:rPr>
              <w:t xml:space="preserve"> </w:t>
            </w:r>
            <w:r>
              <w:t>the</w:t>
            </w:r>
            <w:r>
              <w:rPr>
                <w:spacing w:val="30"/>
              </w:rPr>
              <w:t xml:space="preserve"> </w:t>
            </w:r>
            <w:r>
              <w:t>Contractor,</w:t>
            </w:r>
            <w:r>
              <w:rPr>
                <w:spacing w:val="30"/>
              </w:rPr>
              <w:t xml:space="preserve"> </w:t>
            </w:r>
            <w:r>
              <w:t xml:space="preserve">its </w:t>
            </w:r>
            <w:r>
              <w:rPr>
                <w:spacing w:val="-2"/>
              </w:rPr>
              <w:t>employees,</w:t>
            </w:r>
            <w:r>
              <w:rPr>
                <w:spacing w:val="-6"/>
              </w:rPr>
              <w:t xml:space="preserve"> </w:t>
            </w:r>
            <w:r>
              <w:rPr>
                <w:spacing w:val="-2"/>
              </w:rPr>
              <w:t>servants</w:t>
            </w:r>
            <w:r>
              <w:rPr>
                <w:spacing w:val="-4"/>
              </w:rPr>
              <w:t xml:space="preserve"> </w:t>
            </w:r>
            <w:r>
              <w:rPr>
                <w:spacing w:val="-2"/>
              </w:rPr>
              <w:t>and</w:t>
            </w:r>
            <w:r>
              <w:rPr>
                <w:spacing w:val="-5"/>
              </w:rPr>
              <w:t xml:space="preserve"> </w:t>
            </w:r>
            <w:r>
              <w:rPr>
                <w:spacing w:val="-2"/>
              </w:rPr>
              <w:t>agents</w:t>
            </w:r>
            <w:r>
              <w:t xml:space="preserve"> </w:t>
            </w:r>
            <w:r>
              <w:rPr>
                <w:spacing w:val="-2"/>
              </w:rPr>
              <w:t>in</w:t>
            </w:r>
            <w:r>
              <w:rPr>
                <w:spacing w:val="-5"/>
              </w:rPr>
              <w:t xml:space="preserve"> </w:t>
            </w:r>
            <w:r>
              <w:rPr>
                <w:spacing w:val="-2"/>
              </w:rPr>
              <w:t>the</w:t>
            </w:r>
            <w:r>
              <w:rPr>
                <w:spacing w:val="-3"/>
              </w:rPr>
              <w:t xml:space="preserve"> </w:t>
            </w:r>
            <w:r>
              <w:rPr>
                <w:spacing w:val="-2"/>
              </w:rPr>
              <w:t>performance</w:t>
            </w:r>
            <w:r>
              <w:rPr>
                <w:spacing w:val="-6"/>
              </w:rPr>
              <w:t xml:space="preserve"> </w:t>
            </w:r>
            <w:r>
              <w:rPr>
                <w:spacing w:val="-2"/>
              </w:rPr>
              <w:t>of</w:t>
            </w:r>
            <w:r>
              <w:rPr>
                <w:spacing w:val="-4"/>
              </w:rPr>
              <w:t xml:space="preserve"> </w:t>
            </w:r>
            <w:r>
              <w:rPr>
                <w:spacing w:val="-2"/>
              </w:rPr>
              <w:t>its</w:t>
            </w:r>
            <w:r>
              <w:rPr>
                <w:spacing w:val="-4"/>
              </w:rPr>
              <w:t xml:space="preserve"> </w:t>
            </w:r>
            <w:r>
              <w:rPr>
                <w:spacing w:val="-2"/>
              </w:rPr>
              <w:t>obligations</w:t>
            </w:r>
            <w:r>
              <w:rPr>
                <w:spacing w:val="-4"/>
              </w:rPr>
              <w:t xml:space="preserve"> </w:t>
            </w:r>
            <w:r>
              <w:rPr>
                <w:spacing w:val="-2"/>
              </w:rPr>
              <w:t>under</w:t>
            </w:r>
            <w:r>
              <w:rPr>
                <w:spacing w:val="-4"/>
              </w:rPr>
              <w:t xml:space="preserve"> </w:t>
            </w:r>
            <w:r>
              <w:rPr>
                <w:spacing w:val="-2"/>
              </w:rPr>
              <w:t>this</w:t>
            </w:r>
            <w:r>
              <w:rPr>
                <w:spacing w:val="-3"/>
              </w:rPr>
              <w:t xml:space="preserve"> </w:t>
            </w:r>
            <w:r>
              <w:rPr>
                <w:spacing w:val="-2"/>
              </w:rPr>
              <w:t>Agreement.</w:t>
            </w:r>
          </w:p>
        </w:tc>
      </w:tr>
      <w:tr w:rsidR="00163B53" w14:paraId="2055B39C" w14:textId="77777777">
        <w:trPr>
          <w:trHeight w:val="1559"/>
        </w:trPr>
        <w:tc>
          <w:tcPr>
            <w:tcW w:w="511" w:type="dxa"/>
          </w:tcPr>
          <w:p w14:paraId="218B5867" w14:textId="77777777" w:rsidR="00163B53" w:rsidRDefault="002A36EE">
            <w:pPr>
              <w:pStyle w:val="TableParagraph"/>
              <w:spacing w:before="59"/>
              <w:ind w:left="50"/>
            </w:pPr>
            <w:r>
              <w:rPr>
                <w:color w:val="0000FF"/>
                <w:spacing w:val="-5"/>
              </w:rPr>
              <w:t>F.</w:t>
            </w:r>
          </w:p>
        </w:tc>
        <w:tc>
          <w:tcPr>
            <w:tcW w:w="8446" w:type="dxa"/>
          </w:tcPr>
          <w:p w14:paraId="79CB199E" w14:textId="77777777" w:rsidR="00163B53" w:rsidRDefault="002A36EE">
            <w:pPr>
              <w:pStyle w:val="TableParagraph"/>
              <w:spacing w:before="59" w:line="276" w:lineRule="auto"/>
              <w:ind w:left="297" w:right="47"/>
              <w:jc w:val="both"/>
            </w:pPr>
            <w:r>
              <w:t xml:space="preserve">The Charges shall be discharged as provided for in this clause subject to the retention by the Client in accordance with section 523 of the Taxes Consolidation Act, 1997 of any Professional Services Withholding Tax payable to the Contractor. </w:t>
            </w:r>
            <w:proofErr w:type="gramStart"/>
            <w:r>
              <w:t>Any and all</w:t>
            </w:r>
            <w:proofErr w:type="gramEnd"/>
            <w:r>
              <w:t xml:space="preserve"> taxes applicable</w:t>
            </w:r>
            <w:r>
              <w:rPr>
                <w:spacing w:val="4"/>
              </w:rPr>
              <w:t xml:space="preserve"> </w:t>
            </w:r>
            <w:r>
              <w:t>to</w:t>
            </w:r>
            <w:r>
              <w:rPr>
                <w:spacing w:val="8"/>
              </w:rPr>
              <w:t xml:space="preserve"> </w:t>
            </w:r>
            <w:r>
              <w:t>the</w:t>
            </w:r>
            <w:r>
              <w:rPr>
                <w:spacing w:val="7"/>
              </w:rPr>
              <w:t xml:space="preserve"> </w:t>
            </w:r>
            <w:r>
              <w:t>provision</w:t>
            </w:r>
            <w:r>
              <w:rPr>
                <w:spacing w:val="4"/>
              </w:rPr>
              <w:t xml:space="preserve"> </w:t>
            </w:r>
            <w:r>
              <w:t>of</w:t>
            </w:r>
            <w:r>
              <w:rPr>
                <w:spacing w:val="4"/>
              </w:rPr>
              <w:t xml:space="preserve"> </w:t>
            </w:r>
            <w:r>
              <w:t>the</w:t>
            </w:r>
            <w:r>
              <w:rPr>
                <w:spacing w:val="5"/>
              </w:rPr>
              <w:t xml:space="preserve"> </w:t>
            </w:r>
            <w:r>
              <w:t>Services</w:t>
            </w:r>
            <w:r>
              <w:rPr>
                <w:spacing w:val="4"/>
              </w:rPr>
              <w:t xml:space="preserve"> </w:t>
            </w:r>
            <w:r>
              <w:t>will</w:t>
            </w:r>
            <w:r>
              <w:rPr>
                <w:spacing w:val="7"/>
              </w:rPr>
              <w:t xml:space="preserve"> </w:t>
            </w:r>
            <w:r>
              <w:t>be</w:t>
            </w:r>
            <w:r>
              <w:rPr>
                <w:spacing w:val="7"/>
              </w:rPr>
              <w:t xml:space="preserve"> </w:t>
            </w:r>
            <w:r>
              <w:t>the</w:t>
            </w:r>
            <w:r>
              <w:rPr>
                <w:spacing w:val="5"/>
              </w:rPr>
              <w:t xml:space="preserve"> </w:t>
            </w:r>
            <w:r>
              <w:t>sole</w:t>
            </w:r>
            <w:r>
              <w:rPr>
                <w:spacing w:val="5"/>
              </w:rPr>
              <w:t xml:space="preserve"> </w:t>
            </w:r>
            <w:r>
              <w:t>responsibility</w:t>
            </w:r>
            <w:r>
              <w:rPr>
                <w:spacing w:val="5"/>
              </w:rPr>
              <w:t xml:space="preserve"> </w:t>
            </w:r>
            <w:r>
              <w:t>of</w:t>
            </w:r>
            <w:r>
              <w:rPr>
                <w:spacing w:val="4"/>
              </w:rPr>
              <w:t xml:space="preserve"> </w:t>
            </w:r>
            <w:r>
              <w:t>the</w:t>
            </w:r>
            <w:r>
              <w:rPr>
                <w:spacing w:val="5"/>
              </w:rPr>
              <w:t xml:space="preserve"> </w:t>
            </w:r>
            <w:r>
              <w:rPr>
                <w:spacing w:val="-2"/>
              </w:rPr>
              <w:t>Contractor</w:t>
            </w:r>
          </w:p>
          <w:p w14:paraId="7FA2B70F" w14:textId="77777777" w:rsidR="00163B53" w:rsidRDefault="002A36EE">
            <w:pPr>
              <w:pStyle w:val="TableParagraph"/>
              <w:spacing w:before="1" w:line="245" w:lineRule="exact"/>
              <w:ind w:left="297"/>
              <w:jc w:val="both"/>
            </w:pPr>
            <w:r>
              <w:t>and</w:t>
            </w:r>
            <w:r>
              <w:rPr>
                <w:spacing w:val="-7"/>
              </w:rPr>
              <w:t xml:space="preserve"> </w:t>
            </w:r>
            <w:r>
              <w:t>the</w:t>
            </w:r>
            <w:r>
              <w:rPr>
                <w:spacing w:val="-4"/>
              </w:rPr>
              <w:t xml:space="preserve"> </w:t>
            </w:r>
            <w:r>
              <w:t>Contractor</w:t>
            </w:r>
            <w:r>
              <w:rPr>
                <w:spacing w:val="-4"/>
              </w:rPr>
              <w:t xml:space="preserve"> </w:t>
            </w:r>
            <w:r>
              <w:t>so</w:t>
            </w:r>
            <w:r>
              <w:rPr>
                <w:spacing w:val="-5"/>
              </w:rPr>
              <w:t xml:space="preserve"> </w:t>
            </w:r>
            <w:r>
              <w:t>acknowledges</w:t>
            </w:r>
            <w:r>
              <w:rPr>
                <w:spacing w:val="-4"/>
              </w:rPr>
              <w:t xml:space="preserve"> </w:t>
            </w:r>
            <w:r>
              <w:t>and</w:t>
            </w:r>
            <w:r>
              <w:rPr>
                <w:spacing w:val="-4"/>
              </w:rPr>
              <w:t xml:space="preserve"> </w:t>
            </w:r>
            <w:r>
              <w:rPr>
                <w:spacing w:val="-2"/>
              </w:rPr>
              <w:t>confirms.</w:t>
            </w:r>
          </w:p>
        </w:tc>
      </w:tr>
    </w:tbl>
    <w:p w14:paraId="12D83693" w14:textId="77777777" w:rsidR="00163B53" w:rsidRDefault="002A36EE">
      <w:pPr>
        <w:pStyle w:val="BodyText"/>
        <w:spacing w:before="154"/>
        <w:rPr>
          <w:sz w:val="20"/>
        </w:rPr>
      </w:pPr>
      <w:r>
        <w:rPr>
          <w:noProof/>
          <w:sz w:val="20"/>
        </w:rPr>
        <mc:AlternateContent>
          <mc:Choice Requires="wpg">
            <w:drawing>
              <wp:anchor distT="0" distB="0" distL="0" distR="0" simplePos="0" relativeHeight="487622144" behindDoc="1" locked="0" layoutInCell="1" allowOverlap="1" wp14:anchorId="66A0E75C" wp14:editId="45D8960E">
                <wp:simplePos x="0" y="0"/>
                <wp:positionH relativeFrom="page">
                  <wp:posOffset>882396</wp:posOffset>
                </wp:positionH>
                <wp:positionV relativeFrom="paragraph">
                  <wp:posOffset>268350</wp:posOffset>
                </wp:positionV>
                <wp:extent cx="5797550" cy="226060"/>
                <wp:effectExtent l="0" t="0" r="0" b="0"/>
                <wp:wrapTopAndBottom/>
                <wp:docPr id="179" name="Group 1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6060"/>
                          <a:chOff x="0" y="0"/>
                          <a:chExt cx="5797550" cy="226060"/>
                        </a:xfrm>
                      </wpg:grpSpPr>
                      <wps:wsp>
                        <wps:cNvPr id="180" name="Graphic 180"/>
                        <wps:cNvSpPr/>
                        <wps:spPr>
                          <a:xfrm>
                            <a:off x="0" y="0"/>
                            <a:ext cx="5797550" cy="207645"/>
                          </a:xfrm>
                          <a:custGeom>
                            <a:avLst/>
                            <a:gdLst/>
                            <a:ahLst/>
                            <a:cxnLst/>
                            <a:rect l="l" t="t" r="r" b="b"/>
                            <a:pathLst>
                              <a:path w="5797550" h="207645">
                                <a:moveTo>
                                  <a:pt x="5797296" y="0"/>
                                </a:moveTo>
                                <a:lnTo>
                                  <a:pt x="0" y="0"/>
                                </a:lnTo>
                                <a:lnTo>
                                  <a:pt x="0" y="207264"/>
                                </a:lnTo>
                                <a:lnTo>
                                  <a:pt x="5797296" y="207264"/>
                                </a:lnTo>
                                <a:lnTo>
                                  <a:pt x="5797296" y="0"/>
                                </a:lnTo>
                                <a:close/>
                              </a:path>
                            </a:pathLst>
                          </a:custGeom>
                          <a:solidFill>
                            <a:srgbClr val="000080"/>
                          </a:solidFill>
                        </wps:spPr>
                        <wps:bodyPr wrap="square" lIns="0" tIns="0" rIns="0" bIns="0" rtlCol="0">
                          <a:prstTxWarp prst="textNoShape">
                            <a:avLst/>
                          </a:prstTxWarp>
                          <a:noAutofit/>
                        </wps:bodyPr>
                      </wps:wsp>
                      <wps:wsp>
                        <wps:cNvPr id="181" name="Graphic 181"/>
                        <wps:cNvSpPr/>
                        <wps:spPr>
                          <a:xfrm>
                            <a:off x="0" y="207263"/>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182" name="Textbox 182"/>
                        <wps:cNvSpPr txBox="1"/>
                        <wps:spPr>
                          <a:xfrm>
                            <a:off x="0" y="0"/>
                            <a:ext cx="5797550" cy="207645"/>
                          </a:xfrm>
                          <a:prstGeom prst="rect">
                            <a:avLst/>
                          </a:prstGeom>
                        </wps:spPr>
                        <wps:txbx>
                          <w:txbxContent>
                            <w:p w14:paraId="102B70D4" w14:textId="77777777" w:rsidR="00163B53" w:rsidRDefault="002A36EE">
                              <w:pPr>
                                <w:tabs>
                                  <w:tab w:val="left" w:pos="595"/>
                                </w:tabs>
                                <w:spacing w:line="268" w:lineRule="exact"/>
                                <w:ind w:left="86"/>
                                <w:rPr>
                                  <w:b/>
                                </w:rPr>
                              </w:pPr>
                              <w:bookmarkStart w:id="103" w:name="4._Warranties,_Representations_and_Under"/>
                              <w:bookmarkEnd w:id="103"/>
                              <w:r>
                                <w:rPr>
                                  <w:b/>
                                  <w:color w:val="FFFFFF"/>
                                  <w:spacing w:val="-5"/>
                                </w:rPr>
                                <w:t>4.</w:t>
                              </w:r>
                              <w:r>
                                <w:rPr>
                                  <w:b/>
                                  <w:color w:val="FFFFFF"/>
                                </w:rPr>
                                <w:tab/>
                                <w:t>WARRANTIES,</w:t>
                              </w:r>
                              <w:r>
                                <w:rPr>
                                  <w:b/>
                                  <w:color w:val="FFFFFF"/>
                                  <w:spacing w:val="-7"/>
                                </w:rPr>
                                <w:t xml:space="preserve"> </w:t>
                              </w:r>
                              <w:r>
                                <w:rPr>
                                  <w:b/>
                                  <w:color w:val="FFFFFF"/>
                                </w:rPr>
                                <w:t>REPRESENTATIONS</w:t>
                              </w:r>
                              <w:r>
                                <w:rPr>
                                  <w:b/>
                                  <w:color w:val="FFFFFF"/>
                                  <w:spacing w:val="-8"/>
                                </w:rPr>
                                <w:t xml:space="preserve"> </w:t>
                              </w:r>
                              <w:r>
                                <w:rPr>
                                  <w:b/>
                                  <w:color w:val="FFFFFF"/>
                                </w:rPr>
                                <w:t>AND</w:t>
                              </w:r>
                              <w:r>
                                <w:rPr>
                                  <w:b/>
                                  <w:color w:val="FFFFFF"/>
                                  <w:spacing w:val="-9"/>
                                </w:rPr>
                                <w:t xml:space="preserve"> </w:t>
                              </w:r>
                              <w:r>
                                <w:rPr>
                                  <w:b/>
                                  <w:color w:val="FFFFFF"/>
                                  <w:spacing w:val="-2"/>
                                </w:rPr>
                                <w:t>UNDERTAKINGS</w:t>
                              </w:r>
                            </w:p>
                          </w:txbxContent>
                        </wps:txbx>
                        <wps:bodyPr wrap="square" lIns="0" tIns="0" rIns="0" bIns="0" rtlCol="0">
                          <a:noAutofit/>
                        </wps:bodyPr>
                      </wps:wsp>
                    </wpg:wgp>
                  </a:graphicData>
                </a:graphic>
              </wp:anchor>
            </w:drawing>
          </mc:Choice>
          <mc:Fallback>
            <w:pict>
              <v:group w14:anchorId="66A0E75C" id="Group 179" o:spid="_x0000_s1161" style="position:absolute;margin-left:69.5pt;margin-top:21.15pt;width:456.5pt;height:17.8pt;z-index:-15694336;mso-wrap-distance-left:0;mso-wrap-distance-right:0;mso-position-horizontal-relative:page;mso-position-vertical-relative:text" coordsize="57975,2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">
                <v:shape id="Graphic 180" o:spid="_x0000_s1162" style="position:absolute;width:57975;height:2076;visibility:visible;mso-wrap-style:square;v-text-anchor:top" coordsize="5797550,207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" path="m5797296,l,,,207264r5797296,l5797296,xe" fillcolor="navy" stroked="f">
                  <v:path arrowok="t"/>
                </v:shape>
                <v:shape id="Graphic 181" o:spid="_x0000_s1163" style="position:absolute;top:2072;width:57975;height:184;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" path="m5797296,l,,,18288r5797296,l5797296,xe" fillcolor="#339" stroked="f">
                  <v:path arrowok="t"/>
                </v:shape>
                <v:shape id="Textbox 182" o:spid="_x0000_s1164" type="#_x0000_t202" style="position:absolute;width:57975;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" filled="f" stroked="f">
                  <v:textbox inset="0,0,0,0">
                    <w:txbxContent>
                      <w:p w14:paraId="102B70D4" w14:textId="77777777" w:rsidR="00163B53" w:rsidRDefault="002A36EE">
                        <w:pPr>
                          <w:tabs>
                            <w:tab w:val="left" w:pos="595"/>
                          </w:tabs>
                          <w:spacing w:line="268" w:lineRule="exact"/>
                          <w:ind w:left="86"/>
                          <w:rPr>
                            <w:b/>
                          </w:rPr>
                        </w:pPr>
                        <w:bookmarkStart w:id="104" w:name="4._Warranties,_Representations_and_Under"/>
                        <w:bookmarkEnd w:id="104"/>
                        <w:r>
                          <w:rPr>
                            <w:b/>
                            <w:color w:val="FFFFFF"/>
                            <w:spacing w:val="-5"/>
                          </w:rPr>
                          <w:t>4.</w:t>
                        </w:r>
                        <w:r>
                          <w:rPr>
                            <w:b/>
                            <w:color w:val="FFFFFF"/>
                          </w:rPr>
                          <w:tab/>
                          <w:t>WARRANTIES,</w:t>
                        </w:r>
                        <w:r>
                          <w:rPr>
                            <w:b/>
                            <w:color w:val="FFFFFF"/>
                            <w:spacing w:val="-7"/>
                          </w:rPr>
                          <w:t xml:space="preserve"> </w:t>
                        </w:r>
                        <w:r>
                          <w:rPr>
                            <w:b/>
                            <w:color w:val="FFFFFF"/>
                          </w:rPr>
                          <w:t>REPRESENTATIONS</w:t>
                        </w:r>
                        <w:r>
                          <w:rPr>
                            <w:b/>
                            <w:color w:val="FFFFFF"/>
                            <w:spacing w:val="-8"/>
                          </w:rPr>
                          <w:t xml:space="preserve"> </w:t>
                        </w:r>
                        <w:r>
                          <w:rPr>
                            <w:b/>
                            <w:color w:val="FFFFFF"/>
                          </w:rPr>
                          <w:t>AND</w:t>
                        </w:r>
                        <w:r>
                          <w:rPr>
                            <w:b/>
                            <w:color w:val="FFFFFF"/>
                            <w:spacing w:val="-9"/>
                          </w:rPr>
                          <w:t xml:space="preserve"> </w:t>
                        </w:r>
                        <w:r>
                          <w:rPr>
                            <w:b/>
                            <w:color w:val="FFFFFF"/>
                            <w:spacing w:val="-2"/>
                          </w:rPr>
                          <w:t>UNDERTAKINGS</w:t>
                        </w:r>
                      </w:p>
                    </w:txbxContent>
                  </v:textbox>
                </v:shape>
                <w10:wrap type="topAndBottom" anchorx="page"/>
              </v:group>
            </w:pict>
          </mc:Fallback>
        </mc:AlternateContent>
      </w:r>
    </w:p>
    <w:p w14:paraId="0BB26326" w14:textId="77777777" w:rsidR="00163B53" w:rsidRDefault="00163B53">
      <w:pPr>
        <w:pStyle w:val="BodyText"/>
        <w:spacing w:before="2"/>
        <w:rPr>
          <w:sz w:val="10"/>
        </w:rPr>
      </w:pPr>
    </w:p>
    <w:tbl>
      <w:tblPr>
        <w:tblW w:w="0" w:type="auto"/>
        <w:tblInd w:w="208" w:type="dxa"/>
        <w:tblLayout w:type="fixed"/>
        <w:tblCellMar>
          <w:left w:w="0" w:type="dxa"/>
          <w:right w:w="0" w:type="dxa"/>
        </w:tblCellMar>
        <w:tblLook w:val="01E0" w:firstRow="1" w:lastRow="1" w:firstColumn="1" w:lastColumn="1" w:noHBand="0" w:noVBand="0"/>
      </w:tblPr>
      <w:tblGrid>
        <w:gridCol w:w="518"/>
        <w:gridCol w:w="721"/>
        <w:gridCol w:w="7716"/>
      </w:tblGrid>
      <w:tr w:rsidR="00163B53" w14:paraId="7762ABC5" w14:textId="77777777">
        <w:trPr>
          <w:trHeight w:val="359"/>
        </w:trPr>
        <w:tc>
          <w:tcPr>
            <w:tcW w:w="518" w:type="dxa"/>
          </w:tcPr>
          <w:p w14:paraId="55924FB1" w14:textId="77777777" w:rsidR="00163B53" w:rsidRDefault="002A36EE">
            <w:pPr>
              <w:pStyle w:val="TableParagraph"/>
              <w:spacing w:line="225" w:lineRule="exact"/>
              <w:ind w:left="50"/>
            </w:pPr>
            <w:r>
              <w:rPr>
                <w:color w:val="0000FF"/>
                <w:spacing w:val="-5"/>
              </w:rPr>
              <w:t>A.</w:t>
            </w:r>
          </w:p>
        </w:tc>
        <w:tc>
          <w:tcPr>
            <w:tcW w:w="8437" w:type="dxa"/>
            <w:gridSpan w:val="2"/>
          </w:tcPr>
          <w:p w14:paraId="69081D8D" w14:textId="77777777" w:rsidR="00163B53" w:rsidRDefault="002A36EE">
            <w:pPr>
              <w:pStyle w:val="TableParagraph"/>
              <w:spacing w:line="225" w:lineRule="exact"/>
              <w:ind w:left="285"/>
            </w:pPr>
            <w:r>
              <w:t>The</w:t>
            </w:r>
            <w:r>
              <w:rPr>
                <w:spacing w:val="-8"/>
              </w:rPr>
              <w:t xml:space="preserve"> </w:t>
            </w:r>
            <w:r>
              <w:t>Contractor</w:t>
            </w:r>
            <w:r>
              <w:rPr>
                <w:spacing w:val="-6"/>
              </w:rPr>
              <w:t xml:space="preserve"> </w:t>
            </w:r>
            <w:r>
              <w:t>acknowledges,</w:t>
            </w:r>
            <w:r>
              <w:rPr>
                <w:spacing w:val="-7"/>
              </w:rPr>
              <w:t xml:space="preserve"> </w:t>
            </w:r>
            <w:r>
              <w:t>warrants,</w:t>
            </w:r>
            <w:r>
              <w:rPr>
                <w:spacing w:val="-6"/>
              </w:rPr>
              <w:t xml:space="preserve"> </w:t>
            </w:r>
            <w:r>
              <w:t>represents</w:t>
            </w:r>
            <w:r>
              <w:rPr>
                <w:spacing w:val="-6"/>
              </w:rPr>
              <w:t xml:space="preserve"> </w:t>
            </w:r>
            <w:r>
              <w:t>and</w:t>
            </w:r>
            <w:r>
              <w:rPr>
                <w:spacing w:val="-7"/>
              </w:rPr>
              <w:t xml:space="preserve"> </w:t>
            </w:r>
            <w:r>
              <w:t>undertakes</w:t>
            </w:r>
            <w:r>
              <w:rPr>
                <w:spacing w:val="-8"/>
              </w:rPr>
              <w:t xml:space="preserve"> </w:t>
            </w:r>
            <w:r>
              <w:rPr>
                <w:spacing w:val="-2"/>
              </w:rPr>
              <w:t>that:</w:t>
            </w:r>
          </w:p>
        </w:tc>
      </w:tr>
      <w:tr w:rsidR="00163B53" w14:paraId="7DE27179" w14:textId="77777777">
        <w:trPr>
          <w:trHeight w:val="773"/>
        </w:trPr>
        <w:tc>
          <w:tcPr>
            <w:tcW w:w="518" w:type="dxa"/>
          </w:tcPr>
          <w:p w14:paraId="1F64A6F2" w14:textId="77777777" w:rsidR="00163B53" w:rsidRDefault="00163B53">
            <w:pPr>
              <w:pStyle w:val="TableParagraph"/>
              <w:rPr>
                <w:rFonts w:ascii="Times New Roman"/>
              </w:rPr>
            </w:pPr>
          </w:p>
        </w:tc>
        <w:tc>
          <w:tcPr>
            <w:tcW w:w="721" w:type="dxa"/>
          </w:tcPr>
          <w:p w14:paraId="7365477C" w14:textId="77777777" w:rsidR="00163B53" w:rsidRDefault="002A36EE">
            <w:pPr>
              <w:pStyle w:val="TableParagraph"/>
              <w:spacing w:before="95"/>
              <w:ind w:left="19"/>
              <w:jc w:val="center"/>
            </w:pPr>
            <w:r>
              <w:rPr>
                <w:spacing w:val="-5"/>
              </w:rPr>
              <w:t>1.</w:t>
            </w:r>
          </w:p>
        </w:tc>
        <w:tc>
          <w:tcPr>
            <w:tcW w:w="7716" w:type="dxa"/>
          </w:tcPr>
          <w:p w14:paraId="0F745B62" w14:textId="77777777" w:rsidR="00163B53" w:rsidRDefault="002A36EE">
            <w:pPr>
              <w:pStyle w:val="TableParagraph"/>
              <w:spacing w:before="95" w:line="276" w:lineRule="auto"/>
              <w:ind w:left="267" w:right="1"/>
            </w:pPr>
            <w:r>
              <w:t>it</w:t>
            </w:r>
            <w:r>
              <w:rPr>
                <w:spacing w:val="-10"/>
              </w:rPr>
              <w:t xml:space="preserve"> </w:t>
            </w:r>
            <w:r>
              <w:t>has</w:t>
            </w:r>
            <w:r>
              <w:rPr>
                <w:spacing w:val="-10"/>
              </w:rPr>
              <w:t xml:space="preserve"> </w:t>
            </w:r>
            <w:r>
              <w:t>the</w:t>
            </w:r>
            <w:r>
              <w:rPr>
                <w:spacing w:val="-9"/>
              </w:rPr>
              <w:t xml:space="preserve"> </w:t>
            </w:r>
            <w:r>
              <w:t>authority</w:t>
            </w:r>
            <w:r>
              <w:rPr>
                <w:spacing w:val="-9"/>
              </w:rPr>
              <w:t xml:space="preserve"> </w:t>
            </w:r>
            <w:r>
              <w:t>and</w:t>
            </w:r>
            <w:r>
              <w:rPr>
                <w:spacing w:val="-11"/>
              </w:rPr>
              <w:t xml:space="preserve"> </w:t>
            </w:r>
            <w:r>
              <w:t>right</w:t>
            </w:r>
            <w:r>
              <w:rPr>
                <w:spacing w:val="-10"/>
              </w:rPr>
              <w:t xml:space="preserve"> </w:t>
            </w:r>
            <w:r>
              <w:t>under</w:t>
            </w:r>
            <w:r>
              <w:rPr>
                <w:spacing w:val="-10"/>
              </w:rPr>
              <w:t xml:space="preserve"> </w:t>
            </w:r>
            <w:r>
              <w:t>law</w:t>
            </w:r>
            <w:r>
              <w:rPr>
                <w:spacing w:val="-9"/>
              </w:rPr>
              <w:t xml:space="preserve"> </w:t>
            </w:r>
            <w:r>
              <w:t>to</w:t>
            </w:r>
            <w:r>
              <w:rPr>
                <w:spacing w:val="-11"/>
              </w:rPr>
              <w:t xml:space="preserve"> </w:t>
            </w:r>
            <w:proofErr w:type="gramStart"/>
            <w:r>
              <w:t>enter</w:t>
            </w:r>
            <w:r>
              <w:rPr>
                <w:spacing w:val="-13"/>
              </w:rPr>
              <w:t xml:space="preserve"> </w:t>
            </w:r>
            <w:r>
              <w:t>into</w:t>
            </w:r>
            <w:proofErr w:type="gramEnd"/>
            <w:r>
              <w:t>,</w:t>
            </w:r>
            <w:r>
              <w:rPr>
                <w:spacing w:val="-11"/>
              </w:rPr>
              <w:t xml:space="preserve"> </w:t>
            </w:r>
            <w:r>
              <w:t>and</w:t>
            </w:r>
            <w:r>
              <w:rPr>
                <w:spacing w:val="-11"/>
              </w:rPr>
              <w:t xml:space="preserve"> </w:t>
            </w:r>
            <w:r>
              <w:t>to</w:t>
            </w:r>
            <w:r>
              <w:rPr>
                <w:spacing w:val="-11"/>
              </w:rPr>
              <w:t xml:space="preserve"> </w:t>
            </w:r>
            <w:r>
              <w:t>carry</w:t>
            </w:r>
            <w:r>
              <w:rPr>
                <w:spacing w:val="-11"/>
              </w:rPr>
              <w:t xml:space="preserve"> </w:t>
            </w:r>
            <w:r>
              <w:t>out</w:t>
            </w:r>
            <w:r>
              <w:rPr>
                <w:spacing w:val="-9"/>
              </w:rPr>
              <w:t xml:space="preserve"> </w:t>
            </w:r>
            <w:r>
              <w:t>its</w:t>
            </w:r>
            <w:r>
              <w:rPr>
                <w:spacing w:val="-12"/>
              </w:rPr>
              <w:t xml:space="preserve"> </w:t>
            </w:r>
            <w:r>
              <w:t>obligations and responsibilities under this Agreement and to provide the Services hereunder;</w:t>
            </w:r>
          </w:p>
        </w:tc>
      </w:tr>
      <w:tr w:rsidR="00163B53" w14:paraId="562275BA" w14:textId="77777777">
        <w:trPr>
          <w:trHeight w:val="736"/>
        </w:trPr>
        <w:tc>
          <w:tcPr>
            <w:tcW w:w="518" w:type="dxa"/>
          </w:tcPr>
          <w:p w14:paraId="73283BF8" w14:textId="77777777" w:rsidR="00163B53" w:rsidRDefault="00163B53">
            <w:pPr>
              <w:pStyle w:val="TableParagraph"/>
              <w:rPr>
                <w:rFonts w:ascii="Times New Roman"/>
              </w:rPr>
            </w:pPr>
          </w:p>
        </w:tc>
        <w:tc>
          <w:tcPr>
            <w:tcW w:w="721" w:type="dxa"/>
          </w:tcPr>
          <w:p w14:paraId="69919399" w14:textId="77777777" w:rsidR="00163B53" w:rsidRDefault="002A36EE">
            <w:pPr>
              <w:pStyle w:val="TableParagraph"/>
              <w:spacing w:before="60"/>
              <w:ind w:left="19"/>
              <w:jc w:val="center"/>
            </w:pPr>
            <w:r>
              <w:rPr>
                <w:spacing w:val="-5"/>
              </w:rPr>
              <w:t>2.</w:t>
            </w:r>
          </w:p>
        </w:tc>
        <w:tc>
          <w:tcPr>
            <w:tcW w:w="7716" w:type="dxa"/>
          </w:tcPr>
          <w:p w14:paraId="10D85430" w14:textId="77777777" w:rsidR="00163B53" w:rsidRDefault="002A36EE">
            <w:pPr>
              <w:pStyle w:val="TableParagraph"/>
              <w:spacing w:before="60" w:line="273" w:lineRule="auto"/>
              <w:ind w:left="267" w:right="1"/>
            </w:pPr>
            <w:r>
              <w:t>it</w:t>
            </w:r>
            <w:r>
              <w:rPr>
                <w:spacing w:val="-7"/>
              </w:rPr>
              <w:t xml:space="preserve"> </w:t>
            </w:r>
            <w:r>
              <w:t>is</w:t>
            </w:r>
            <w:r>
              <w:rPr>
                <w:spacing w:val="-10"/>
              </w:rPr>
              <w:t xml:space="preserve"> </w:t>
            </w:r>
            <w:r>
              <w:t>entering</w:t>
            </w:r>
            <w:r>
              <w:rPr>
                <w:spacing w:val="-8"/>
              </w:rPr>
              <w:t xml:space="preserve"> </w:t>
            </w:r>
            <w:r>
              <w:t>into</w:t>
            </w:r>
            <w:r>
              <w:rPr>
                <w:spacing w:val="-9"/>
              </w:rPr>
              <w:t xml:space="preserve"> </w:t>
            </w:r>
            <w:r>
              <w:t>this</w:t>
            </w:r>
            <w:r>
              <w:rPr>
                <w:spacing w:val="-7"/>
              </w:rPr>
              <w:t xml:space="preserve"> </w:t>
            </w:r>
            <w:r>
              <w:t>Agreement</w:t>
            </w:r>
            <w:r>
              <w:rPr>
                <w:spacing w:val="-10"/>
              </w:rPr>
              <w:t xml:space="preserve"> </w:t>
            </w:r>
            <w:r>
              <w:t>with</w:t>
            </w:r>
            <w:r>
              <w:rPr>
                <w:spacing w:val="-8"/>
              </w:rPr>
              <w:t xml:space="preserve"> </w:t>
            </w:r>
            <w:r>
              <w:t>a</w:t>
            </w:r>
            <w:r>
              <w:rPr>
                <w:spacing w:val="-10"/>
              </w:rPr>
              <w:t xml:space="preserve"> </w:t>
            </w:r>
            <w:r>
              <w:t>full</w:t>
            </w:r>
            <w:r>
              <w:rPr>
                <w:spacing w:val="-8"/>
              </w:rPr>
              <w:t xml:space="preserve"> </w:t>
            </w:r>
            <w:r>
              <w:t>understanding</w:t>
            </w:r>
            <w:r>
              <w:rPr>
                <w:spacing w:val="-8"/>
              </w:rPr>
              <w:t xml:space="preserve"> </w:t>
            </w:r>
            <w:r>
              <w:t>of</w:t>
            </w:r>
            <w:r>
              <w:rPr>
                <w:spacing w:val="-10"/>
              </w:rPr>
              <w:t xml:space="preserve"> </w:t>
            </w:r>
            <w:r>
              <w:t>its</w:t>
            </w:r>
            <w:r>
              <w:rPr>
                <w:spacing w:val="-10"/>
              </w:rPr>
              <w:t xml:space="preserve"> </w:t>
            </w:r>
            <w:r>
              <w:t>material</w:t>
            </w:r>
            <w:r>
              <w:rPr>
                <w:spacing w:val="-10"/>
              </w:rPr>
              <w:t xml:space="preserve"> </w:t>
            </w:r>
            <w:r>
              <w:t>terms</w:t>
            </w:r>
            <w:r>
              <w:rPr>
                <w:spacing w:val="-8"/>
              </w:rPr>
              <w:t xml:space="preserve"> </w:t>
            </w:r>
            <w:r>
              <w:t xml:space="preserve">and risks and </w:t>
            </w:r>
            <w:proofErr w:type="gramStart"/>
            <w:r>
              <w:t>is capable of assuming</w:t>
            </w:r>
            <w:proofErr w:type="gramEnd"/>
            <w:r>
              <w:t xml:space="preserve"> those risks;</w:t>
            </w:r>
          </w:p>
        </w:tc>
      </w:tr>
      <w:tr w:rsidR="00163B53" w14:paraId="3A520ED7" w14:textId="77777777">
        <w:trPr>
          <w:trHeight w:val="1047"/>
        </w:trPr>
        <w:tc>
          <w:tcPr>
            <w:tcW w:w="518" w:type="dxa"/>
          </w:tcPr>
          <w:p w14:paraId="030B3492" w14:textId="77777777" w:rsidR="00163B53" w:rsidRDefault="00163B53">
            <w:pPr>
              <w:pStyle w:val="TableParagraph"/>
              <w:rPr>
                <w:rFonts w:ascii="Times New Roman"/>
              </w:rPr>
            </w:pPr>
          </w:p>
        </w:tc>
        <w:tc>
          <w:tcPr>
            <w:tcW w:w="721" w:type="dxa"/>
          </w:tcPr>
          <w:p w14:paraId="5FEC69E7" w14:textId="77777777" w:rsidR="00163B53" w:rsidRDefault="002A36EE">
            <w:pPr>
              <w:pStyle w:val="TableParagraph"/>
              <w:spacing w:before="60"/>
              <w:ind w:left="19"/>
              <w:jc w:val="center"/>
            </w:pPr>
            <w:r>
              <w:rPr>
                <w:spacing w:val="-5"/>
              </w:rPr>
              <w:t>3.</w:t>
            </w:r>
          </w:p>
        </w:tc>
        <w:tc>
          <w:tcPr>
            <w:tcW w:w="7716" w:type="dxa"/>
          </w:tcPr>
          <w:p w14:paraId="0BA7AAD9" w14:textId="77777777" w:rsidR="00163B53" w:rsidRDefault="002A36EE">
            <w:pPr>
              <w:pStyle w:val="TableParagraph"/>
              <w:spacing w:before="60" w:line="276" w:lineRule="auto"/>
              <w:ind w:left="267" w:right="48"/>
              <w:jc w:val="both"/>
            </w:pPr>
            <w:r>
              <w:t xml:space="preserve">it is entering into this Agreement with a full understanding of its obligations </w:t>
            </w:r>
            <w:proofErr w:type="gramStart"/>
            <w:r>
              <w:t xml:space="preserve">with </w:t>
            </w:r>
            <w:r>
              <w:rPr>
                <w:spacing w:val="-2"/>
              </w:rPr>
              <w:t>regard to</w:t>
            </w:r>
            <w:proofErr w:type="gramEnd"/>
            <w:r>
              <w:rPr>
                <w:spacing w:val="-2"/>
              </w:rPr>
              <w:t xml:space="preserve"> taxation,</w:t>
            </w:r>
            <w:r>
              <w:rPr>
                <w:spacing w:val="-4"/>
              </w:rPr>
              <w:t xml:space="preserve"> </w:t>
            </w:r>
            <w:r>
              <w:rPr>
                <w:spacing w:val="-2"/>
              </w:rPr>
              <w:t>employment,</w:t>
            </w:r>
            <w:r>
              <w:rPr>
                <w:spacing w:val="-4"/>
              </w:rPr>
              <w:t xml:space="preserve"> </w:t>
            </w:r>
            <w:r>
              <w:rPr>
                <w:spacing w:val="-2"/>
              </w:rPr>
              <w:t>social and</w:t>
            </w:r>
            <w:r>
              <w:rPr>
                <w:spacing w:val="-5"/>
              </w:rPr>
              <w:t xml:space="preserve"> </w:t>
            </w:r>
            <w:r>
              <w:rPr>
                <w:spacing w:val="-2"/>
              </w:rPr>
              <w:t xml:space="preserve">environmental protection and </w:t>
            </w:r>
            <w:proofErr w:type="gramStart"/>
            <w:r>
              <w:rPr>
                <w:spacing w:val="-2"/>
              </w:rPr>
              <w:t xml:space="preserve">is capable </w:t>
            </w:r>
            <w:r>
              <w:t>of assuming and fulfilling</w:t>
            </w:r>
            <w:proofErr w:type="gramEnd"/>
            <w:r>
              <w:t xml:space="preserve"> those obligations;</w:t>
            </w:r>
          </w:p>
        </w:tc>
      </w:tr>
      <w:tr w:rsidR="00163B53" w14:paraId="2A80D53F" w14:textId="77777777">
        <w:trPr>
          <w:trHeight w:val="1046"/>
        </w:trPr>
        <w:tc>
          <w:tcPr>
            <w:tcW w:w="518" w:type="dxa"/>
          </w:tcPr>
          <w:p w14:paraId="791016EF" w14:textId="77777777" w:rsidR="00163B53" w:rsidRDefault="00163B53">
            <w:pPr>
              <w:pStyle w:val="TableParagraph"/>
              <w:rPr>
                <w:rFonts w:ascii="Times New Roman"/>
              </w:rPr>
            </w:pPr>
          </w:p>
        </w:tc>
        <w:tc>
          <w:tcPr>
            <w:tcW w:w="721" w:type="dxa"/>
          </w:tcPr>
          <w:p w14:paraId="794CBDF1" w14:textId="77777777" w:rsidR="00163B53" w:rsidRDefault="002A36EE">
            <w:pPr>
              <w:pStyle w:val="TableParagraph"/>
              <w:spacing w:before="59"/>
              <w:ind w:left="19"/>
              <w:jc w:val="center"/>
            </w:pPr>
            <w:r>
              <w:rPr>
                <w:spacing w:val="-5"/>
              </w:rPr>
              <w:t>4.</w:t>
            </w:r>
          </w:p>
        </w:tc>
        <w:tc>
          <w:tcPr>
            <w:tcW w:w="7716" w:type="dxa"/>
          </w:tcPr>
          <w:p w14:paraId="101FAEC7" w14:textId="77777777" w:rsidR="00163B53" w:rsidRDefault="002A36EE">
            <w:pPr>
              <w:pStyle w:val="TableParagraph"/>
              <w:spacing w:before="59" w:line="276" w:lineRule="auto"/>
              <w:ind w:left="267" w:right="47"/>
              <w:jc w:val="both"/>
            </w:pPr>
            <w:r>
              <w:t>it has acquainted itself with and shall comply with all legal requirements or such other</w:t>
            </w:r>
            <w:r>
              <w:rPr>
                <w:spacing w:val="-3"/>
              </w:rPr>
              <w:t xml:space="preserve"> </w:t>
            </w:r>
            <w:r>
              <w:t>laws,</w:t>
            </w:r>
            <w:r>
              <w:rPr>
                <w:spacing w:val="-3"/>
              </w:rPr>
              <w:t xml:space="preserve"> </w:t>
            </w:r>
            <w:r>
              <w:t>recommendations,</w:t>
            </w:r>
            <w:r>
              <w:rPr>
                <w:spacing w:val="-3"/>
              </w:rPr>
              <w:t xml:space="preserve"> </w:t>
            </w:r>
            <w:r>
              <w:t>guidance</w:t>
            </w:r>
            <w:r>
              <w:rPr>
                <w:spacing w:val="-2"/>
              </w:rPr>
              <w:t xml:space="preserve"> </w:t>
            </w:r>
            <w:r>
              <w:t>or</w:t>
            </w:r>
            <w:r>
              <w:rPr>
                <w:spacing w:val="-3"/>
              </w:rPr>
              <w:t xml:space="preserve"> </w:t>
            </w:r>
            <w:r>
              <w:t>practices</w:t>
            </w:r>
            <w:r>
              <w:rPr>
                <w:spacing w:val="-4"/>
              </w:rPr>
              <w:t xml:space="preserve"> </w:t>
            </w:r>
            <w:r>
              <w:t>as</w:t>
            </w:r>
            <w:r>
              <w:rPr>
                <w:spacing w:val="-3"/>
              </w:rPr>
              <w:t xml:space="preserve"> </w:t>
            </w:r>
            <w:r>
              <w:t>may</w:t>
            </w:r>
            <w:r>
              <w:rPr>
                <w:spacing w:val="-2"/>
              </w:rPr>
              <w:t xml:space="preserve"> </w:t>
            </w:r>
            <w:r>
              <w:t>affect</w:t>
            </w:r>
            <w:r>
              <w:rPr>
                <w:spacing w:val="-2"/>
              </w:rPr>
              <w:t xml:space="preserve"> </w:t>
            </w:r>
            <w:r>
              <w:t>the</w:t>
            </w:r>
            <w:r>
              <w:rPr>
                <w:spacing w:val="-2"/>
              </w:rPr>
              <w:t xml:space="preserve"> </w:t>
            </w:r>
            <w:r>
              <w:t>provision</w:t>
            </w:r>
            <w:r>
              <w:rPr>
                <w:spacing w:val="-3"/>
              </w:rPr>
              <w:t xml:space="preserve"> </w:t>
            </w:r>
            <w:r>
              <w:t>of the Services as they apply to the Contractor;</w:t>
            </w:r>
          </w:p>
        </w:tc>
      </w:tr>
      <w:tr w:rsidR="00163B53" w14:paraId="3FB7E6FD" w14:textId="77777777">
        <w:trPr>
          <w:trHeight w:val="738"/>
        </w:trPr>
        <w:tc>
          <w:tcPr>
            <w:tcW w:w="518" w:type="dxa"/>
          </w:tcPr>
          <w:p w14:paraId="2B819A45" w14:textId="77777777" w:rsidR="00163B53" w:rsidRDefault="00163B53">
            <w:pPr>
              <w:pStyle w:val="TableParagraph"/>
              <w:rPr>
                <w:rFonts w:ascii="Times New Roman"/>
              </w:rPr>
            </w:pPr>
          </w:p>
        </w:tc>
        <w:tc>
          <w:tcPr>
            <w:tcW w:w="721" w:type="dxa"/>
          </w:tcPr>
          <w:p w14:paraId="26080E61" w14:textId="77777777" w:rsidR="00163B53" w:rsidRDefault="002A36EE">
            <w:pPr>
              <w:pStyle w:val="TableParagraph"/>
              <w:spacing w:before="59"/>
              <w:ind w:left="19"/>
              <w:jc w:val="center"/>
            </w:pPr>
            <w:r>
              <w:rPr>
                <w:spacing w:val="-5"/>
              </w:rPr>
              <w:t>5.</w:t>
            </w:r>
          </w:p>
        </w:tc>
        <w:tc>
          <w:tcPr>
            <w:tcW w:w="7716" w:type="dxa"/>
          </w:tcPr>
          <w:p w14:paraId="1E1C5364" w14:textId="77777777" w:rsidR="00163B53" w:rsidRDefault="002A36EE">
            <w:pPr>
              <w:pStyle w:val="TableParagraph"/>
              <w:spacing w:before="59" w:line="276" w:lineRule="auto"/>
              <w:ind w:left="267" w:right="1"/>
            </w:pPr>
            <w:r>
              <w:t>it</w:t>
            </w:r>
            <w:r>
              <w:rPr>
                <w:spacing w:val="-1"/>
              </w:rPr>
              <w:t xml:space="preserve"> </w:t>
            </w:r>
            <w:r>
              <w:t>has</w:t>
            </w:r>
            <w:r>
              <w:rPr>
                <w:spacing w:val="-2"/>
              </w:rPr>
              <w:t xml:space="preserve"> </w:t>
            </w:r>
            <w:r>
              <w:t>taken</w:t>
            </w:r>
            <w:r>
              <w:rPr>
                <w:spacing w:val="-5"/>
              </w:rPr>
              <w:t xml:space="preserve"> </w:t>
            </w:r>
            <w:r>
              <w:t>all</w:t>
            </w:r>
            <w:r>
              <w:rPr>
                <w:spacing w:val="-2"/>
              </w:rPr>
              <w:t xml:space="preserve"> </w:t>
            </w:r>
            <w:r>
              <w:t>and</w:t>
            </w:r>
            <w:r>
              <w:rPr>
                <w:spacing w:val="-3"/>
              </w:rPr>
              <w:t xml:space="preserve"> </w:t>
            </w:r>
            <w:r>
              <w:t>any</w:t>
            </w:r>
            <w:r>
              <w:rPr>
                <w:spacing w:val="-3"/>
              </w:rPr>
              <w:t xml:space="preserve"> </w:t>
            </w:r>
            <w:r>
              <w:t>action</w:t>
            </w:r>
            <w:r>
              <w:rPr>
                <w:spacing w:val="-3"/>
              </w:rPr>
              <w:t xml:space="preserve"> </w:t>
            </w:r>
            <w:r>
              <w:t>necessary</w:t>
            </w:r>
            <w:r>
              <w:rPr>
                <w:spacing w:val="-1"/>
              </w:rPr>
              <w:t xml:space="preserve"> </w:t>
            </w:r>
            <w:r>
              <w:t>to</w:t>
            </w:r>
            <w:r>
              <w:rPr>
                <w:spacing w:val="-3"/>
              </w:rPr>
              <w:t xml:space="preserve"> </w:t>
            </w:r>
            <w:r>
              <w:t>ensure</w:t>
            </w:r>
            <w:r>
              <w:rPr>
                <w:spacing w:val="-4"/>
              </w:rPr>
              <w:t xml:space="preserve"> </w:t>
            </w:r>
            <w:r>
              <w:t>that</w:t>
            </w:r>
            <w:r>
              <w:rPr>
                <w:spacing w:val="-1"/>
              </w:rPr>
              <w:t xml:space="preserve"> </w:t>
            </w:r>
            <w:r>
              <w:t>it</w:t>
            </w:r>
            <w:r>
              <w:rPr>
                <w:spacing w:val="-1"/>
              </w:rPr>
              <w:t xml:space="preserve"> </w:t>
            </w:r>
            <w:r>
              <w:t>has</w:t>
            </w:r>
            <w:r>
              <w:rPr>
                <w:spacing w:val="-4"/>
              </w:rPr>
              <w:t xml:space="preserve"> </w:t>
            </w:r>
            <w:r>
              <w:t>the</w:t>
            </w:r>
            <w:r>
              <w:rPr>
                <w:spacing w:val="-4"/>
              </w:rPr>
              <w:t xml:space="preserve"> </w:t>
            </w:r>
            <w:r>
              <w:t>power</w:t>
            </w:r>
            <w:r>
              <w:rPr>
                <w:spacing w:val="-4"/>
              </w:rPr>
              <w:t xml:space="preserve"> </w:t>
            </w:r>
            <w:r>
              <w:t>to</w:t>
            </w:r>
            <w:r>
              <w:rPr>
                <w:spacing w:val="-3"/>
              </w:rPr>
              <w:t xml:space="preserve"> </w:t>
            </w:r>
            <w:r>
              <w:t>execute and enter into this Agreement;</w:t>
            </w:r>
          </w:p>
        </w:tc>
      </w:tr>
      <w:tr w:rsidR="00163B53" w14:paraId="454D4695" w14:textId="77777777">
        <w:trPr>
          <w:trHeight w:val="1354"/>
        </w:trPr>
        <w:tc>
          <w:tcPr>
            <w:tcW w:w="518" w:type="dxa"/>
          </w:tcPr>
          <w:p w14:paraId="0D255294" w14:textId="77777777" w:rsidR="00163B53" w:rsidRDefault="00163B53">
            <w:pPr>
              <w:pStyle w:val="TableParagraph"/>
              <w:rPr>
                <w:rFonts w:ascii="Times New Roman"/>
              </w:rPr>
            </w:pPr>
          </w:p>
        </w:tc>
        <w:tc>
          <w:tcPr>
            <w:tcW w:w="721" w:type="dxa"/>
          </w:tcPr>
          <w:p w14:paraId="6BDDA2FF" w14:textId="77777777" w:rsidR="00163B53" w:rsidRDefault="002A36EE">
            <w:pPr>
              <w:pStyle w:val="TableParagraph"/>
              <w:spacing w:before="60"/>
              <w:ind w:left="19"/>
              <w:jc w:val="center"/>
            </w:pPr>
            <w:r>
              <w:rPr>
                <w:spacing w:val="-5"/>
              </w:rPr>
              <w:t>6.</w:t>
            </w:r>
          </w:p>
        </w:tc>
        <w:tc>
          <w:tcPr>
            <w:tcW w:w="7716" w:type="dxa"/>
          </w:tcPr>
          <w:p w14:paraId="30C3096C" w14:textId="77777777" w:rsidR="00163B53" w:rsidRDefault="002A36EE">
            <w:pPr>
              <w:pStyle w:val="TableParagraph"/>
              <w:spacing w:before="60" w:line="276" w:lineRule="auto"/>
              <w:ind w:left="267" w:right="47"/>
              <w:jc w:val="both"/>
            </w:pPr>
            <w:r>
              <w:t xml:space="preserve">the status of the Contractor, as declared in the “Declaration as to Personal Circumstances of Tenderer” dated </w:t>
            </w:r>
            <w:r w:rsidRPr="003714B8">
              <w:rPr>
                <w:highlight w:val="lightGray"/>
              </w:rPr>
              <w:t>[insert date</w:t>
            </w:r>
            <w:proofErr w:type="gramStart"/>
            <w:r w:rsidRPr="003714B8">
              <w:rPr>
                <w:highlight w:val="lightGray"/>
              </w:rPr>
              <w:t>]</w:t>
            </w:r>
            <w:r>
              <w:t xml:space="preserve"> ,</w:t>
            </w:r>
            <w:proofErr w:type="gramEnd"/>
            <w:r>
              <w:t xml:space="preserve"> which confirms that none of the excluding circumstances listed in Regulation 57 of the Regulations apply to the Contractor, remains unchanged;</w:t>
            </w:r>
          </w:p>
        </w:tc>
      </w:tr>
      <w:tr w:rsidR="00163B53" w14:paraId="4BE6904F" w14:textId="77777777">
        <w:trPr>
          <w:trHeight w:val="1354"/>
        </w:trPr>
        <w:tc>
          <w:tcPr>
            <w:tcW w:w="518" w:type="dxa"/>
          </w:tcPr>
          <w:p w14:paraId="40998D82" w14:textId="77777777" w:rsidR="00163B53" w:rsidRDefault="00163B53">
            <w:pPr>
              <w:pStyle w:val="TableParagraph"/>
              <w:rPr>
                <w:rFonts w:ascii="Times New Roman"/>
              </w:rPr>
            </w:pPr>
          </w:p>
        </w:tc>
        <w:tc>
          <w:tcPr>
            <w:tcW w:w="721" w:type="dxa"/>
          </w:tcPr>
          <w:p w14:paraId="5DD683B9" w14:textId="77777777" w:rsidR="00163B53" w:rsidRDefault="002A36EE">
            <w:pPr>
              <w:pStyle w:val="TableParagraph"/>
              <w:spacing w:before="59"/>
              <w:ind w:left="19"/>
              <w:jc w:val="center"/>
            </w:pPr>
            <w:r>
              <w:rPr>
                <w:spacing w:val="-5"/>
              </w:rPr>
              <w:t>7.</w:t>
            </w:r>
          </w:p>
        </w:tc>
        <w:tc>
          <w:tcPr>
            <w:tcW w:w="7716" w:type="dxa"/>
          </w:tcPr>
          <w:p w14:paraId="098845B3" w14:textId="77777777" w:rsidR="00163B53" w:rsidRDefault="002A36EE">
            <w:pPr>
              <w:pStyle w:val="TableParagraph"/>
              <w:spacing w:before="59" w:line="276" w:lineRule="auto"/>
              <w:ind w:left="267" w:right="47"/>
              <w:jc w:val="both"/>
            </w:pPr>
            <w:r>
              <w:t>it owns, has</w:t>
            </w:r>
            <w:r>
              <w:rPr>
                <w:spacing w:val="-4"/>
              </w:rPr>
              <w:t xml:space="preserve"> </w:t>
            </w:r>
            <w:r>
              <w:t>obtained</w:t>
            </w:r>
            <w:r>
              <w:rPr>
                <w:spacing w:val="-3"/>
              </w:rPr>
              <w:t xml:space="preserve"> </w:t>
            </w:r>
            <w:r>
              <w:t>or is</w:t>
            </w:r>
            <w:r>
              <w:rPr>
                <w:spacing w:val="-2"/>
              </w:rPr>
              <w:t xml:space="preserve"> </w:t>
            </w:r>
            <w:r>
              <w:t>able to</w:t>
            </w:r>
            <w:r>
              <w:rPr>
                <w:spacing w:val="-1"/>
              </w:rPr>
              <w:t xml:space="preserve"> </w:t>
            </w:r>
            <w:r>
              <w:t>obtain,</w:t>
            </w:r>
            <w:r>
              <w:rPr>
                <w:spacing w:val="-2"/>
              </w:rPr>
              <w:t xml:space="preserve"> </w:t>
            </w:r>
            <w:r>
              <w:t xml:space="preserve">valid </w:t>
            </w:r>
            <w:proofErr w:type="spellStart"/>
            <w:r>
              <w:t>licences</w:t>
            </w:r>
            <w:proofErr w:type="spellEnd"/>
            <w:r>
              <w:t xml:space="preserve"> for</w:t>
            </w:r>
            <w:r>
              <w:rPr>
                <w:spacing w:val="-2"/>
              </w:rPr>
              <w:t xml:space="preserve"> </w:t>
            </w:r>
            <w:r>
              <w:t>all Intellectual</w:t>
            </w:r>
            <w:r>
              <w:rPr>
                <w:spacing w:val="-2"/>
              </w:rPr>
              <w:t xml:space="preserve"> </w:t>
            </w:r>
            <w:r>
              <w:t>Property Rights (as defined in clause 6 below) that are necessary for the performance of its obligations under this Agreement and for the Client to obtain the benefit of the Services for its business purposes;</w:t>
            </w:r>
          </w:p>
        </w:tc>
      </w:tr>
      <w:tr w:rsidR="00163B53" w14:paraId="4AAD9504" w14:textId="77777777">
        <w:trPr>
          <w:trHeight w:val="1784"/>
        </w:trPr>
        <w:tc>
          <w:tcPr>
            <w:tcW w:w="518" w:type="dxa"/>
          </w:tcPr>
          <w:p w14:paraId="673B0DF3" w14:textId="77777777" w:rsidR="00163B53" w:rsidRDefault="00163B53">
            <w:pPr>
              <w:pStyle w:val="TableParagraph"/>
              <w:rPr>
                <w:rFonts w:ascii="Times New Roman"/>
              </w:rPr>
            </w:pPr>
          </w:p>
        </w:tc>
        <w:tc>
          <w:tcPr>
            <w:tcW w:w="721" w:type="dxa"/>
          </w:tcPr>
          <w:p w14:paraId="5F9308A7" w14:textId="77777777" w:rsidR="00163B53" w:rsidRDefault="002A36EE">
            <w:pPr>
              <w:pStyle w:val="TableParagraph"/>
              <w:spacing w:before="60"/>
              <w:ind w:left="19" w:right="1"/>
              <w:jc w:val="center"/>
            </w:pPr>
            <w:r>
              <w:rPr>
                <w:spacing w:val="-5"/>
              </w:rPr>
              <w:t>8.</w:t>
            </w:r>
          </w:p>
        </w:tc>
        <w:tc>
          <w:tcPr>
            <w:tcW w:w="7716" w:type="dxa"/>
          </w:tcPr>
          <w:p w14:paraId="26BFE5A8" w14:textId="77777777" w:rsidR="00163B53" w:rsidRDefault="00163B53">
            <w:pPr>
              <w:pStyle w:val="TableParagraph"/>
              <w:rPr>
                <w:sz w:val="5"/>
              </w:rPr>
            </w:pPr>
          </w:p>
          <w:p w14:paraId="2ADA2298" w14:textId="77777777" w:rsidR="00163B53" w:rsidRDefault="002A36EE">
            <w:pPr>
              <w:pStyle w:val="TableParagraph"/>
              <w:ind w:left="267"/>
              <w:rPr>
                <w:sz w:val="20"/>
              </w:rPr>
            </w:pPr>
            <w:r>
              <w:rPr>
                <w:noProof/>
                <w:sz w:val="20"/>
              </w:rPr>
              <mc:AlternateContent>
                <mc:Choice Requires="wpg">
                  <w:drawing>
                    <wp:inline distT="0" distB="0" distL="0" distR="0" wp14:anchorId="21016490" wp14:editId="4D7BBB1C">
                      <wp:extent cx="208915" cy="170815"/>
                      <wp:effectExtent l="0" t="0" r="0" b="0"/>
                      <wp:docPr id="183" name="Group 1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8915" cy="170815"/>
                                <a:chOff x="0" y="0"/>
                                <a:chExt cx="208915" cy="170815"/>
                              </a:xfrm>
                            </wpg:grpSpPr>
                            <wps:wsp>
                              <wps:cNvPr id="184" name="Graphic 184"/>
                              <wps:cNvSpPr/>
                              <wps:spPr>
                                <a:xfrm>
                                  <a:off x="0" y="0"/>
                                  <a:ext cx="208915" cy="170815"/>
                                </a:xfrm>
                                <a:custGeom>
                                  <a:avLst/>
                                  <a:gdLst/>
                                  <a:ahLst/>
                                  <a:cxnLst/>
                                  <a:rect l="l" t="t" r="r" b="b"/>
                                  <a:pathLst>
                                    <a:path w="208915" h="170815">
                                      <a:moveTo>
                                        <a:pt x="208787" y="0"/>
                                      </a:moveTo>
                                      <a:lnTo>
                                        <a:pt x="0" y="0"/>
                                      </a:lnTo>
                                      <a:lnTo>
                                        <a:pt x="0" y="170687"/>
                                      </a:lnTo>
                                      <a:lnTo>
                                        <a:pt x="208787" y="170687"/>
                                      </a:lnTo>
                                      <a:lnTo>
                                        <a:pt x="208787" y="0"/>
                                      </a:lnTo>
                                      <a:close/>
                                    </a:path>
                                  </a:pathLst>
                                </a:custGeom>
                                <a:solidFill>
                                  <a:srgbClr val="D2D2D2"/>
                                </a:solidFill>
                              </wps:spPr>
                              <wps:bodyPr wrap="square" lIns="0" tIns="0" rIns="0" bIns="0" rtlCol="0">
                                <a:prstTxWarp prst="textNoShape">
                                  <a:avLst/>
                                </a:prstTxWarp>
                                <a:noAutofit/>
                              </wps:bodyPr>
                            </wps:wsp>
                          </wpg:wgp>
                        </a:graphicData>
                      </a:graphic>
                    </wp:inline>
                  </w:drawing>
                </mc:Choice>
                <mc:Fallback>
                  <w:pict>
                    <v:group w14:anchorId="2AEE5A91" id="Group 183" o:spid="_x0000_s1026" style="width:16.45pt;height:13.45pt;mso-position-horizontal-relative:char;mso-position-vertical-relative:line" coordsize="2089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">
                      <v:shape id="Graphic 184" o:spid="_x0000_s1027" style="position:absolute;width:208915;height:170815;visibility:visible;mso-wrap-style:square;v-text-anchor:top" coordsize="208915,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" path="m208787,l,,,170687r208787,l208787,xe" fillcolor="#d2d2d2" stroked="f">
                        <v:path arrowok="t"/>
                      </v:shape>
                      <w10:anchorlock/>
                    </v:group>
                  </w:pict>
                </mc:Fallback>
              </mc:AlternateContent>
            </w:r>
          </w:p>
          <w:p w14:paraId="0D6DDC6A" w14:textId="77777777" w:rsidR="00163B53" w:rsidRDefault="002A36EE">
            <w:pPr>
              <w:pStyle w:val="TableParagraph"/>
              <w:spacing w:before="134" w:line="276" w:lineRule="auto"/>
              <w:ind w:left="267" w:right="1"/>
            </w:pPr>
            <w:r>
              <w:t>it has inspected the Client’s premises, lands and facilities before submitting its Submission</w:t>
            </w:r>
            <w:r>
              <w:rPr>
                <w:spacing w:val="-4"/>
              </w:rPr>
              <w:t xml:space="preserve"> </w:t>
            </w:r>
            <w:r>
              <w:t>and</w:t>
            </w:r>
            <w:r>
              <w:rPr>
                <w:spacing w:val="-4"/>
              </w:rPr>
              <w:t xml:space="preserve"> </w:t>
            </w:r>
            <w:r>
              <w:t>has</w:t>
            </w:r>
            <w:r>
              <w:rPr>
                <w:spacing w:val="-4"/>
              </w:rPr>
              <w:t xml:space="preserve"> </w:t>
            </w:r>
            <w:r>
              <w:t>made</w:t>
            </w:r>
            <w:r>
              <w:rPr>
                <w:spacing w:val="-4"/>
              </w:rPr>
              <w:t xml:space="preserve"> </w:t>
            </w:r>
            <w:r>
              <w:t>appropriate</w:t>
            </w:r>
            <w:r>
              <w:rPr>
                <w:spacing w:val="-4"/>
              </w:rPr>
              <w:t xml:space="preserve"> </w:t>
            </w:r>
            <w:r>
              <w:t>enquiries</w:t>
            </w:r>
            <w:r>
              <w:rPr>
                <w:spacing w:val="-3"/>
              </w:rPr>
              <w:t xml:space="preserve"> </w:t>
            </w:r>
            <w:proofErr w:type="gramStart"/>
            <w:r>
              <w:t>so</w:t>
            </w:r>
            <w:r>
              <w:rPr>
                <w:spacing w:val="-2"/>
              </w:rPr>
              <w:t xml:space="preserve"> </w:t>
            </w:r>
            <w:r>
              <w:t>as</w:t>
            </w:r>
            <w:r>
              <w:rPr>
                <w:spacing w:val="-4"/>
              </w:rPr>
              <w:t xml:space="preserve"> </w:t>
            </w:r>
            <w:r>
              <w:t>to</w:t>
            </w:r>
            <w:proofErr w:type="gramEnd"/>
            <w:r>
              <w:rPr>
                <w:spacing w:val="-1"/>
              </w:rPr>
              <w:t xml:space="preserve"> </w:t>
            </w:r>
            <w:r>
              <w:t>be</w:t>
            </w:r>
            <w:r>
              <w:rPr>
                <w:spacing w:val="-2"/>
              </w:rPr>
              <w:t xml:space="preserve"> </w:t>
            </w:r>
            <w:r>
              <w:t>satisfied</w:t>
            </w:r>
            <w:r>
              <w:rPr>
                <w:spacing w:val="-4"/>
              </w:rPr>
              <w:t xml:space="preserve"> </w:t>
            </w:r>
            <w:r>
              <w:t>in</w:t>
            </w:r>
            <w:r>
              <w:rPr>
                <w:spacing w:val="-4"/>
              </w:rPr>
              <w:t xml:space="preserve"> </w:t>
            </w:r>
            <w:r>
              <w:t>relation</w:t>
            </w:r>
            <w:r>
              <w:rPr>
                <w:spacing w:val="-4"/>
              </w:rPr>
              <w:t xml:space="preserve"> </w:t>
            </w:r>
            <w:r>
              <w:t xml:space="preserve">to all matters connected with the performance of its obligations under this </w:t>
            </w:r>
            <w:r>
              <w:rPr>
                <w:spacing w:val="-2"/>
              </w:rPr>
              <w:t>Agreement;</w:t>
            </w:r>
          </w:p>
        </w:tc>
      </w:tr>
      <w:tr w:rsidR="00163B53" w14:paraId="585D8F8B" w14:textId="77777777">
        <w:trPr>
          <w:trHeight w:val="1252"/>
        </w:trPr>
        <w:tc>
          <w:tcPr>
            <w:tcW w:w="518" w:type="dxa"/>
          </w:tcPr>
          <w:p w14:paraId="003A9160" w14:textId="77777777" w:rsidR="00163B53" w:rsidRDefault="00163B53">
            <w:pPr>
              <w:pStyle w:val="TableParagraph"/>
              <w:rPr>
                <w:rFonts w:ascii="Times New Roman"/>
              </w:rPr>
            </w:pPr>
          </w:p>
        </w:tc>
        <w:tc>
          <w:tcPr>
            <w:tcW w:w="721" w:type="dxa"/>
          </w:tcPr>
          <w:p w14:paraId="61E7B7F6" w14:textId="77777777" w:rsidR="00163B53" w:rsidRDefault="002A36EE">
            <w:pPr>
              <w:pStyle w:val="TableParagraph"/>
              <w:spacing w:before="59"/>
              <w:ind w:left="19"/>
              <w:jc w:val="center"/>
            </w:pPr>
            <w:r>
              <w:rPr>
                <w:spacing w:val="-5"/>
              </w:rPr>
              <w:t>9.</w:t>
            </w:r>
          </w:p>
        </w:tc>
        <w:tc>
          <w:tcPr>
            <w:tcW w:w="7716" w:type="dxa"/>
          </w:tcPr>
          <w:p w14:paraId="11893908" w14:textId="77777777" w:rsidR="00163B53" w:rsidRDefault="002A36EE">
            <w:pPr>
              <w:pStyle w:val="TableParagraph"/>
              <w:spacing w:line="310" w:lineRule="atLeast"/>
              <w:ind w:left="267" w:right="46"/>
              <w:jc w:val="both"/>
            </w:pPr>
            <w:proofErr w:type="gramStart"/>
            <w:r>
              <w:t>it</w:t>
            </w:r>
            <w:proofErr w:type="gramEnd"/>
            <w:r>
              <w:t xml:space="preserve"> retains and shall maintain for the Term insurances for the nature and amount specified</w:t>
            </w:r>
            <w:r>
              <w:rPr>
                <w:spacing w:val="-13"/>
              </w:rPr>
              <w:t xml:space="preserve"> </w:t>
            </w:r>
            <w:r>
              <w:t>in</w:t>
            </w:r>
            <w:r>
              <w:rPr>
                <w:spacing w:val="-12"/>
              </w:rPr>
              <w:t xml:space="preserve"> </w:t>
            </w:r>
            <w:r>
              <w:t>the</w:t>
            </w:r>
            <w:r>
              <w:rPr>
                <w:spacing w:val="-13"/>
              </w:rPr>
              <w:t xml:space="preserve"> </w:t>
            </w:r>
            <w:r>
              <w:t>RFT.</w:t>
            </w:r>
            <w:r>
              <w:rPr>
                <w:spacing w:val="-12"/>
              </w:rPr>
              <w:t xml:space="preserve"> </w:t>
            </w:r>
            <w:r>
              <w:t>The</w:t>
            </w:r>
            <w:r>
              <w:rPr>
                <w:spacing w:val="-13"/>
              </w:rPr>
              <w:t xml:space="preserve"> </w:t>
            </w:r>
            <w:r>
              <w:t>Contractor</w:t>
            </w:r>
            <w:r>
              <w:rPr>
                <w:spacing w:val="-12"/>
              </w:rPr>
              <w:t xml:space="preserve"> </w:t>
            </w:r>
            <w:r>
              <w:t>undertakes</w:t>
            </w:r>
            <w:r>
              <w:rPr>
                <w:spacing w:val="-13"/>
              </w:rPr>
              <w:t xml:space="preserve"> </w:t>
            </w:r>
            <w:r>
              <w:t>to</w:t>
            </w:r>
            <w:r>
              <w:rPr>
                <w:spacing w:val="-10"/>
              </w:rPr>
              <w:t xml:space="preserve"> </w:t>
            </w:r>
            <w:r>
              <w:t>advise</w:t>
            </w:r>
            <w:r>
              <w:rPr>
                <w:spacing w:val="-11"/>
              </w:rPr>
              <w:t xml:space="preserve"> </w:t>
            </w:r>
            <w:r>
              <w:t>the</w:t>
            </w:r>
            <w:r>
              <w:rPr>
                <w:spacing w:val="-12"/>
              </w:rPr>
              <w:t xml:space="preserve"> </w:t>
            </w:r>
            <w:r>
              <w:t>Client</w:t>
            </w:r>
            <w:r>
              <w:rPr>
                <w:spacing w:val="-11"/>
              </w:rPr>
              <w:t xml:space="preserve"> </w:t>
            </w:r>
            <w:r>
              <w:t>forthwith</w:t>
            </w:r>
            <w:r>
              <w:rPr>
                <w:spacing w:val="-13"/>
              </w:rPr>
              <w:t xml:space="preserve"> </w:t>
            </w:r>
            <w:r>
              <w:t>of</w:t>
            </w:r>
            <w:r>
              <w:rPr>
                <w:spacing w:val="-12"/>
              </w:rPr>
              <w:t xml:space="preserve"> </w:t>
            </w:r>
            <w:r>
              <w:t xml:space="preserve">any material change to its insured status, to produce proof of current premiums paid </w:t>
            </w:r>
            <w:r>
              <w:rPr>
                <w:spacing w:val="-2"/>
              </w:rPr>
              <w:t>upon</w:t>
            </w:r>
            <w:r>
              <w:rPr>
                <w:spacing w:val="-1"/>
              </w:rPr>
              <w:t xml:space="preserve"> </w:t>
            </w:r>
            <w:r>
              <w:rPr>
                <w:spacing w:val="-2"/>
              </w:rPr>
              <w:t>written</w:t>
            </w:r>
            <w:r>
              <w:rPr>
                <w:spacing w:val="-1"/>
              </w:rPr>
              <w:t xml:space="preserve"> </w:t>
            </w:r>
            <w:r>
              <w:rPr>
                <w:spacing w:val="-2"/>
              </w:rPr>
              <w:t>request</w:t>
            </w:r>
            <w:r>
              <w:t xml:space="preserve"> </w:t>
            </w:r>
            <w:r>
              <w:rPr>
                <w:spacing w:val="-2"/>
              </w:rPr>
              <w:t>and</w:t>
            </w:r>
            <w:r>
              <w:rPr>
                <w:spacing w:val="-1"/>
              </w:rPr>
              <w:t xml:space="preserve"> </w:t>
            </w:r>
            <w:r>
              <w:rPr>
                <w:spacing w:val="-2"/>
              </w:rPr>
              <w:t>where</w:t>
            </w:r>
            <w:r>
              <w:t xml:space="preserve"> </w:t>
            </w:r>
            <w:r>
              <w:rPr>
                <w:spacing w:val="-2"/>
              </w:rPr>
              <w:t>required</w:t>
            </w:r>
            <w:r>
              <w:rPr>
                <w:spacing w:val="-1"/>
              </w:rPr>
              <w:t xml:space="preserve"> </w:t>
            </w:r>
            <w:r>
              <w:rPr>
                <w:spacing w:val="-2"/>
              </w:rPr>
              <w:t>produce</w:t>
            </w:r>
            <w:r>
              <w:t xml:space="preserve"> </w:t>
            </w:r>
            <w:r>
              <w:rPr>
                <w:spacing w:val="-2"/>
              </w:rPr>
              <w:t>valid</w:t>
            </w:r>
            <w:r>
              <w:rPr>
                <w:spacing w:val="-1"/>
              </w:rPr>
              <w:t xml:space="preserve"> </w:t>
            </w:r>
            <w:r>
              <w:rPr>
                <w:spacing w:val="-2"/>
              </w:rPr>
              <w:t>certificates</w:t>
            </w:r>
            <w:r>
              <w:rPr>
                <w:spacing w:val="1"/>
              </w:rPr>
              <w:t xml:space="preserve"> </w:t>
            </w:r>
            <w:r>
              <w:rPr>
                <w:spacing w:val="-2"/>
              </w:rPr>
              <w:t>of</w:t>
            </w:r>
            <w:r>
              <w:rPr>
                <w:spacing w:val="-1"/>
              </w:rPr>
              <w:t xml:space="preserve"> </w:t>
            </w:r>
            <w:r>
              <w:rPr>
                <w:spacing w:val="-2"/>
              </w:rPr>
              <w:t xml:space="preserve">insurance </w:t>
            </w:r>
            <w:r>
              <w:rPr>
                <w:spacing w:val="-5"/>
              </w:rPr>
              <w:t>for</w:t>
            </w:r>
          </w:p>
        </w:tc>
      </w:tr>
    </w:tbl>
    <w:p w14:paraId="1858A4B6" w14:textId="77777777" w:rsidR="00163B53" w:rsidRDefault="00163B53">
      <w:pPr>
        <w:pStyle w:val="TableParagraph"/>
        <w:spacing w:line="310" w:lineRule="atLeast"/>
        <w:jc w:val="both"/>
        <w:sectPr w:rsidR="00163B53">
          <w:type w:val="continuous"/>
          <w:pgSz w:w="11910" w:h="16850"/>
          <w:pgMar w:top="1160" w:right="1133" w:bottom="1080" w:left="1275" w:header="0" w:footer="831" w:gutter="0"/>
          <w:cols w:space="720"/>
        </w:sectPr>
      </w:pPr>
    </w:p>
    <w:tbl>
      <w:tblPr>
        <w:tblW w:w="0" w:type="auto"/>
        <w:tblInd w:w="208" w:type="dxa"/>
        <w:tblLayout w:type="fixed"/>
        <w:tblCellMar>
          <w:left w:w="0" w:type="dxa"/>
          <w:right w:w="0" w:type="dxa"/>
        </w:tblCellMar>
        <w:tblLook w:val="01E0" w:firstRow="1" w:lastRow="1" w:firstColumn="1" w:lastColumn="1" w:noHBand="0" w:noVBand="0"/>
      </w:tblPr>
      <w:tblGrid>
        <w:gridCol w:w="515"/>
        <w:gridCol w:w="782"/>
        <w:gridCol w:w="7662"/>
      </w:tblGrid>
      <w:tr w:rsidR="00163B53" w14:paraId="36523C6A" w14:textId="77777777">
        <w:trPr>
          <w:trHeight w:val="634"/>
        </w:trPr>
        <w:tc>
          <w:tcPr>
            <w:tcW w:w="515" w:type="dxa"/>
          </w:tcPr>
          <w:p w14:paraId="1BB38C19" w14:textId="77777777" w:rsidR="00163B53" w:rsidRDefault="00163B53">
            <w:pPr>
              <w:pStyle w:val="TableParagraph"/>
              <w:rPr>
                <w:rFonts w:ascii="Times New Roman"/>
              </w:rPr>
            </w:pPr>
          </w:p>
        </w:tc>
        <w:tc>
          <w:tcPr>
            <w:tcW w:w="782" w:type="dxa"/>
          </w:tcPr>
          <w:p w14:paraId="5212547A" w14:textId="77777777" w:rsidR="00163B53" w:rsidRDefault="00163B53">
            <w:pPr>
              <w:pStyle w:val="TableParagraph"/>
              <w:rPr>
                <w:rFonts w:ascii="Times New Roman"/>
              </w:rPr>
            </w:pPr>
          </w:p>
        </w:tc>
        <w:tc>
          <w:tcPr>
            <w:tcW w:w="7662" w:type="dxa"/>
          </w:tcPr>
          <w:p w14:paraId="243FAB68" w14:textId="77777777" w:rsidR="00163B53" w:rsidRDefault="002A36EE">
            <w:pPr>
              <w:pStyle w:val="TableParagraph"/>
              <w:spacing w:line="225" w:lineRule="exact"/>
              <w:ind w:left="209"/>
            </w:pPr>
            <w:r>
              <w:t>inspection.</w:t>
            </w:r>
            <w:r>
              <w:rPr>
                <w:spacing w:val="-2"/>
              </w:rPr>
              <w:t xml:space="preserve"> </w:t>
            </w:r>
            <w:r>
              <w:t>The</w:t>
            </w:r>
            <w:r>
              <w:rPr>
                <w:spacing w:val="-1"/>
              </w:rPr>
              <w:t xml:space="preserve"> </w:t>
            </w:r>
            <w:r>
              <w:t>Contractor</w:t>
            </w:r>
            <w:r>
              <w:rPr>
                <w:spacing w:val="-3"/>
              </w:rPr>
              <w:t xml:space="preserve"> </w:t>
            </w:r>
            <w:r>
              <w:t>shall</w:t>
            </w:r>
            <w:r>
              <w:rPr>
                <w:spacing w:val="-2"/>
              </w:rPr>
              <w:t xml:space="preserve"> </w:t>
            </w:r>
            <w:r>
              <w:t>carry out</w:t>
            </w:r>
            <w:r>
              <w:rPr>
                <w:spacing w:val="-1"/>
              </w:rPr>
              <w:t xml:space="preserve"> </w:t>
            </w:r>
            <w:r>
              <w:t>all</w:t>
            </w:r>
            <w:r>
              <w:rPr>
                <w:spacing w:val="-2"/>
              </w:rPr>
              <w:t xml:space="preserve"> </w:t>
            </w:r>
            <w:r>
              <w:t>directions of</w:t>
            </w:r>
            <w:r>
              <w:rPr>
                <w:spacing w:val="-2"/>
              </w:rPr>
              <w:t xml:space="preserve"> </w:t>
            </w:r>
            <w:r>
              <w:t>the</w:t>
            </w:r>
            <w:r>
              <w:rPr>
                <w:spacing w:val="-1"/>
              </w:rPr>
              <w:t xml:space="preserve"> </w:t>
            </w:r>
            <w:r>
              <w:t xml:space="preserve">Client </w:t>
            </w:r>
            <w:proofErr w:type="gramStart"/>
            <w:r>
              <w:t>with</w:t>
            </w:r>
            <w:r>
              <w:rPr>
                <w:spacing w:val="-2"/>
              </w:rPr>
              <w:t xml:space="preserve"> </w:t>
            </w:r>
            <w:r>
              <w:t>regard</w:t>
            </w:r>
            <w:r>
              <w:rPr>
                <w:spacing w:val="-1"/>
              </w:rPr>
              <w:t xml:space="preserve"> </w:t>
            </w:r>
            <w:r>
              <w:rPr>
                <w:spacing w:val="-5"/>
              </w:rPr>
              <w:t>to</w:t>
            </w:r>
            <w:proofErr w:type="gramEnd"/>
          </w:p>
          <w:p w14:paraId="399F7B84" w14:textId="77777777" w:rsidR="00163B53" w:rsidRDefault="002A36EE">
            <w:pPr>
              <w:pStyle w:val="TableParagraph"/>
              <w:spacing w:before="41"/>
              <w:ind w:left="209"/>
            </w:pPr>
            <w:r>
              <w:t>compliance</w:t>
            </w:r>
            <w:r>
              <w:rPr>
                <w:spacing w:val="-6"/>
              </w:rPr>
              <w:t xml:space="preserve"> </w:t>
            </w:r>
            <w:r>
              <w:t>with</w:t>
            </w:r>
            <w:r>
              <w:rPr>
                <w:spacing w:val="-5"/>
              </w:rPr>
              <w:t xml:space="preserve"> </w:t>
            </w:r>
            <w:r>
              <w:t>this</w:t>
            </w:r>
            <w:r>
              <w:rPr>
                <w:spacing w:val="-6"/>
              </w:rPr>
              <w:t xml:space="preserve"> </w:t>
            </w:r>
            <w:r>
              <w:t>clause</w:t>
            </w:r>
            <w:r>
              <w:rPr>
                <w:spacing w:val="-3"/>
              </w:rPr>
              <w:t xml:space="preserve"> </w:t>
            </w:r>
            <w:r>
              <w:t>4A.9;</w:t>
            </w:r>
            <w:r>
              <w:rPr>
                <w:spacing w:val="-2"/>
              </w:rPr>
              <w:t xml:space="preserve"> </w:t>
            </w:r>
            <w:r>
              <w:rPr>
                <w:spacing w:val="-5"/>
              </w:rPr>
              <w:t>and</w:t>
            </w:r>
          </w:p>
        </w:tc>
      </w:tr>
      <w:tr w:rsidR="00163B53" w14:paraId="14051D11" w14:textId="77777777">
        <w:trPr>
          <w:trHeight w:val="738"/>
        </w:trPr>
        <w:tc>
          <w:tcPr>
            <w:tcW w:w="515" w:type="dxa"/>
          </w:tcPr>
          <w:p w14:paraId="0BE47099" w14:textId="77777777" w:rsidR="00163B53" w:rsidRDefault="00163B53">
            <w:pPr>
              <w:pStyle w:val="TableParagraph"/>
              <w:rPr>
                <w:rFonts w:ascii="Times New Roman"/>
              </w:rPr>
            </w:pPr>
          </w:p>
        </w:tc>
        <w:tc>
          <w:tcPr>
            <w:tcW w:w="782" w:type="dxa"/>
          </w:tcPr>
          <w:p w14:paraId="55C05900" w14:textId="77777777" w:rsidR="00163B53" w:rsidRDefault="002A36EE">
            <w:pPr>
              <w:pStyle w:val="TableParagraph"/>
              <w:spacing w:before="60"/>
              <w:ind w:left="288"/>
            </w:pPr>
            <w:r>
              <w:rPr>
                <w:spacing w:val="-5"/>
              </w:rPr>
              <w:t>10.</w:t>
            </w:r>
          </w:p>
        </w:tc>
        <w:tc>
          <w:tcPr>
            <w:tcW w:w="7662" w:type="dxa"/>
          </w:tcPr>
          <w:p w14:paraId="4F233069" w14:textId="77777777" w:rsidR="00163B53" w:rsidRDefault="002A36EE">
            <w:pPr>
              <w:pStyle w:val="TableParagraph"/>
              <w:spacing w:before="60" w:line="276" w:lineRule="auto"/>
              <w:ind w:left="209"/>
            </w:pPr>
            <w:r>
              <w:t>the Client shall be under no obligation to purchase any minimum number</w:t>
            </w:r>
            <w:r>
              <w:rPr>
                <w:spacing w:val="-1"/>
              </w:rPr>
              <w:t xml:space="preserve"> </w:t>
            </w:r>
            <w:r>
              <w:t>or value of Services.</w:t>
            </w:r>
          </w:p>
        </w:tc>
      </w:tr>
      <w:tr w:rsidR="00163B53" w14:paraId="54D9B315" w14:textId="77777777">
        <w:trPr>
          <w:trHeight w:val="1250"/>
        </w:trPr>
        <w:tc>
          <w:tcPr>
            <w:tcW w:w="515" w:type="dxa"/>
          </w:tcPr>
          <w:p w14:paraId="2338BE63" w14:textId="77777777" w:rsidR="00163B53" w:rsidRDefault="002A36EE">
            <w:pPr>
              <w:pStyle w:val="TableParagraph"/>
              <w:spacing w:before="59"/>
              <w:ind w:left="50"/>
            </w:pPr>
            <w:r>
              <w:rPr>
                <w:color w:val="0000FF"/>
                <w:spacing w:val="-5"/>
              </w:rPr>
              <w:t>B.</w:t>
            </w:r>
          </w:p>
        </w:tc>
        <w:tc>
          <w:tcPr>
            <w:tcW w:w="8444" w:type="dxa"/>
            <w:gridSpan w:val="2"/>
          </w:tcPr>
          <w:p w14:paraId="52ECB20E" w14:textId="77777777" w:rsidR="00163B53" w:rsidRDefault="002A36EE">
            <w:pPr>
              <w:pStyle w:val="TableParagraph"/>
              <w:spacing w:before="59" w:line="276" w:lineRule="auto"/>
              <w:ind w:left="288" w:right="49"/>
              <w:jc w:val="both"/>
            </w:pPr>
            <w:r>
              <w:t>The Contractor undertakes to notify the Client forthwith of any material change to the status</w:t>
            </w:r>
            <w:r>
              <w:rPr>
                <w:spacing w:val="-13"/>
              </w:rPr>
              <w:t xml:space="preserve"> </w:t>
            </w:r>
            <w:r>
              <w:t>of</w:t>
            </w:r>
            <w:r>
              <w:rPr>
                <w:spacing w:val="-12"/>
              </w:rPr>
              <w:t xml:space="preserve"> </w:t>
            </w:r>
            <w:r>
              <w:t>the</w:t>
            </w:r>
            <w:r>
              <w:rPr>
                <w:spacing w:val="-12"/>
              </w:rPr>
              <w:t xml:space="preserve"> </w:t>
            </w:r>
            <w:r>
              <w:t>Contractor</w:t>
            </w:r>
            <w:r>
              <w:rPr>
                <w:spacing w:val="-13"/>
              </w:rPr>
              <w:t xml:space="preserve"> </w:t>
            </w:r>
            <w:proofErr w:type="gramStart"/>
            <w:r>
              <w:t>with</w:t>
            </w:r>
            <w:r>
              <w:rPr>
                <w:spacing w:val="-10"/>
              </w:rPr>
              <w:t xml:space="preserve"> </w:t>
            </w:r>
            <w:r>
              <w:t>regard</w:t>
            </w:r>
            <w:r>
              <w:rPr>
                <w:spacing w:val="-11"/>
              </w:rPr>
              <w:t xml:space="preserve"> </w:t>
            </w:r>
            <w:r>
              <w:t>to</w:t>
            </w:r>
            <w:proofErr w:type="gramEnd"/>
            <w:r>
              <w:rPr>
                <w:spacing w:val="-11"/>
              </w:rPr>
              <w:t xml:space="preserve"> </w:t>
            </w:r>
            <w:r>
              <w:t>the</w:t>
            </w:r>
            <w:r>
              <w:rPr>
                <w:spacing w:val="-12"/>
              </w:rPr>
              <w:t xml:space="preserve"> </w:t>
            </w:r>
            <w:r>
              <w:t>warranties,</w:t>
            </w:r>
            <w:r>
              <w:rPr>
                <w:spacing w:val="-13"/>
              </w:rPr>
              <w:t xml:space="preserve"> </w:t>
            </w:r>
            <w:r>
              <w:t>acknowledgements,</w:t>
            </w:r>
            <w:r>
              <w:rPr>
                <w:spacing w:val="-9"/>
              </w:rPr>
              <w:t xml:space="preserve"> </w:t>
            </w:r>
            <w:r>
              <w:t>representations and</w:t>
            </w:r>
            <w:r>
              <w:rPr>
                <w:spacing w:val="-10"/>
              </w:rPr>
              <w:t xml:space="preserve"> </w:t>
            </w:r>
            <w:r>
              <w:t>undertakings</w:t>
            </w:r>
            <w:r>
              <w:rPr>
                <w:spacing w:val="-8"/>
              </w:rPr>
              <w:t xml:space="preserve"> </w:t>
            </w:r>
            <w:r>
              <w:t>as</w:t>
            </w:r>
            <w:r>
              <w:rPr>
                <w:spacing w:val="-10"/>
              </w:rPr>
              <w:t xml:space="preserve"> </w:t>
            </w:r>
            <w:r>
              <w:t>set</w:t>
            </w:r>
            <w:r>
              <w:rPr>
                <w:spacing w:val="-9"/>
              </w:rPr>
              <w:t xml:space="preserve"> </w:t>
            </w:r>
            <w:r>
              <w:t>out</w:t>
            </w:r>
            <w:r>
              <w:rPr>
                <w:spacing w:val="-10"/>
              </w:rPr>
              <w:t xml:space="preserve"> </w:t>
            </w:r>
            <w:r>
              <w:t>at</w:t>
            </w:r>
            <w:r>
              <w:rPr>
                <w:spacing w:val="-7"/>
              </w:rPr>
              <w:t xml:space="preserve"> </w:t>
            </w:r>
            <w:r>
              <w:t>clause</w:t>
            </w:r>
            <w:r>
              <w:rPr>
                <w:spacing w:val="-9"/>
              </w:rPr>
              <w:t xml:space="preserve"> </w:t>
            </w:r>
            <w:r>
              <w:t>4A</w:t>
            </w:r>
            <w:r>
              <w:rPr>
                <w:spacing w:val="-8"/>
              </w:rPr>
              <w:t xml:space="preserve"> </w:t>
            </w:r>
            <w:r>
              <w:t>and</w:t>
            </w:r>
            <w:r>
              <w:rPr>
                <w:spacing w:val="-7"/>
              </w:rPr>
              <w:t xml:space="preserve"> </w:t>
            </w:r>
            <w:r>
              <w:t>to</w:t>
            </w:r>
            <w:r>
              <w:rPr>
                <w:spacing w:val="-9"/>
              </w:rPr>
              <w:t xml:space="preserve"> </w:t>
            </w:r>
            <w:r>
              <w:t>comply</w:t>
            </w:r>
            <w:r>
              <w:rPr>
                <w:spacing w:val="-9"/>
              </w:rPr>
              <w:t xml:space="preserve"> </w:t>
            </w:r>
            <w:r>
              <w:t>with</w:t>
            </w:r>
            <w:r>
              <w:rPr>
                <w:spacing w:val="-8"/>
              </w:rPr>
              <w:t xml:space="preserve"> </w:t>
            </w:r>
            <w:r>
              <w:t>all</w:t>
            </w:r>
            <w:r>
              <w:rPr>
                <w:spacing w:val="-9"/>
              </w:rPr>
              <w:t xml:space="preserve"> </w:t>
            </w:r>
            <w:r>
              <w:t>reasonable</w:t>
            </w:r>
            <w:r>
              <w:rPr>
                <w:spacing w:val="-9"/>
              </w:rPr>
              <w:t xml:space="preserve"> </w:t>
            </w:r>
            <w:r>
              <w:t>directions</w:t>
            </w:r>
            <w:r>
              <w:rPr>
                <w:spacing w:val="-10"/>
              </w:rPr>
              <w:t xml:space="preserve"> </w:t>
            </w:r>
            <w:r>
              <w:t>of</w:t>
            </w:r>
            <w:r>
              <w:rPr>
                <w:spacing w:val="-7"/>
              </w:rPr>
              <w:t xml:space="preserve"> </w:t>
            </w:r>
            <w:proofErr w:type="gramStart"/>
            <w:r>
              <w:rPr>
                <w:spacing w:val="-5"/>
              </w:rPr>
              <w:t>the</w:t>
            </w:r>
            <w:proofErr w:type="gramEnd"/>
          </w:p>
          <w:p w14:paraId="5D77B7F9" w14:textId="77777777" w:rsidR="00163B53" w:rsidRDefault="002A36EE">
            <w:pPr>
              <w:pStyle w:val="TableParagraph"/>
              <w:spacing w:line="244" w:lineRule="exact"/>
              <w:ind w:left="288"/>
              <w:jc w:val="both"/>
            </w:pPr>
            <w:r>
              <w:t>Client</w:t>
            </w:r>
            <w:r>
              <w:rPr>
                <w:spacing w:val="-5"/>
              </w:rPr>
              <w:t xml:space="preserve"> </w:t>
            </w:r>
            <w:r>
              <w:t>with</w:t>
            </w:r>
            <w:r>
              <w:rPr>
                <w:spacing w:val="-5"/>
              </w:rPr>
              <w:t xml:space="preserve"> </w:t>
            </w:r>
            <w:r>
              <w:t>regard</w:t>
            </w:r>
            <w:r>
              <w:rPr>
                <w:spacing w:val="-4"/>
              </w:rPr>
              <w:t xml:space="preserve"> </w:t>
            </w:r>
            <w:r>
              <w:t>thereto</w:t>
            </w:r>
            <w:r>
              <w:rPr>
                <w:spacing w:val="-5"/>
              </w:rPr>
              <w:t xml:space="preserve"> </w:t>
            </w:r>
            <w:r>
              <w:t>which</w:t>
            </w:r>
            <w:r>
              <w:rPr>
                <w:spacing w:val="-4"/>
              </w:rPr>
              <w:t xml:space="preserve"> </w:t>
            </w:r>
            <w:r>
              <w:t>may</w:t>
            </w:r>
            <w:r>
              <w:rPr>
                <w:spacing w:val="-3"/>
              </w:rPr>
              <w:t xml:space="preserve"> </w:t>
            </w:r>
            <w:r>
              <w:t>include</w:t>
            </w:r>
            <w:r>
              <w:rPr>
                <w:spacing w:val="-5"/>
              </w:rPr>
              <w:t xml:space="preserve"> </w:t>
            </w:r>
            <w:r>
              <w:t>termination</w:t>
            </w:r>
            <w:r>
              <w:rPr>
                <w:spacing w:val="-6"/>
              </w:rPr>
              <w:t xml:space="preserve"> </w:t>
            </w:r>
            <w:r>
              <w:t>of</w:t>
            </w:r>
            <w:r>
              <w:rPr>
                <w:spacing w:val="-4"/>
              </w:rPr>
              <w:t xml:space="preserve"> </w:t>
            </w:r>
            <w:r>
              <w:t>this</w:t>
            </w:r>
            <w:r>
              <w:rPr>
                <w:spacing w:val="-3"/>
              </w:rPr>
              <w:t xml:space="preserve"> </w:t>
            </w:r>
            <w:r>
              <w:rPr>
                <w:spacing w:val="-2"/>
              </w:rPr>
              <w:t>Agreement.</w:t>
            </w:r>
          </w:p>
        </w:tc>
      </w:tr>
    </w:tbl>
    <w:p w14:paraId="3EB80E7C" w14:textId="77777777" w:rsidR="00163B53" w:rsidRDefault="002A36EE">
      <w:pPr>
        <w:pStyle w:val="BodyText"/>
        <w:spacing w:before="153"/>
        <w:rPr>
          <w:sz w:val="20"/>
        </w:rPr>
      </w:pPr>
      <w:r>
        <w:rPr>
          <w:noProof/>
          <w:sz w:val="20"/>
        </w:rPr>
        <mc:AlternateContent>
          <mc:Choice Requires="wpg">
            <w:drawing>
              <wp:anchor distT="0" distB="0" distL="0" distR="0" simplePos="0" relativeHeight="487623168" behindDoc="1" locked="0" layoutInCell="1" allowOverlap="1" wp14:anchorId="1EC5F000" wp14:editId="2A94E6C6">
                <wp:simplePos x="0" y="0"/>
                <wp:positionH relativeFrom="page">
                  <wp:posOffset>882396</wp:posOffset>
                </wp:positionH>
                <wp:positionV relativeFrom="paragraph">
                  <wp:posOffset>267970</wp:posOffset>
                </wp:positionV>
                <wp:extent cx="5797550" cy="227329"/>
                <wp:effectExtent l="0" t="0" r="0" b="0"/>
                <wp:wrapTopAndBottom/>
                <wp:docPr id="185" name="Group 1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186" name="Graphic 186"/>
                        <wps:cNvSpPr/>
                        <wps:spPr>
                          <a:xfrm>
                            <a:off x="0" y="0"/>
                            <a:ext cx="5797550" cy="208915"/>
                          </a:xfrm>
                          <a:custGeom>
                            <a:avLst/>
                            <a:gdLst/>
                            <a:ahLst/>
                            <a:cxnLst/>
                            <a:rect l="l" t="t" r="r" b="b"/>
                            <a:pathLst>
                              <a:path w="5797550" h="208915">
                                <a:moveTo>
                                  <a:pt x="5797296" y="0"/>
                                </a:moveTo>
                                <a:lnTo>
                                  <a:pt x="0" y="0"/>
                                </a:lnTo>
                                <a:lnTo>
                                  <a:pt x="0" y="208788"/>
                                </a:lnTo>
                                <a:lnTo>
                                  <a:pt x="5797296" y="208788"/>
                                </a:lnTo>
                                <a:lnTo>
                                  <a:pt x="5797296" y="0"/>
                                </a:lnTo>
                                <a:close/>
                              </a:path>
                            </a:pathLst>
                          </a:custGeom>
                          <a:solidFill>
                            <a:srgbClr val="000080"/>
                          </a:solidFill>
                        </wps:spPr>
                        <wps:bodyPr wrap="square" lIns="0" tIns="0" rIns="0" bIns="0" rtlCol="0">
                          <a:prstTxWarp prst="textNoShape">
                            <a:avLst/>
                          </a:prstTxWarp>
                          <a:noAutofit/>
                        </wps:bodyPr>
                      </wps:wsp>
                      <wps:wsp>
                        <wps:cNvPr id="187" name="Graphic 187"/>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188" name="Textbox 188"/>
                        <wps:cNvSpPr txBox="1"/>
                        <wps:spPr>
                          <a:xfrm>
                            <a:off x="0" y="0"/>
                            <a:ext cx="5797550" cy="208915"/>
                          </a:xfrm>
                          <a:prstGeom prst="rect">
                            <a:avLst/>
                          </a:prstGeom>
                        </wps:spPr>
                        <wps:txbx>
                          <w:txbxContent>
                            <w:p w14:paraId="6B26B5CF" w14:textId="77777777" w:rsidR="00163B53" w:rsidRDefault="002A36EE">
                              <w:pPr>
                                <w:tabs>
                                  <w:tab w:val="left" w:pos="595"/>
                                </w:tabs>
                                <w:spacing w:line="268" w:lineRule="exact"/>
                                <w:ind w:left="86"/>
                                <w:rPr>
                                  <w:b/>
                                </w:rPr>
                              </w:pPr>
                              <w:bookmarkStart w:id="105" w:name="5._Remedies"/>
                              <w:bookmarkEnd w:id="105"/>
                              <w:r>
                                <w:rPr>
                                  <w:b/>
                                  <w:color w:val="FFFFFF"/>
                                  <w:spacing w:val="-5"/>
                                </w:rPr>
                                <w:t>5.</w:t>
                              </w:r>
                              <w:r>
                                <w:rPr>
                                  <w:b/>
                                  <w:color w:val="FFFFFF"/>
                                </w:rPr>
                                <w:tab/>
                              </w:r>
                              <w:r>
                                <w:rPr>
                                  <w:b/>
                                  <w:color w:val="FFFFFF"/>
                                  <w:spacing w:val="-2"/>
                                </w:rPr>
                                <w:t>REMEDIES</w:t>
                              </w:r>
                            </w:p>
                          </w:txbxContent>
                        </wps:txbx>
                        <wps:bodyPr wrap="square" lIns="0" tIns="0" rIns="0" bIns="0" rtlCol="0">
                          <a:noAutofit/>
                        </wps:bodyPr>
                      </wps:wsp>
                    </wpg:wgp>
                  </a:graphicData>
                </a:graphic>
              </wp:anchor>
            </w:drawing>
          </mc:Choice>
          <mc:Fallback>
            <w:pict>
              <v:group w14:anchorId="1EC5F000" id="Group 185" o:spid="_x0000_s1165" style="position:absolute;margin-left:69.5pt;margin-top:21.1pt;width:456.5pt;height:17.9pt;z-index:-15693312;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">
                <v:shape id="Graphic 186" o:spid="_x0000_s1166"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" path="m5797296,l,,,208788r5797296,l5797296,xe" fillcolor="navy" stroked="f">
                  <v:path arrowok="t"/>
                </v:shape>
                <v:shape id="Graphic 187" o:spid="_x0000_s1167"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" path="m5797296,l,,,18288r5797296,l5797296,xe" fillcolor="#339" stroked="f">
                  <v:path arrowok="t"/>
                </v:shape>
                <v:shape id="Textbox 188" o:spid="_x0000_s1168"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" filled="f" stroked="f">
                  <v:textbox inset="0,0,0,0">
                    <w:txbxContent>
                      <w:p w14:paraId="6B26B5CF" w14:textId="77777777" w:rsidR="00163B53" w:rsidRDefault="002A36EE">
                        <w:pPr>
                          <w:tabs>
                            <w:tab w:val="left" w:pos="595"/>
                          </w:tabs>
                          <w:spacing w:line="268" w:lineRule="exact"/>
                          <w:ind w:left="86"/>
                          <w:rPr>
                            <w:b/>
                          </w:rPr>
                        </w:pPr>
                        <w:bookmarkStart w:id="106" w:name="5._Remedies"/>
                        <w:bookmarkEnd w:id="106"/>
                        <w:r>
                          <w:rPr>
                            <w:b/>
                            <w:color w:val="FFFFFF"/>
                            <w:spacing w:val="-5"/>
                          </w:rPr>
                          <w:t>5.</w:t>
                        </w:r>
                        <w:r>
                          <w:rPr>
                            <w:b/>
                            <w:color w:val="FFFFFF"/>
                          </w:rPr>
                          <w:tab/>
                        </w:r>
                        <w:r>
                          <w:rPr>
                            <w:b/>
                            <w:color w:val="FFFFFF"/>
                            <w:spacing w:val="-2"/>
                          </w:rPr>
                          <w:t>REMEDIES</w:t>
                        </w:r>
                      </w:p>
                    </w:txbxContent>
                  </v:textbox>
                </v:shape>
                <w10:wrap type="topAndBottom" anchorx="page"/>
              </v:group>
            </w:pict>
          </mc:Fallback>
        </mc:AlternateContent>
      </w:r>
    </w:p>
    <w:p w14:paraId="36108D6E" w14:textId="77777777" w:rsidR="00163B53" w:rsidRDefault="00163B53">
      <w:pPr>
        <w:pStyle w:val="BodyText"/>
        <w:spacing w:before="2"/>
        <w:rPr>
          <w:sz w:val="10"/>
        </w:rPr>
      </w:pPr>
    </w:p>
    <w:tbl>
      <w:tblPr>
        <w:tblW w:w="0" w:type="auto"/>
        <w:tblInd w:w="208" w:type="dxa"/>
        <w:tblLayout w:type="fixed"/>
        <w:tblCellMar>
          <w:left w:w="0" w:type="dxa"/>
          <w:right w:w="0" w:type="dxa"/>
        </w:tblCellMar>
        <w:tblLook w:val="01E0" w:firstRow="1" w:lastRow="1" w:firstColumn="1" w:lastColumn="1" w:noHBand="0" w:noVBand="0"/>
      </w:tblPr>
      <w:tblGrid>
        <w:gridCol w:w="808"/>
        <w:gridCol w:w="8150"/>
      </w:tblGrid>
      <w:tr w:rsidR="00163B53" w14:paraId="6B238457" w14:textId="77777777">
        <w:trPr>
          <w:trHeight w:val="2914"/>
        </w:trPr>
        <w:tc>
          <w:tcPr>
            <w:tcW w:w="808" w:type="dxa"/>
          </w:tcPr>
          <w:p w14:paraId="340E7B65" w14:textId="77777777" w:rsidR="00163B53" w:rsidRDefault="00163B53">
            <w:pPr>
              <w:pStyle w:val="TableParagraph"/>
            </w:pPr>
          </w:p>
          <w:p w14:paraId="2AA0A1A4" w14:textId="77777777" w:rsidR="00163B53" w:rsidRDefault="00163B53">
            <w:pPr>
              <w:pStyle w:val="TableParagraph"/>
            </w:pPr>
          </w:p>
          <w:p w14:paraId="6F65E326" w14:textId="77777777" w:rsidR="00163B53" w:rsidRDefault="00163B53">
            <w:pPr>
              <w:pStyle w:val="TableParagraph"/>
              <w:spacing w:before="7"/>
            </w:pPr>
          </w:p>
          <w:p w14:paraId="32C80917" w14:textId="77777777" w:rsidR="00163B53" w:rsidRDefault="002A36EE">
            <w:pPr>
              <w:pStyle w:val="TableParagraph"/>
              <w:ind w:left="50"/>
            </w:pPr>
            <w:r>
              <w:rPr>
                <w:color w:val="0000FF"/>
                <w:spacing w:val="-5"/>
              </w:rPr>
              <w:t>A.</w:t>
            </w:r>
          </w:p>
        </w:tc>
        <w:tc>
          <w:tcPr>
            <w:tcW w:w="8150" w:type="dxa"/>
          </w:tcPr>
          <w:p w14:paraId="3F117A91" w14:textId="77777777" w:rsidR="00163B53" w:rsidRDefault="002A36EE">
            <w:pPr>
              <w:pStyle w:val="TableParagraph"/>
              <w:spacing w:line="225" w:lineRule="exact"/>
              <w:jc w:val="both"/>
              <w:rPr>
                <w:b/>
                <w:i/>
              </w:rPr>
            </w:pPr>
            <w:r>
              <w:rPr>
                <w:b/>
                <w:i/>
                <w:color w:val="000000"/>
                <w:highlight w:val="lightGray"/>
              </w:rPr>
              <w:t>Prior</w:t>
            </w:r>
            <w:r>
              <w:rPr>
                <w:b/>
                <w:i/>
                <w:color w:val="000000"/>
                <w:spacing w:val="22"/>
                <w:highlight w:val="lightGray"/>
              </w:rPr>
              <w:t xml:space="preserve"> </w:t>
            </w:r>
            <w:r>
              <w:rPr>
                <w:b/>
                <w:i/>
                <w:color w:val="000000"/>
                <w:highlight w:val="lightGray"/>
              </w:rPr>
              <w:t>to</w:t>
            </w:r>
            <w:r>
              <w:rPr>
                <w:b/>
                <w:i/>
                <w:color w:val="000000"/>
                <w:spacing w:val="24"/>
                <w:highlight w:val="lightGray"/>
              </w:rPr>
              <w:t xml:space="preserve"> </w:t>
            </w:r>
            <w:proofErr w:type="gramStart"/>
            <w:r>
              <w:rPr>
                <w:b/>
                <w:i/>
                <w:color w:val="000000"/>
                <w:highlight w:val="lightGray"/>
              </w:rPr>
              <w:t>publication</w:t>
            </w:r>
            <w:proofErr w:type="gramEnd"/>
            <w:r>
              <w:rPr>
                <w:b/>
                <w:i/>
                <w:color w:val="000000"/>
                <w:spacing w:val="25"/>
                <w:highlight w:val="lightGray"/>
              </w:rPr>
              <w:t xml:space="preserve"> </w:t>
            </w:r>
            <w:r>
              <w:rPr>
                <w:b/>
                <w:i/>
                <w:color w:val="000000"/>
                <w:highlight w:val="lightGray"/>
              </w:rPr>
              <w:t>please</w:t>
            </w:r>
            <w:r>
              <w:rPr>
                <w:b/>
                <w:i/>
                <w:color w:val="000000"/>
                <w:spacing w:val="25"/>
                <w:highlight w:val="lightGray"/>
              </w:rPr>
              <w:t xml:space="preserve"> </w:t>
            </w:r>
            <w:r>
              <w:rPr>
                <w:b/>
                <w:i/>
                <w:color w:val="000000"/>
                <w:highlight w:val="lightGray"/>
              </w:rPr>
              <w:t>ensure</w:t>
            </w:r>
            <w:r>
              <w:rPr>
                <w:b/>
                <w:i/>
                <w:color w:val="000000"/>
                <w:spacing w:val="25"/>
                <w:highlight w:val="lightGray"/>
              </w:rPr>
              <w:t xml:space="preserve"> </w:t>
            </w:r>
            <w:r>
              <w:rPr>
                <w:b/>
                <w:i/>
                <w:color w:val="000000"/>
                <w:highlight w:val="lightGray"/>
              </w:rPr>
              <w:t>to</w:t>
            </w:r>
            <w:r>
              <w:rPr>
                <w:b/>
                <w:i/>
                <w:color w:val="000000"/>
                <w:spacing w:val="24"/>
                <w:highlight w:val="lightGray"/>
              </w:rPr>
              <w:t xml:space="preserve"> </w:t>
            </w:r>
            <w:r>
              <w:rPr>
                <w:b/>
                <w:i/>
                <w:color w:val="000000"/>
                <w:highlight w:val="lightGray"/>
              </w:rPr>
              <w:t>insert</w:t>
            </w:r>
            <w:r>
              <w:rPr>
                <w:b/>
                <w:i/>
                <w:color w:val="000000"/>
                <w:spacing w:val="25"/>
                <w:highlight w:val="lightGray"/>
              </w:rPr>
              <w:t xml:space="preserve"> </w:t>
            </w:r>
            <w:r>
              <w:rPr>
                <w:b/>
                <w:i/>
                <w:color w:val="000000"/>
                <w:highlight w:val="lightGray"/>
              </w:rPr>
              <w:t>amounts/figures</w:t>
            </w:r>
            <w:r>
              <w:rPr>
                <w:b/>
                <w:i/>
                <w:color w:val="000000"/>
                <w:spacing w:val="23"/>
                <w:highlight w:val="lightGray"/>
              </w:rPr>
              <w:t xml:space="preserve"> </w:t>
            </w:r>
            <w:r>
              <w:rPr>
                <w:b/>
                <w:i/>
                <w:color w:val="000000"/>
                <w:highlight w:val="lightGray"/>
              </w:rPr>
              <w:t>where</w:t>
            </w:r>
            <w:r>
              <w:rPr>
                <w:b/>
                <w:i/>
                <w:color w:val="000000"/>
                <w:spacing w:val="25"/>
                <w:highlight w:val="lightGray"/>
              </w:rPr>
              <w:t xml:space="preserve"> </w:t>
            </w:r>
            <w:r>
              <w:rPr>
                <w:b/>
                <w:i/>
                <w:color w:val="000000"/>
                <w:highlight w:val="lightGray"/>
              </w:rPr>
              <w:t>applicable.</w:t>
            </w:r>
            <w:r>
              <w:rPr>
                <w:b/>
                <w:i/>
                <w:color w:val="000000"/>
                <w:spacing w:val="77"/>
                <w:w w:val="150"/>
                <w:highlight w:val="lightGray"/>
              </w:rPr>
              <w:t xml:space="preserve"> </w:t>
            </w:r>
            <w:r>
              <w:rPr>
                <w:b/>
                <w:i/>
                <w:color w:val="000000"/>
                <w:spacing w:val="-4"/>
                <w:highlight w:val="lightGray"/>
              </w:rPr>
              <w:t>When</w:t>
            </w:r>
          </w:p>
          <w:p w14:paraId="1C97E3E5" w14:textId="77777777" w:rsidR="00163B53" w:rsidRDefault="002A36EE">
            <w:pPr>
              <w:pStyle w:val="TableParagraph"/>
              <w:spacing w:before="38"/>
              <w:jc w:val="both"/>
              <w:rPr>
                <w:b/>
                <w:i/>
              </w:rPr>
            </w:pPr>
            <w:r>
              <w:rPr>
                <w:b/>
                <w:i/>
                <w:color w:val="000000"/>
                <w:highlight w:val="lightGray"/>
              </w:rPr>
              <w:t>finished,</w:t>
            </w:r>
            <w:r>
              <w:rPr>
                <w:b/>
                <w:i/>
                <w:color w:val="000000"/>
                <w:spacing w:val="-6"/>
                <w:highlight w:val="lightGray"/>
              </w:rPr>
              <w:t xml:space="preserve"> </w:t>
            </w:r>
            <w:r>
              <w:rPr>
                <w:b/>
                <w:i/>
                <w:color w:val="000000"/>
                <w:highlight w:val="lightGray"/>
              </w:rPr>
              <w:t>delete</w:t>
            </w:r>
            <w:r>
              <w:rPr>
                <w:b/>
                <w:i/>
                <w:color w:val="000000"/>
                <w:spacing w:val="-4"/>
                <w:highlight w:val="lightGray"/>
              </w:rPr>
              <w:t xml:space="preserve"> </w:t>
            </w:r>
            <w:r>
              <w:rPr>
                <w:b/>
                <w:i/>
                <w:color w:val="000000"/>
                <w:highlight w:val="lightGray"/>
              </w:rPr>
              <w:t>these</w:t>
            </w:r>
            <w:r>
              <w:rPr>
                <w:b/>
                <w:i/>
                <w:color w:val="000000"/>
                <w:spacing w:val="-4"/>
                <w:highlight w:val="lightGray"/>
              </w:rPr>
              <w:t xml:space="preserve"> </w:t>
            </w:r>
            <w:r>
              <w:rPr>
                <w:b/>
                <w:i/>
                <w:color w:val="000000"/>
                <w:spacing w:val="-2"/>
                <w:highlight w:val="lightGray"/>
              </w:rPr>
              <w:t>instructions.</w:t>
            </w:r>
          </w:p>
          <w:p w14:paraId="0A0E8C28" w14:textId="77777777" w:rsidR="00163B53" w:rsidRDefault="002A36EE">
            <w:pPr>
              <w:pStyle w:val="TableParagraph"/>
              <w:spacing w:before="161" w:line="276" w:lineRule="auto"/>
              <w:ind w:right="47"/>
              <w:jc w:val="both"/>
            </w:pPr>
            <w:r>
              <w:t>The</w:t>
            </w:r>
            <w:r>
              <w:rPr>
                <w:spacing w:val="-4"/>
              </w:rPr>
              <w:t xml:space="preserve"> </w:t>
            </w:r>
            <w:r>
              <w:t>Contractor</w:t>
            </w:r>
            <w:r>
              <w:rPr>
                <w:spacing w:val="-4"/>
              </w:rPr>
              <w:t xml:space="preserve"> </w:t>
            </w:r>
            <w:r>
              <w:t>shall</w:t>
            </w:r>
            <w:r>
              <w:rPr>
                <w:spacing w:val="-5"/>
              </w:rPr>
              <w:t xml:space="preserve"> </w:t>
            </w:r>
            <w:r>
              <w:t>be</w:t>
            </w:r>
            <w:r>
              <w:rPr>
                <w:spacing w:val="-4"/>
              </w:rPr>
              <w:t xml:space="preserve"> </w:t>
            </w:r>
            <w:r>
              <w:t>liable</w:t>
            </w:r>
            <w:r>
              <w:rPr>
                <w:spacing w:val="-4"/>
              </w:rPr>
              <w:t xml:space="preserve"> </w:t>
            </w:r>
            <w:r>
              <w:t>for</w:t>
            </w:r>
            <w:r>
              <w:rPr>
                <w:spacing w:val="-4"/>
              </w:rPr>
              <w:t xml:space="preserve"> </w:t>
            </w:r>
            <w:r>
              <w:t>and</w:t>
            </w:r>
            <w:r>
              <w:rPr>
                <w:spacing w:val="-5"/>
              </w:rPr>
              <w:t xml:space="preserve"> </w:t>
            </w:r>
            <w:r>
              <w:t>shall</w:t>
            </w:r>
            <w:r>
              <w:rPr>
                <w:spacing w:val="-5"/>
              </w:rPr>
              <w:t xml:space="preserve"> </w:t>
            </w:r>
            <w:r>
              <w:t>indemnify</w:t>
            </w:r>
            <w:r>
              <w:rPr>
                <w:spacing w:val="-6"/>
              </w:rPr>
              <w:t xml:space="preserve"> </w:t>
            </w:r>
            <w:r>
              <w:t>the</w:t>
            </w:r>
            <w:r>
              <w:rPr>
                <w:spacing w:val="-4"/>
              </w:rPr>
              <w:t xml:space="preserve"> </w:t>
            </w:r>
            <w:r>
              <w:t>Client</w:t>
            </w:r>
            <w:r>
              <w:rPr>
                <w:spacing w:val="-4"/>
              </w:rPr>
              <w:t xml:space="preserve"> </w:t>
            </w:r>
            <w:r>
              <w:t>for</w:t>
            </w:r>
            <w:r>
              <w:rPr>
                <w:spacing w:val="-4"/>
              </w:rPr>
              <w:t xml:space="preserve"> </w:t>
            </w:r>
            <w:r>
              <w:t>and</w:t>
            </w:r>
            <w:r>
              <w:rPr>
                <w:spacing w:val="-5"/>
              </w:rPr>
              <w:t xml:space="preserve"> </w:t>
            </w:r>
            <w:r>
              <w:t>in</w:t>
            </w:r>
            <w:r>
              <w:rPr>
                <w:spacing w:val="-5"/>
              </w:rPr>
              <w:t xml:space="preserve"> </w:t>
            </w:r>
            <w:r>
              <w:t>respect</w:t>
            </w:r>
            <w:r>
              <w:rPr>
                <w:spacing w:val="-6"/>
              </w:rPr>
              <w:t xml:space="preserve"> </w:t>
            </w:r>
            <w:r>
              <w:t>of</w:t>
            </w:r>
            <w:r>
              <w:rPr>
                <w:spacing w:val="-5"/>
              </w:rPr>
              <w:t xml:space="preserve"> </w:t>
            </w:r>
            <w:r>
              <w:t>all</w:t>
            </w:r>
            <w:r>
              <w:rPr>
                <w:spacing w:val="-5"/>
              </w:rPr>
              <w:t xml:space="preserve"> </w:t>
            </w:r>
            <w:r>
              <w:t>and any losses, claims, demands, damages or expenses which the Client</w:t>
            </w:r>
            <w:r>
              <w:rPr>
                <w:spacing w:val="-1"/>
              </w:rPr>
              <w:t xml:space="preserve"> </w:t>
            </w:r>
            <w:r>
              <w:t>may suffer due to and arising directly as a result of the negligence, act or omission, breach</w:t>
            </w:r>
            <w:r>
              <w:rPr>
                <w:spacing w:val="-1"/>
              </w:rPr>
              <w:t xml:space="preserve"> </w:t>
            </w:r>
            <w:r>
              <w:t xml:space="preserve">of contract, breach of duty, insolvency, recklessness, bad faith, </w:t>
            </w:r>
            <w:proofErr w:type="spellStart"/>
            <w:r>
              <w:t>wilful</w:t>
            </w:r>
            <w:proofErr w:type="spellEnd"/>
            <w:r>
              <w:t xml:space="preserve"> default or fraud of the Contractor, its employees,</w:t>
            </w:r>
            <w:r>
              <w:rPr>
                <w:spacing w:val="-13"/>
              </w:rPr>
              <w:t xml:space="preserve"> </w:t>
            </w:r>
            <w:r>
              <w:t>Subcontractors</w:t>
            </w:r>
            <w:r>
              <w:rPr>
                <w:spacing w:val="-12"/>
              </w:rPr>
              <w:t xml:space="preserve"> </w:t>
            </w:r>
            <w:r>
              <w:t>or</w:t>
            </w:r>
            <w:r>
              <w:rPr>
                <w:spacing w:val="-13"/>
              </w:rPr>
              <w:t xml:space="preserve"> </w:t>
            </w:r>
            <w:r>
              <w:t>agents</w:t>
            </w:r>
            <w:r>
              <w:rPr>
                <w:spacing w:val="-12"/>
              </w:rPr>
              <w:t xml:space="preserve"> </w:t>
            </w:r>
            <w:r>
              <w:t>or</w:t>
            </w:r>
            <w:r>
              <w:rPr>
                <w:spacing w:val="-13"/>
              </w:rPr>
              <w:t xml:space="preserve"> </w:t>
            </w:r>
            <w:r>
              <w:t>any</w:t>
            </w:r>
            <w:r>
              <w:rPr>
                <w:spacing w:val="-12"/>
              </w:rPr>
              <w:t xml:space="preserve"> </w:t>
            </w:r>
            <w:r>
              <w:t>of</w:t>
            </w:r>
            <w:r>
              <w:rPr>
                <w:spacing w:val="-13"/>
              </w:rPr>
              <w:t xml:space="preserve"> </w:t>
            </w:r>
            <w:r>
              <w:t>them</w:t>
            </w:r>
            <w:r>
              <w:rPr>
                <w:spacing w:val="-12"/>
              </w:rPr>
              <w:t xml:space="preserve"> </w:t>
            </w:r>
            <w:r>
              <w:t>or</w:t>
            </w:r>
            <w:r>
              <w:rPr>
                <w:spacing w:val="-12"/>
              </w:rPr>
              <w:t xml:space="preserve"> </w:t>
            </w:r>
            <w:r>
              <w:t>as</w:t>
            </w:r>
            <w:r>
              <w:rPr>
                <w:spacing w:val="-13"/>
              </w:rPr>
              <w:t xml:space="preserve"> </w:t>
            </w:r>
            <w:r>
              <w:t>a</w:t>
            </w:r>
            <w:r>
              <w:rPr>
                <w:spacing w:val="-12"/>
              </w:rPr>
              <w:t xml:space="preserve"> </w:t>
            </w:r>
            <w:r>
              <w:t>result</w:t>
            </w:r>
            <w:r>
              <w:rPr>
                <w:spacing w:val="-13"/>
              </w:rPr>
              <w:t xml:space="preserve"> </w:t>
            </w:r>
            <w:r>
              <w:t>of</w:t>
            </w:r>
            <w:r>
              <w:rPr>
                <w:spacing w:val="-12"/>
              </w:rPr>
              <w:t xml:space="preserve"> </w:t>
            </w:r>
            <w:r>
              <w:t>the</w:t>
            </w:r>
            <w:r>
              <w:rPr>
                <w:spacing w:val="-13"/>
              </w:rPr>
              <w:t xml:space="preserve"> </w:t>
            </w:r>
            <w:r>
              <w:t>Contractor’s</w:t>
            </w:r>
            <w:r>
              <w:rPr>
                <w:spacing w:val="-12"/>
              </w:rPr>
              <w:t xml:space="preserve"> </w:t>
            </w:r>
            <w:r>
              <w:t>failure to</w:t>
            </w:r>
            <w:r>
              <w:rPr>
                <w:spacing w:val="-1"/>
              </w:rPr>
              <w:t xml:space="preserve"> </w:t>
            </w:r>
            <w:r>
              <w:t>exercise</w:t>
            </w:r>
            <w:r>
              <w:rPr>
                <w:spacing w:val="-1"/>
              </w:rPr>
              <w:t xml:space="preserve"> </w:t>
            </w:r>
            <w:r>
              <w:t>skill,</w:t>
            </w:r>
            <w:r>
              <w:rPr>
                <w:spacing w:val="-2"/>
              </w:rPr>
              <w:t xml:space="preserve"> </w:t>
            </w:r>
            <w:r>
              <w:t>care</w:t>
            </w:r>
            <w:r>
              <w:rPr>
                <w:spacing w:val="-1"/>
              </w:rPr>
              <w:t xml:space="preserve"> </w:t>
            </w:r>
            <w:r>
              <w:t>and</w:t>
            </w:r>
            <w:r>
              <w:rPr>
                <w:spacing w:val="-3"/>
              </w:rPr>
              <w:t xml:space="preserve"> </w:t>
            </w:r>
            <w:r>
              <w:t>diligence</w:t>
            </w:r>
            <w:r>
              <w:rPr>
                <w:spacing w:val="-1"/>
              </w:rPr>
              <w:t xml:space="preserve"> </w:t>
            </w:r>
            <w:r>
              <w:t>as</w:t>
            </w:r>
            <w:r>
              <w:rPr>
                <w:spacing w:val="-2"/>
              </w:rPr>
              <w:t xml:space="preserve"> </w:t>
            </w:r>
            <w:r>
              <w:t>outlined</w:t>
            </w:r>
            <w:r>
              <w:rPr>
                <w:spacing w:val="-3"/>
              </w:rPr>
              <w:t xml:space="preserve"> </w:t>
            </w:r>
            <w:r>
              <w:t>in</w:t>
            </w:r>
            <w:r>
              <w:rPr>
                <w:spacing w:val="-3"/>
              </w:rPr>
              <w:t xml:space="preserve"> </w:t>
            </w:r>
            <w:r>
              <w:t>clause</w:t>
            </w:r>
            <w:r>
              <w:rPr>
                <w:spacing w:val="-1"/>
              </w:rPr>
              <w:t xml:space="preserve"> </w:t>
            </w:r>
            <w:r>
              <w:t>1.</w:t>
            </w:r>
            <w:r>
              <w:rPr>
                <w:spacing w:val="-2"/>
              </w:rPr>
              <w:t xml:space="preserve"> </w:t>
            </w:r>
            <w:r>
              <w:t>The</w:t>
            </w:r>
            <w:r>
              <w:rPr>
                <w:spacing w:val="-1"/>
              </w:rPr>
              <w:t xml:space="preserve"> </w:t>
            </w:r>
            <w:r>
              <w:t>terms</w:t>
            </w:r>
            <w:r>
              <w:rPr>
                <w:spacing w:val="-2"/>
              </w:rPr>
              <w:t xml:space="preserve"> </w:t>
            </w:r>
            <w:r>
              <w:t>of</w:t>
            </w:r>
            <w:r>
              <w:rPr>
                <w:spacing w:val="-2"/>
              </w:rPr>
              <w:t xml:space="preserve"> </w:t>
            </w:r>
            <w:r>
              <w:t>this</w:t>
            </w:r>
            <w:r>
              <w:rPr>
                <w:spacing w:val="-2"/>
              </w:rPr>
              <w:t xml:space="preserve"> </w:t>
            </w:r>
            <w:r>
              <w:t>clause</w:t>
            </w:r>
            <w:r>
              <w:rPr>
                <w:spacing w:val="-1"/>
              </w:rPr>
              <w:t xml:space="preserve"> </w:t>
            </w:r>
            <w:r>
              <w:t>5A</w:t>
            </w:r>
            <w:r>
              <w:rPr>
                <w:spacing w:val="-2"/>
              </w:rPr>
              <w:t xml:space="preserve"> </w:t>
            </w:r>
            <w:r>
              <w:t>shall survive termination of this Agreement for any reason.</w:t>
            </w:r>
          </w:p>
        </w:tc>
      </w:tr>
      <w:tr w:rsidR="00163B53" w14:paraId="2F05075B" w14:textId="77777777">
        <w:trPr>
          <w:trHeight w:val="1664"/>
        </w:trPr>
        <w:tc>
          <w:tcPr>
            <w:tcW w:w="808" w:type="dxa"/>
          </w:tcPr>
          <w:p w14:paraId="4C98E515" w14:textId="77777777" w:rsidR="00163B53" w:rsidRDefault="002A36EE">
            <w:pPr>
              <w:pStyle w:val="TableParagraph"/>
              <w:spacing w:before="60"/>
              <w:ind w:left="50"/>
            </w:pPr>
            <w:r>
              <w:rPr>
                <w:color w:val="0000FF"/>
                <w:spacing w:val="-5"/>
              </w:rPr>
              <w:t>B.</w:t>
            </w:r>
          </w:p>
        </w:tc>
        <w:tc>
          <w:tcPr>
            <w:tcW w:w="8150" w:type="dxa"/>
          </w:tcPr>
          <w:p w14:paraId="20992AA0" w14:textId="77777777" w:rsidR="00163B53" w:rsidRDefault="002A36EE">
            <w:pPr>
              <w:pStyle w:val="TableParagraph"/>
              <w:spacing w:before="60" w:line="276" w:lineRule="auto"/>
              <w:ind w:right="49"/>
              <w:jc w:val="both"/>
            </w:pPr>
            <w:r>
              <w:t>Save in respect of fraud</w:t>
            </w:r>
            <w:r>
              <w:rPr>
                <w:spacing w:val="-1"/>
              </w:rPr>
              <w:t xml:space="preserve"> </w:t>
            </w:r>
            <w:r>
              <w:t>(including fraudulent misrepresentation), personal injury or death or</w:t>
            </w:r>
            <w:r>
              <w:rPr>
                <w:spacing w:val="-9"/>
              </w:rPr>
              <w:t xml:space="preserve"> </w:t>
            </w:r>
            <w:r>
              <w:t>in</w:t>
            </w:r>
            <w:r>
              <w:rPr>
                <w:spacing w:val="-10"/>
              </w:rPr>
              <w:t xml:space="preserve"> </w:t>
            </w:r>
            <w:r>
              <w:t>respect</w:t>
            </w:r>
            <w:r>
              <w:rPr>
                <w:spacing w:val="-8"/>
              </w:rPr>
              <w:t xml:space="preserve"> </w:t>
            </w:r>
            <w:r>
              <w:t>of</w:t>
            </w:r>
            <w:r>
              <w:rPr>
                <w:spacing w:val="-9"/>
              </w:rPr>
              <w:t xml:space="preserve"> </w:t>
            </w:r>
            <w:r>
              <w:t>the</w:t>
            </w:r>
            <w:r>
              <w:rPr>
                <w:spacing w:val="-8"/>
              </w:rPr>
              <w:t xml:space="preserve"> </w:t>
            </w:r>
            <w:r>
              <w:t>Contractor’s</w:t>
            </w:r>
            <w:r>
              <w:rPr>
                <w:spacing w:val="-9"/>
              </w:rPr>
              <w:t xml:space="preserve"> </w:t>
            </w:r>
            <w:r>
              <w:t>indemnity</w:t>
            </w:r>
            <w:r>
              <w:rPr>
                <w:spacing w:val="-8"/>
              </w:rPr>
              <w:t xml:space="preserve"> </w:t>
            </w:r>
            <w:r>
              <w:t>under</w:t>
            </w:r>
            <w:r>
              <w:rPr>
                <w:spacing w:val="-9"/>
              </w:rPr>
              <w:t xml:space="preserve"> </w:t>
            </w:r>
            <w:r>
              <w:t>clause</w:t>
            </w:r>
            <w:r>
              <w:rPr>
                <w:spacing w:val="-8"/>
              </w:rPr>
              <w:t xml:space="preserve"> </w:t>
            </w:r>
            <w:r>
              <w:t>6(G),</w:t>
            </w:r>
            <w:r>
              <w:rPr>
                <w:spacing w:val="-9"/>
              </w:rPr>
              <w:t xml:space="preserve"> </w:t>
            </w:r>
            <w:r>
              <w:t>neither</w:t>
            </w:r>
            <w:r>
              <w:rPr>
                <w:spacing w:val="-12"/>
              </w:rPr>
              <w:t xml:space="preserve"> </w:t>
            </w:r>
            <w:r>
              <w:t>Party</w:t>
            </w:r>
            <w:r>
              <w:rPr>
                <w:spacing w:val="-8"/>
              </w:rPr>
              <w:t xml:space="preserve"> </w:t>
            </w:r>
            <w:r>
              <w:t>will</w:t>
            </w:r>
            <w:r>
              <w:rPr>
                <w:spacing w:val="-9"/>
              </w:rPr>
              <w:t xml:space="preserve"> </w:t>
            </w:r>
            <w:r>
              <w:t>be</w:t>
            </w:r>
            <w:r>
              <w:rPr>
                <w:spacing w:val="-11"/>
              </w:rPr>
              <w:t xml:space="preserve"> </w:t>
            </w:r>
            <w:r>
              <w:t>liable</w:t>
            </w:r>
            <w:r>
              <w:rPr>
                <w:spacing w:val="-8"/>
              </w:rPr>
              <w:t xml:space="preserve"> </w:t>
            </w:r>
            <w:r>
              <w:t>for any</w:t>
            </w:r>
            <w:r>
              <w:rPr>
                <w:spacing w:val="-13"/>
              </w:rPr>
              <w:t xml:space="preserve"> </w:t>
            </w:r>
            <w:r>
              <w:t>indirect</w:t>
            </w:r>
            <w:r>
              <w:rPr>
                <w:spacing w:val="-12"/>
              </w:rPr>
              <w:t xml:space="preserve"> </w:t>
            </w:r>
            <w:r>
              <w:t>losses</w:t>
            </w:r>
            <w:r>
              <w:rPr>
                <w:spacing w:val="-13"/>
              </w:rPr>
              <w:t xml:space="preserve"> </w:t>
            </w:r>
            <w:r>
              <w:t>(including</w:t>
            </w:r>
            <w:r>
              <w:rPr>
                <w:spacing w:val="-12"/>
              </w:rPr>
              <w:t xml:space="preserve"> </w:t>
            </w:r>
            <w:r>
              <w:t>loss</w:t>
            </w:r>
            <w:r>
              <w:rPr>
                <w:spacing w:val="-13"/>
              </w:rPr>
              <w:t xml:space="preserve"> </w:t>
            </w:r>
            <w:r>
              <w:t>of</w:t>
            </w:r>
            <w:r>
              <w:rPr>
                <w:spacing w:val="-12"/>
              </w:rPr>
              <w:t xml:space="preserve"> </w:t>
            </w:r>
            <w:r>
              <w:t>profit,</w:t>
            </w:r>
            <w:r>
              <w:rPr>
                <w:spacing w:val="-13"/>
              </w:rPr>
              <w:t xml:space="preserve"> </w:t>
            </w:r>
            <w:r>
              <w:t>loss</w:t>
            </w:r>
            <w:r>
              <w:rPr>
                <w:spacing w:val="-12"/>
              </w:rPr>
              <w:t xml:space="preserve"> </w:t>
            </w:r>
            <w:r>
              <w:t>of</w:t>
            </w:r>
            <w:r>
              <w:rPr>
                <w:spacing w:val="-12"/>
              </w:rPr>
              <w:t xml:space="preserve"> </w:t>
            </w:r>
            <w:r>
              <w:t>revenue,</w:t>
            </w:r>
            <w:r>
              <w:rPr>
                <w:spacing w:val="-13"/>
              </w:rPr>
              <w:t xml:space="preserve"> </w:t>
            </w:r>
            <w:r>
              <w:t>loss</w:t>
            </w:r>
            <w:r>
              <w:rPr>
                <w:spacing w:val="-12"/>
              </w:rPr>
              <w:t xml:space="preserve"> </w:t>
            </w:r>
            <w:r>
              <w:t>of</w:t>
            </w:r>
            <w:r>
              <w:rPr>
                <w:spacing w:val="-13"/>
              </w:rPr>
              <w:t xml:space="preserve"> </w:t>
            </w:r>
            <w:r>
              <w:t>goodwill,</w:t>
            </w:r>
            <w:r>
              <w:rPr>
                <w:spacing w:val="-12"/>
              </w:rPr>
              <w:t xml:space="preserve"> </w:t>
            </w:r>
            <w:r>
              <w:t>indirectly</w:t>
            </w:r>
            <w:r>
              <w:rPr>
                <w:spacing w:val="-13"/>
              </w:rPr>
              <w:t xml:space="preserve"> </w:t>
            </w:r>
            <w:r>
              <w:t>arising damages, costs and expenses) of any kind whatsoever and howsoever arising even if such Party has been advised of their possibility.</w:t>
            </w:r>
          </w:p>
        </w:tc>
      </w:tr>
      <w:tr w:rsidR="00163B53" w14:paraId="65E38A08" w14:textId="77777777">
        <w:trPr>
          <w:trHeight w:val="1046"/>
        </w:trPr>
        <w:tc>
          <w:tcPr>
            <w:tcW w:w="808" w:type="dxa"/>
          </w:tcPr>
          <w:p w14:paraId="6EF7EF9E" w14:textId="77777777" w:rsidR="00163B53" w:rsidRDefault="002A36EE">
            <w:pPr>
              <w:pStyle w:val="TableParagraph"/>
              <w:spacing w:before="59"/>
              <w:ind w:left="50"/>
            </w:pPr>
            <w:r>
              <w:rPr>
                <w:color w:val="0000FF"/>
                <w:spacing w:val="-5"/>
              </w:rPr>
              <w:t>C.</w:t>
            </w:r>
          </w:p>
        </w:tc>
        <w:tc>
          <w:tcPr>
            <w:tcW w:w="8150" w:type="dxa"/>
          </w:tcPr>
          <w:p w14:paraId="38B07E21" w14:textId="77777777" w:rsidR="00163B53" w:rsidRDefault="002A36EE">
            <w:pPr>
              <w:pStyle w:val="TableParagraph"/>
              <w:spacing w:before="59" w:line="276" w:lineRule="auto"/>
              <w:ind w:right="51"/>
              <w:jc w:val="both"/>
            </w:pPr>
            <w:r>
              <w:t>Should</w:t>
            </w:r>
            <w:r>
              <w:rPr>
                <w:spacing w:val="-5"/>
              </w:rPr>
              <w:t xml:space="preserve"> </w:t>
            </w:r>
            <w:r>
              <w:t>the</w:t>
            </w:r>
            <w:r>
              <w:rPr>
                <w:spacing w:val="-4"/>
              </w:rPr>
              <w:t xml:space="preserve"> </w:t>
            </w:r>
            <w:r>
              <w:t>Client</w:t>
            </w:r>
            <w:r>
              <w:rPr>
                <w:spacing w:val="-4"/>
              </w:rPr>
              <w:t xml:space="preserve"> </w:t>
            </w:r>
            <w:r>
              <w:t>find</w:t>
            </w:r>
            <w:r>
              <w:rPr>
                <w:spacing w:val="-5"/>
              </w:rPr>
              <w:t xml:space="preserve"> </w:t>
            </w:r>
            <w:r>
              <w:t>itself</w:t>
            </w:r>
            <w:r>
              <w:rPr>
                <w:spacing w:val="-7"/>
              </w:rPr>
              <w:t xml:space="preserve"> </w:t>
            </w:r>
            <w:r>
              <w:t>obliged</w:t>
            </w:r>
            <w:r>
              <w:rPr>
                <w:spacing w:val="-5"/>
              </w:rPr>
              <w:t xml:space="preserve"> </w:t>
            </w:r>
            <w:r>
              <w:t>to</w:t>
            </w:r>
            <w:r>
              <w:rPr>
                <w:spacing w:val="-5"/>
              </w:rPr>
              <w:t xml:space="preserve"> </w:t>
            </w:r>
            <w:r>
              <w:t>order</w:t>
            </w:r>
            <w:r>
              <w:rPr>
                <w:spacing w:val="-4"/>
              </w:rPr>
              <w:t xml:space="preserve"> </w:t>
            </w:r>
            <w:r>
              <w:t>elsewhere</w:t>
            </w:r>
            <w:r>
              <w:rPr>
                <w:spacing w:val="-4"/>
              </w:rPr>
              <w:t xml:space="preserve"> </w:t>
            </w:r>
            <w:r>
              <w:t>in</w:t>
            </w:r>
            <w:r>
              <w:rPr>
                <w:spacing w:val="-5"/>
              </w:rPr>
              <w:t xml:space="preserve"> </w:t>
            </w:r>
            <w:r>
              <w:t>consequence</w:t>
            </w:r>
            <w:r>
              <w:rPr>
                <w:spacing w:val="-4"/>
              </w:rPr>
              <w:t xml:space="preserve"> </w:t>
            </w:r>
            <w:r>
              <w:t>of</w:t>
            </w:r>
            <w:r>
              <w:rPr>
                <w:spacing w:val="-5"/>
              </w:rPr>
              <w:t xml:space="preserve"> </w:t>
            </w:r>
            <w:r>
              <w:t>the</w:t>
            </w:r>
            <w:r>
              <w:rPr>
                <w:spacing w:val="-4"/>
              </w:rPr>
              <w:t xml:space="preserve"> </w:t>
            </w:r>
            <w:r>
              <w:t>failure</w:t>
            </w:r>
            <w:r>
              <w:rPr>
                <w:spacing w:val="-4"/>
              </w:rPr>
              <w:t xml:space="preserve"> </w:t>
            </w:r>
            <w:r>
              <w:t>of</w:t>
            </w:r>
            <w:r>
              <w:rPr>
                <w:spacing w:val="-5"/>
              </w:rPr>
              <w:t xml:space="preserve"> </w:t>
            </w:r>
            <w:r>
              <w:t>the Contractor to deliver Services, the Client shall be entitled to recover from the Contractor any excess prices which may be paid by the Client.</w:t>
            </w:r>
          </w:p>
        </w:tc>
      </w:tr>
      <w:tr w:rsidR="00163B53" w14:paraId="68481FA7" w14:textId="77777777">
        <w:trPr>
          <w:trHeight w:val="1416"/>
        </w:trPr>
        <w:tc>
          <w:tcPr>
            <w:tcW w:w="808" w:type="dxa"/>
          </w:tcPr>
          <w:p w14:paraId="65335123" w14:textId="77777777" w:rsidR="00163B53" w:rsidRDefault="002A36EE">
            <w:pPr>
              <w:pStyle w:val="TableParagraph"/>
              <w:spacing w:before="59"/>
              <w:ind w:left="50"/>
            </w:pPr>
            <w:r>
              <w:rPr>
                <w:color w:val="0000FF"/>
                <w:spacing w:val="-5"/>
              </w:rPr>
              <w:t>D.</w:t>
            </w:r>
          </w:p>
        </w:tc>
        <w:tc>
          <w:tcPr>
            <w:tcW w:w="8150" w:type="dxa"/>
          </w:tcPr>
          <w:p w14:paraId="7CBC8BB2" w14:textId="77777777" w:rsidR="00163B53" w:rsidRDefault="002A36EE">
            <w:pPr>
              <w:pStyle w:val="TableParagraph"/>
              <w:spacing w:before="59" w:line="276" w:lineRule="auto"/>
              <w:ind w:right="50"/>
              <w:jc w:val="both"/>
            </w:pPr>
            <w:r>
              <w:t>Except as otherwise expressly provided</w:t>
            </w:r>
            <w:r>
              <w:rPr>
                <w:spacing w:val="-1"/>
              </w:rPr>
              <w:t xml:space="preserve"> </w:t>
            </w:r>
            <w:r>
              <w:t>by this Agreement, all</w:t>
            </w:r>
            <w:r>
              <w:rPr>
                <w:spacing w:val="-1"/>
              </w:rPr>
              <w:t xml:space="preserve"> </w:t>
            </w:r>
            <w:r>
              <w:t>remedies available to</w:t>
            </w:r>
            <w:r>
              <w:rPr>
                <w:spacing w:val="-2"/>
              </w:rPr>
              <w:t xml:space="preserve"> </w:t>
            </w:r>
            <w:r>
              <w:t>either Party for breach of this Agreement are cumulative and may be exercised concurrently or separately, and the exercise of any one remedy shall not be deemed an election of such remedy to the exclusion of other remedies.</w:t>
            </w:r>
          </w:p>
        </w:tc>
      </w:tr>
      <w:tr w:rsidR="00163B53" w14:paraId="4F3D4FCB" w14:textId="77777777">
        <w:trPr>
          <w:trHeight w:val="2032"/>
        </w:trPr>
        <w:tc>
          <w:tcPr>
            <w:tcW w:w="808" w:type="dxa"/>
          </w:tcPr>
          <w:p w14:paraId="31F32A67" w14:textId="77777777" w:rsidR="00163B53" w:rsidRDefault="002A36EE">
            <w:pPr>
              <w:pStyle w:val="TableParagraph"/>
              <w:spacing w:line="268" w:lineRule="exact"/>
              <w:ind w:left="50"/>
            </w:pPr>
            <w:r>
              <w:rPr>
                <w:color w:val="0000FF"/>
                <w:spacing w:val="-5"/>
              </w:rPr>
              <w:t>E.</w:t>
            </w:r>
          </w:p>
        </w:tc>
        <w:tc>
          <w:tcPr>
            <w:tcW w:w="8150" w:type="dxa"/>
          </w:tcPr>
          <w:p w14:paraId="58AE7800" w14:textId="77777777" w:rsidR="00163B53" w:rsidRDefault="002A36EE">
            <w:pPr>
              <w:pStyle w:val="TableParagraph"/>
              <w:rPr>
                <w:sz w:val="20"/>
              </w:rPr>
            </w:pPr>
            <w:r>
              <w:rPr>
                <w:noProof/>
                <w:sz w:val="20"/>
              </w:rPr>
              <mc:AlternateContent>
                <mc:Choice Requires="wpg">
                  <w:drawing>
                    <wp:inline distT="0" distB="0" distL="0" distR="0" wp14:anchorId="2D660B4E" wp14:editId="3ECC6CDA">
                      <wp:extent cx="279400" cy="170815"/>
                      <wp:effectExtent l="0" t="0" r="0" b="0"/>
                      <wp:docPr id="189" name="Group 1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9400" cy="170815"/>
                                <a:chOff x="0" y="0"/>
                                <a:chExt cx="279400" cy="170815"/>
                              </a:xfrm>
                            </wpg:grpSpPr>
                            <wps:wsp>
                              <wps:cNvPr id="190" name="Graphic 190"/>
                              <wps:cNvSpPr/>
                              <wps:spPr>
                                <a:xfrm>
                                  <a:off x="0" y="0"/>
                                  <a:ext cx="279400" cy="170815"/>
                                </a:xfrm>
                                <a:custGeom>
                                  <a:avLst/>
                                  <a:gdLst/>
                                  <a:ahLst/>
                                  <a:cxnLst/>
                                  <a:rect l="l" t="t" r="r" b="b"/>
                                  <a:pathLst>
                                    <a:path w="279400" h="170815">
                                      <a:moveTo>
                                        <a:pt x="278891" y="0"/>
                                      </a:moveTo>
                                      <a:lnTo>
                                        <a:pt x="0" y="0"/>
                                      </a:lnTo>
                                      <a:lnTo>
                                        <a:pt x="0" y="170688"/>
                                      </a:lnTo>
                                      <a:lnTo>
                                        <a:pt x="278891" y="170688"/>
                                      </a:lnTo>
                                      <a:lnTo>
                                        <a:pt x="278891" y="0"/>
                                      </a:lnTo>
                                      <a:close/>
                                    </a:path>
                                  </a:pathLst>
                                </a:custGeom>
                                <a:solidFill>
                                  <a:srgbClr val="D2D2D2"/>
                                </a:solidFill>
                              </wps:spPr>
                              <wps:bodyPr wrap="square" lIns="0" tIns="0" rIns="0" bIns="0" rtlCol="0">
                                <a:prstTxWarp prst="textNoShape">
                                  <a:avLst/>
                                </a:prstTxWarp>
                                <a:noAutofit/>
                              </wps:bodyPr>
                            </wps:wsp>
                          </wpg:wgp>
                        </a:graphicData>
                      </a:graphic>
                    </wp:inline>
                  </w:drawing>
                </mc:Choice>
                <mc:Fallback>
                  <w:pict>
                    <v:group w14:anchorId="1ABD52C0" id="Group 189" o:spid="_x0000_s1026" style="width:22pt;height:13.45pt;mso-position-horizontal-relative:char;mso-position-vertical-relative:line" coordsize="279400,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">
                      <v:shape id="Graphic 190" o:spid="_x0000_s1027" style="position:absolute;width:279400;height:170815;visibility:visible;mso-wrap-style:square;v-text-anchor:top" coordsize="279400,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" path="m278891,l,,,170688r278891,l278891,xe" fillcolor="#d2d2d2" stroked="f">
                        <v:path arrowok="t"/>
                      </v:shape>
                      <w10:anchorlock/>
                    </v:group>
                  </w:pict>
                </mc:Fallback>
              </mc:AlternateContent>
            </w:r>
          </w:p>
          <w:p w14:paraId="383E75E3" w14:textId="77777777" w:rsidR="00163B53" w:rsidRDefault="002A36EE">
            <w:pPr>
              <w:pStyle w:val="TableParagraph"/>
              <w:spacing w:before="134" w:line="276" w:lineRule="auto"/>
            </w:pPr>
            <w:r>
              <w:t>Save in respect of fraud, personal injury or death or in respect of the Contractor’s indemnity under clause 6(G) (for which no limit applies), the limit of the Contractor’s aggregate liability to the Client under this Agreement whatsoever and howsoever arising shall</w:t>
            </w:r>
            <w:r>
              <w:rPr>
                <w:spacing w:val="-2"/>
              </w:rPr>
              <w:t xml:space="preserve"> </w:t>
            </w:r>
            <w:r>
              <w:t>not</w:t>
            </w:r>
            <w:r>
              <w:rPr>
                <w:spacing w:val="-1"/>
              </w:rPr>
              <w:t xml:space="preserve"> </w:t>
            </w:r>
            <w:r>
              <w:t>under</w:t>
            </w:r>
            <w:r>
              <w:rPr>
                <w:spacing w:val="-4"/>
              </w:rPr>
              <w:t xml:space="preserve"> </w:t>
            </w:r>
            <w:r>
              <w:t>any</w:t>
            </w:r>
            <w:r>
              <w:rPr>
                <w:spacing w:val="-1"/>
              </w:rPr>
              <w:t xml:space="preserve"> </w:t>
            </w:r>
            <w:r>
              <w:t>circumstances</w:t>
            </w:r>
            <w:r>
              <w:rPr>
                <w:spacing w:val="-4"/>
              </w:rPr>
              <w:t xml:space="preserve"> </w:t>
            </w:r>
            <w:r>
              <w:t>exceed</w:t>
            </w:r>
            <w:r>
              <w:rPr>
                <w:spacing w:val="-3"/>
              </w:rPr>
              <w:t xml:space="preserve"> </w:t>
            </w:r>
            <w:r w:rsidRPr="00EE787B">
              <w:rPr>
                <w:highlight w:val="lightGray"/>
              </w:rPr>
              <w:t>the</w:t>
            </w:r>
            <w:r w:rsidRPr="00EE787B">
              <w:rPr>
                <w:spacing w:val="-1"/>
                <w:highlight w:val="lightGray"/>
              </w:rPr>
              <w:t xml:space="preserve"> </w:t>
            </w:r>
            <w:r w:rsidRPr="00EE787B">
              <w:rPr>
                <w:highlight w:val="lightGray"/>
              </w:rPr>
              <w:t>amounts</w:t>
            </w:r>
            <w:r w:rsidRPr="00EE787B">
              <w:rPr>
                <w:spacing w:val="-2"/>
                <w:highlight w:val="lightGray"/>
              </w:rPr>
              <w:t xml:space="preserve"> </w:t>
            </w:r>
            <w:r w:rsidRPr="00EE787B">
              <w:rPr>
                <w:highlight w:val="lightGray"/>
              </w:rPr>
              <w:t>stated</w:t>
            </w:r>
            <w:r w:rsidRPr="00EE787B">
              <w:rPr>
                <w:spacing w:val="-3"/>
                <w:highlight w:val="lightGray"/>
              </w:rPr>
              <w:t xml:space="preserve"> </w:t>
            </w:r>
            <w:r w:rsidRPr="00EE787B">
              <w:rPr>
                <w:highlight w:val="lightGray"/>
              </w:rPr>
              <w:t>on</w:t>
            </w:r>
            <w:r w:rsidRPr="00EE787B">
              <w:rPr>
                <w:spacing w:val="-5"/>
                <w:highlight w:val="lightGray"/>
              </w:rPr>
              <w:t xml:space="preserve"> </w:t>
            </w:r>
            <w:r w:rsidRPr="00EE787B">
              <w:rPr>
                <w:highlight w:val="lightGray"/>
              </w:rPr>
              <w:t>the</w:t>
            </w:r>
            <w:r w:rsidRPr="00EE787B">
              <w:rPr>
                <w:spacing w:val="-4"/>
                <w:highlight w:val="lightGray"/>
              </w:rPr>
              <w:t xml:space="preserve"> </w:t>
            </w:r>
            <w:r w:rsidRPr="00EE787B">
              <w:rPr>
                <w:highlight w:val="lightGray"/>
              </w:rPr>
              <w:t>RFT</w:t>
            </w:r>
            <w:r>
              <w:rPr>
                <w:spacing w:val="-1"/>
              </w:rPr>
              <w:t xml:space="preserve"> </w:t>
            </w:r>
            <w:r>
              <w:t>regardless</w:t>
            </w:r>
            <w:r>
              <w:rPr>
                <w:spacing w:val="-4"/>
              </w:rPr>
              <w:t xml:space="preserve"> </w:t>
            </w:r>
            <w:r>
              <w:t>of</w:t>
            </w:r>
            <w:r>
              <w:rPr>
                <w:spacing w:val="-2"/>
              </w:rPr>
              <w:t xml:space="preserve"> </w:t>
            </w:r>
            <w:r>
              <w:t>the number of claims.</w:t>
            </w:r>
          </w:p>
        </w:tc>
      </w:tr>
      <w:tr w:rsidR="00163B53" w14:paraId="320B325D" w14:textId="77777777">
        <w:trPr>
          <w:trHeight w:val="1680"/>
        </w:trPr>
        <w:tc>
          <w:tcPr>
            <w:tcW w:w="808" w:type="dxa"/>
          </w:tcPr>
          <w:p w14:paraId="7E2AFFC6" w14:textId="77777777" w:rsidR="00163B53" w:rsidRDefault="002A36EE">
            <w:pPr>
              <w:pStyle w:val="TableParagraph"/>
              <w:spacing w:before="59"/>
              <w:ind w:left="50"/>
            </w:pPr>
            <w:r>
              <w:rPr>
                <w:color w:val="0000FF"/>
                <w:spacing w:val="-5"/>
              </w:rPr>
              <w:t>F.</w:t>
            </w:r>
          </w:p>
        </w:tc>
        <w:tc>
          <w:tcPr>
            <w:tcW w:w="8150" w:type="dxa"/>
          </w:tcPr>
          <w:p w14:paraId="52A357BF" w14:textId="77777777" w:rsidR="00163B53" w:rsidRDefault="002A36EE">
            <w:pPr>
              <w:pStyle w:val="TableParagraph"/>
              <w:spacing w:before="59" w:line="276" w:lineRule="auto"/>
            </w:pPr>
            <w:r>
              <w:t>If for any reason the Client is dissatisfied with the performance of the Contractor, a sum</w:t>
            </w:r>
            <w:r>
              <w:rPr>
                <w:spacing w:val="40"/>
              </w:rPr>
              <w:t xml:space="preserve"> </w:t>
            </w:r>
            <w:r>
              <w:t>may be withheld from any payment otherwise due calculated as follows:</w:t>
            </w:r>
          </w:p>
          <w:p w14:paraId="5F6A2E4D" w14:textId="77777777" w:rsidR="00163B53" w:rsidRDefault="002A36EE">
            <w:pPr>
              <w:pStyle w:val="TableParagraph"/>
              <w:spacing w:before="122" w:line="273" w:lineRule="auto"/>
              <w:ind w:hanging="1"/>
            </w:pPr>
            <w:r w:rsidRPr="00EE787B">
              <w:rPr>
                <w:highlight w:val="lightGray"/>
              </w:rPr>
              <w:t>[Insert]</w:t>
            </w:r>
            <w:r>
              <w:rPr>
                <w:spacing w:val="29"/>
              </w:rPr>
              <w:t xml:space="preserve"> </w:t>
            </w:r>
            <w:r>
              <w:t>(“the</w:t>
            </w:r>
            <w:r>
              <w:rPr>
                <w:spacing w:val="30"/>
              </w:rPr>
              <w:t xml:space="preserve"> </w:t>
            </w:r>
            <w:r>
              <w:t>Retention</w:t>
            </w:r>
            <w:r>
              <w:rPr>
                <w:spacing w:val="29"/>
              </w:rPr>
              <w:t xml:space="preserve"> </w:t>
            </w:r>
            <w:r>
              <w:t>Amount”)</w:t>
            </w:r>
            <w:r>
              <w:rPr>
                <w:spacing w:val="27"/>
              </w:rPr>
              <w:t xml:space="preserve"> </w:t>
            </w:r>
            <w:r>
              <w:t>which</w:t>
            </w:r>
            <w:r>
              <w:rPr>
                <w:spacing w:val="29"/>
              </w:rPr>
              <w:t xml:space="preserve"> </w:t>
            </w:r>
            <w:r>
              <w:t>Retention</w:t>
            </w:r>
            <w:r>
              <w:rPr>
                <w:spacing w:val="29"/>
              </w:rPr>
              <w:t xml:space="preserve"> </w:t>
            </w:r>
            <w:r>
              <w:t>Amount</w:t>
            </w:r>
            <w:r>
              <w:rPr>
                <w:spacing w:val="30"/>
              </w:rPr>
              <w:t xml:space="preserve"> </w:t>
            </w:r>
            <w:r>
              <w:t>shall</w:t>
            </w:r>
            <w:r>
              <w:rPr>
                <w:spacing w:val="29"/>
              </w:rPr>
              <w:t xml:space="preserve"> </w:t>
            </w:r>
            <w:r>
              <w:t>not</w:t>
            </w:r>
            <w:r>
              <w:rPr>
                <w:spacing w:val="30"/>
              </w:rPr>
              <w:t xml:space="preserve"> </w:t>
            </w:r>
            <w:r>
              <w:t>at</w:t>
            </w:r>
            <w:r>
              <w:rPr>
                <w:spacing w:val="28"/>
              </w:rPr>
              <w:t xml:space="preserve"> </w:t>
            </w:r>
            <w:r>
              <w:t>any</w:t>
            </w:r>
            <w:r>
              <w:rPr>
                <w:spacing w:val="30"/>
              </w:rPr>
              <w:t xml:space="preserve"> </w:t>
            </w:r>
            <w:r>
              <w:t>given</w:t>
            </w:r>
            <w:r>
              <w:rPr>
                <w:spacing w:val="29"/>
              </w:rPr>
              <w:t xml:space="preserve"> </w:t>
            </w:r>
            <w:r>
              <w:t>time exceed</w:t>
            </w:r>
            <w:r>
              <w:rPr>
                <w:spacing w:val="42"/>
              </w:rPr>
              <w:t xml:space="preserve"> </w:t>
            </w:r>
            <w:r w:rsidRPr="00EE787B">
              <w:rPr>
                <w:highlight w:val="lightGray"/>
              </w:rPr>
              <w:t>[number]</w:t>
            </w:r>
            <w:r>
              <w:rPr>
                <w:spacing w:val="44"/>
              </w:rPr>
              <w:t xml:space="preserve"> </w:t>
            </w:r>
            <w:r>
              <w:t>per</w:t>
            </w:r>
            <w:r>
              <w:rPr>
                <w:spacing w:val="45"/>
              </w:rPr>
              <w:t xml:space="preserve"> </w:t>
            </w:r>
            <w:r>
              <w:t>cent</w:t>
            </w:r>
            <w:r>
              <w:rPr>
                <w:spacing w:val="45"/>
              </w:rPr>
              <w:t xml:space="preserve"> </w:t>
            </w:r>
            <w:r>
              <w:t>of</w:t>
            </w:r>
            <w:r>
              <w:rPr>
                <w:spacing w:val="44"/>
              </w:rPr>
              <w:t xml:space="preserve"> </w:t>
            </w:r>
            <w:r>
              <w:t>the</w:t>
            </w:r>
            <w:r>
              <w:rPr>
                <w:spacing w:val="46"/>
              </w:rPr>
              <w:t xml:space="preserve"> </w:t>
            </w:r>
            <w:r>
              <w:t>Charges.</w:t>
            </w:r>
            <w:r>
              <w:rPr>
                <w:spacing w:val="44"/>
              </w:rPr>
              <w:t xml:space="preserve"> </w:t>
            </w:r>
            <w:r>
              <w:t>In</w:t>
            </w:r>
            <w:r>
              <w:rPr>
                <w:spacing w:val="44"/>
              </w:rPr>
              <w:t xml:space="preserve"> </w:t>
            </w:r>
            <w:r>
              <w:t>such</w:t>
            </w:r>
            <w:r>
              <w:rPr>
                <w:spacing w:val="45"/>
              </w:rPr>
              <w:t xml:space="preserve"> </w:t>
            </w:r>
            <w:r>
              <w:t>event</w:t>
            </w:r>
            <w:r>
              <w:rPr>
                <w:spacing w:val="42"/>
              </w:rPr>
              <w:t xml:space="preserve"> </w:t>
            </w:r>
            <w:r>
              <w:t>the</w:t>
            </w:r>
            <w:r>
              <w:rPr>
                <w:spacing w:val="45"/>
              </w:rPr>
              <w:t xml:space="preserve"> </w:t>
            </w:r>
            <w:r>
              <w:t>Client</w:t>
            </w:r>
            <w:r>
              <w:rPr>
                <w:spacing w:val="46"/>
              </w:rPr>
              <w:t xml:space="preserve"> </w:t>
            </w:r>
            <w:r>
              <w:t>shall</w:t>
            </w:r>
            <w:r>
              <w:rPr>
                <w:spacing w:val="44"/>
              </w:rPr>
              <w:t xml:space="preserve"> </w:t>
            </w:r>
            <w:r>
              <w:t>identify</w:t>
            </w:r>
            <w:r>
              <w:rPr>
                <w:spacing w:val="46"/>
              </w:rPr>
              <w:t xml:space="preserve"> </w:t>
            </w:r>
            <w:r>
              <w:rPr>
                <w:spacing w:val="-5"/>
              </w:rPr>
              <w:t>the</w:t>
            </w:r>
          </w:p>
          <w:p w14:paraId="077F19BE" w14:textId="77777777" w:rsidR="00163B53" w:rsidRDefault="002A36EE">
            <w:pPr>
              <w:pStyle w:val="TableParagraph"/>
              <w:spacing w:before="4" w:line="245" w:lineRule="exact"/>
            </w:pPr>
            <w:proofErr w:type="gramStart"/>
            <w:r>
              <w:t>particular</w:t>
            </w:r>
            <w:r>
              <w:rPr>
                <w:spacing w:val="70"/>
              </w:rPr>
              <w:t xml:space="preserve"> </w:t>
            </w:r>
            <w:r>
              <w:t>Services</w:t>
            </w:r>
            <w:proofErr w:type="gramEnd"/>
            <w:r>
              <w:rPr>
                <w:spacing w:val="67"/>
              </w:rPr>
              <w:t xml:space="preserve"> </w:t>
            </w:r>
            <w:r>
              <w:t>with</w:t>
            </w:r>
            <w:r>
              <w:rPr>
                <w:spacing w:val="68"/>
              </w:rPr>
              <w:t xml:space="preserve"> </w:t>
            </w:r>
            <w:r>
              <w:t>which</w:t>
            </w:r>
            <w:r>
              <w:rPr>
                <w:spacing w:val="69"/>
              </w:rPr>
              <w:t xml:space="preserve"> </w:t>
            </w:r>
            <w:r>
              <w:t>it</w:t>
            </w:r>
            <w:r>
              <w:rPr>
                <w:spacing w:val="68"/>
              </w:rPr>
              <w:t xml:space="preserve"> </w:t>
            </w:r>
            <w:r>
              <w:t>is</w:t>
            </w:r>
            <w:r>
              <w:rPr>
                <w:spacing w:val="71"/>
              </w:rPr>
              <w:t xml:space="preserve"> </w:t>
            </w:r>
            <w:r>
              <w:t>dissatisfied</w:t>
            </w:r>
            <w:r>
              <w:rPr>
                <w:spacing w:val="67"/>
              </w:rPr>
              <w:t xml:space="preserve"> </w:t>
            </w:r>
            <w:r>
              <w:t>together</w:t>
            </w:r>
            <w:r>
              <w:rPr>
                <w:spacing w:val="67"/>
              </w:rPr>
              <w:t xml:space="preserve"> </w:t>
            </w:r>
            <w:r>
              <w:t>with</w:t>
            </w:r>
            <w:r>
              <w:rPr>
                <w:spacing w:val="70"/>
              </w:rPr>
              <w:t xml:space="preserve"> </w:t>
            </w:r>
            <w:r>
              <w:t>the</w:t>
            </w:r>
            <w:r>
              <w:rPr>
                <w:spacing w:val="71"/>
              </w:rPr>
              <w:t xml:space="preserve"> </w:t>
            </w:r>
            <w:r>
              <w:t>reasons</w:t>
            </w:r>
            <w:r>
              <w:rPr>
                <w:spacing w:val="70"/>
              </w:rPr>
              <w:t xml:space="preserve"> </w:t>
            </w:r>
            <w:r>
              <w:t>for</w:t>
            </w:r>
            <w:r>
              <w:rPr>
                <w:spacing w:val="68"/>
              </w:rPr>
              <w:t xml:space="preserve"> </w:t>
            </w:r>
            <w:r>
              <w:rPr>
                <w:spacing w:val="-4"/>
              </w:rPr>
              <w:t>such</w:t>
            </w:r>
          </w:p>
        </w:tc>
      </w:tr>
    </w:tbl>
    <w:p w14:paraId="7297F74B" w14:textId="77777777" w:rsidR="00163B53" w:rsidRDefault="00163B53">
      <w:pPr>
        <w:pStyle w:val="TableParagraph"/>
        <w:spacing w:line="245" w:lineRule="exact"/>
        <w:sectPr w:rsidR="00163B53">
          <w:type w:val="continuous"/>
          <w:pgSz w:w="11910" w:h="16850"/>
          <w:pgMar w:top="1160" w:right="1133" w:bottom="1080" w:left="1275" w:header="0" w:footer="831" w:gutter="0"/>
          <w:cols w:space="720"/>
        </w:sectPr>
      </w:pPr>
    </w:p>
    <w:tbl>
      <w:tblPr>
        <w:tblW w:w="0" w:type="auto"/>
        <w:tblInd w:w="208" w:type="dxa"/>
        <w:tblLayout w:type="fixed"/>
        <w:tblCellMar>
          <w:left w:w="0" w:type="dxa"/>
          <w:right w:w="0" w:type="dxa"/>
        </w:tblCellMar>
        <w:tblLook w:val="01E0" w:firstRow="1" w:lastRow="1" w:firstColumn="1" w:lastColumn="1" w:noHBand="0" w:noVBand="0"/>
      </w:tblPr>
      <w:tblGrid>
        <w:gridCol w:w="527"/>
        <w:gridCol w:w="8431"/>
      </w:tblGrid>
      <w:tr w:rsidR="00163B53" w14:paraId="48773772" w14:textId="77777777">
        <w:trPr>
          <w:trHeight w:val="1561"/>
        </w:trPr>
        <w:tc>
          <w:tcPr>
            <w:tcW w:w="527" w:type="dxa"/>
          </w:tcPr>
          <w:p w14:paraId="4AF6EC76" w14:textId="77777777" w:rsidR="00163B53" w:rsidRDefault="00163B53">
            <w:pPr>
              <w:pStyle w:val="TableParagraph"/>
              <w:rPr>
                <w:rFonts w:ascii="Times New Roman"/>
              </w:rPr>
            </w:pPr>
          </w:p>
        </w:tc>
        <w:tc>
          <w:tcPr>
            <w:tcW w:w="8431" w:type="dxa"/>
          </w:tcPr>
          <w:p w14:paraId="7DDA3A36" w14:textId="77777777" w:rsidR="00163B53" w:rsidRDefault="002A36EE">
            <w:pPr>
              <w:pStyle w:val="TableParagraph"/>
              <w:spacing w:line="225" w:lineRule="exact"/>
              <w:ind w:left="281"/>
              <w:jc w:val="both"/>
            </w:pPr>
            <w:r>
              <w:t>dissatisfaction.</w:t>
            </w:r>
            <w:r>
              <w:rPr>
                <w:spacing w:val="3"/>
              </w:rPr>
              <w:t xml:space="preserve"> </w:t>
            </w:r>
            <w:r>
              <w:t>Payment</w:t>
            </w:r>
            <w:r>
              <w:rPr>
                <w:spacing w:val="1"/>
              </w:rPr>
              <w:t xml:space="preserve"> </w:t>
            </w:r>
            <w:r>
              <w:t>of</w:t>
            </w:r>
            <w:r>
              <w:rPr>
                <w:spacing w:val="2"/>
              </w:rPr>
              <w:t xml:space="preserve"> </w:t>
            </w:r>
            <w:r>
              <w:t>the</w:t>
            </w:r>
            <w:r>
              <w:rPr>
                <w:spacing w:val="4"/>
              </w:rPr>
              <w:t xml:space="preserve"> </w:t>
            </w:r>
            <w:r>
              <w:t>Retention</w:t>
            </w:r>
            <w:r>
              <w:rPr>
                <w:spacing w:val="3"/>
              </w:rPr>
              <w:t xml:space="preserve"> </w:t>
            </w:r>
            <w:r>
              <w:t>Amount</w:t>
            </w:r>
            <w:r>
              <w:rPr>
                <w:spacing w:val="1"/>
              </w:rPr>
              <w:t xml:space="preserve"> </w:t>
            </w:r>
            <w:r>
              <w:t>will</w:t>
            </w:r>
            <w:r>
              <w:rPr>
                <w:spacing w:val="2"/>
              </w:rPr>
              <w:t xml:space="preserve"> </w:t>
            </w:r>
            <w:r>
              <w:t>be</w:t>
            </w:r>
            <w:r>
              <w:rPr>
                <w:spacing w:val="4"/>
              </w:rPr>
              <w:t xml:space="preserve"> </w:t>
            </w:r>
            <w:r>
              <w:t>made</w:t>
            </w:r>
            <w:r>
              <w:rPr>
                <w:spacing w:val="4"/>
              </w:rPr>
              <w:t xml:space="preserve"> </w:t>
            </w:r>
            <w:r>
              <w:t>upon</w:t>
            </w:r>
            <w:r>
              <w:rPr>
                <w:spacing w:val="3"/>
              </w:rPr>
              <w:t xml:space="preserve"> </w:t>
            </w:r>
            <w:r>
              <w:t>replacement</w:t>
            </w:r>
            <w:r>
              <w:rPr>
                <w:spacing w:val="5"/>
              </w:rPr>
              <w:t xml:space="preserve"> </w:t>
            </w:r>
            <w:r>
              <w:rPr>
                <w:spacing w:val="-2"/>
              </w:rPr>
              <w:t>and/or</w:t>
            </w:r>
          </w:p>
          <w:p w14:paraId="37F83788" w14:textId="77777777" w:rsidR="00163B53" w:rsidRDefault="002A36EE">
            <w:pPr>
              <w:pStyle w:val="TableParagraph"/>
              <w:spacing w:before="41" w:line="276" w:lineRule="auto"/>
              <w:ind w:left="281" w:right="49"/>
              <w:jc w:val="both"/>
            </w:pPr>
            <w:r>
              <w:t>remedy</w:t>
            </w:r>
            <w:r>
              <w:rPr>
                <w:spacing w:val="-3"/>
              </w:rPr>
              <w:t xml:space="preserve"> </w:t>
            </w:r>
            <w:r>
              <w:t>of</w:t>
            </w:r>
            <w:r>
              <w:rPr>
                <w:spacing w:val="-4"/>
              </w:rPr>
              <w:t xml:space="preserve"> </w:t>
            </w:r>
            <w:r>
              <w:t>the</w:t>
            </w:r>
            <w:r>
              <w:rPr>
                <w:spacing w:val="-4"/>
              </w:rPr>
              <w:t xml:space="preserve"> </w:t>
            </w:r>
            <w:r>
              <w:t>said</w:t>
            </w:r>
            <w:r>
              <w:rPr>
                <w:spacing w:val="-3"/>
              </w:rPr>
              <w:t xml:space="preserve"> </w:t>
            </w:r>
            <w:r>
              <w:t>Services</w:t>
            </w:r>
            <w:r>
              <w:rPr>
                <w:spacing w:val="-4"/>
              </w:rPr>
              <w:t xml:space="preserve"> </w:t>
            </w:r>
            <w:r>
              <w:t>as</w:t>
            </w:r>
            <w:r>
              <w:rPr>
                <w:spacing w:val="-2"/>
              </w:rPr>
              <w:t xml:space="preserve"> </w:t>
            </w:r>
            <w:r>
              <w:t>identified</w:t>
            </w:r>
            <w:r>
              <w:rPr>
                <w:spacing w:val="-3"/>
              </w:rPr>
              <w:t xml:space="preserve"> </w:t>
            </w:r>
            <w:r>
              <w:t>by</w:t>
            </w:r>
            <w:r>
              <w:rPr>
                <w:spacing w:val="-3"/>
              </w:rPr>
              <w:t xml:space="preserve"> </w:t>
            </w:r>
            <w:r>
              <w:t>the</w:t>
            </w:r>
            <w:r>
              <w:rPr>
                <w:spacing w:val="-1"/>
              </w:rPr>
              <w:t xml:space="preserve"> </w:t>
            </w:r>
            <w:r>
              <w:t>Client</w:t>
            </w:r>
            <w:r>
              <w:rPr>
                <w:spacing w:val="-4"/>
              </w:rPr>
              <w:t xml:space="preserve"> </w:t>
            </w:r>
            <w:r>
              <w:t>or</w:t>
            </w:r>
            <w:r>
              <w:rPr>
                <w:spacing w:val="-2"/>
              </w:rPr>
              <w:t xml:space="preserve"> </w:t>
            </w:r>
            <w:r>
              <w:t>resolution</w:t>
            </w:r>
            <w:r>
              <w:rPr>
                <w:spacing w:val="-5"/>
              </w:rPr>
              <w:t xml:space="preserve"> </w:t>
            </w:r>
            <w:r>
              <w:t>of</w:t>
            </w:r>
            <w:r>
              <w:rPr>
                <w:spacing w:val="-4"/>
              </w:rPr>
              <w:t xml:space="preserve"> </w:t>
            </w:r>
            <w:r>
              <w:t>outstanding</w:t>
            </w:r>
            <w:r>
              <w:rPr>
                <w:spacing w:val="-3"/>
              </w:rPr>
              <w:t xml:space="preserve"> </w:t>
            </w:r>
            <w:r>
              <w:t>queries. The Client shall hold the Retention Amount on behalf of the Contractor but without any obligation</w:t>
            </w:r>
            <w:r>
              <w:rPr>
                <w:spacing w:val="-3"/>
              </w:rPr>
              <w:t xml:space="preserve"> </w:t>
            </w:r>
            <w:r>
              <w:t>to</w:t>
            </w:r>
            <w:r>
              <w:rPr>
                <w:spacing w:val="-1"/>
              </w:rPr>
              <w:t xml:space="preserve"> </w:t>
            </w:r>
            <w:r>
              <w:t>invest. The terms</w:t>
            </w:r>
            <w:r>
              <w:rPr>
                <w:spacing w:val="-2"/>
              </w:rPr>
              <w:t xml:space="preserve"> </w:t>
            </w:r>
            <w:r>
              <w:t>of this</w:t>
            </w:r>
            <w:r>
              <w:rPr>
                <w:spacing w:val="-2"/>
              </w:rPr>
              <w:t xml:space="preserve"> </w:t>
            </w:r>
            <w:r>
              <w:t>clause</w:t>
            </w:r>
            <w:r>
              <w:rPr>
                <w:spacing w:val="-1"/>
              </w:rPr>
              <w:t xml:space="preserve"> </w:t>
            </w:r>
            <w:r>
              <w:t>5F</w:t>
            </w:r>
            <w:r>
              <w:rPr>
                <w:spacing w:val="-2"/>
              </w:rPr>
              <w:t xml:space="preserve"> </w:t>
            </w:r>
            <w:r>
              <w:t>shall</w:t>
            </w:r>
            <w:r>
              <w:rPr>
                <w:spacing w:val="-2"/>
              </w:rPr>
              <w:t xml:space="preserve"> </w:t>
            </w:r>
            <w:r>
              <w:t>be without prejudice to and not be</w:t>
            </w:r>
            <w:r>
              <w:rPr>
                <w:spacing w:val="-1"/>
              </w:rPr>
              <w:t xml:space="preserve"> </w:t>
            </w:r>
            <w:r>
              <w:t>in substitution for any remedy of the Client under this Agreement.</w:t>
            </w:r>
          </w:p>
        </w:tc>
      </w:tr>
      <w:tr w:rsidR="00163B53" w14:paraId="41948613" w14:textId="77777777">
        <w:trPr>
          <w:trHeight w:val="1972"/>
        </w:trPr>
        <w:tc>
          <w:tcPr>
            <w:tcW w:w="527" w:type="dxa"/>
          </w:tcPr>
          <w:p w14:paraId="2096DE7E" w14:textId="77777777" w:rsidR="00163B53" w:rsidRDefault="002A36EE">
            <w:pPr>
              <w:pStyle w:val="TableParagraph"/>
              <w:spacing w:before="60"/>
              <w:ind w:left="50"/>
            </w:pPr>
            <w:r>
              <w:rPr>
                <w:color w:val="0000FF"/>
                <w:spacing w:val="-5"/>
              </w:rPr>
              <w:t>G.</w:t>
            </w:r>
          </w:p>
        </w:tc>
        <w:tc>
          <w:tcPr>
            <w:tcW w:w="8431" w:type="dxa"/>
          </w:tcPr>
          <w:p w14:paraId="56E24597" w14:textId="77777777" w:rsidR="00163B53" w:rsidRDefault="002A36EE">
            <w:pPr>
              <w:pStyle w:val="TableParagraph"/>
              <w:spacing w:before="60" w:line="276" w:lineRule="auto"/>
              <w:ind w:left="281" w:right="75"/>
            </w:pPr>
            <w:r w:rsidRPr="00EE787B">
              <w:rPr>
                <w:i/>
                <w:color w:val="FF0000"/>
                <w:highlight w:val="lightGray"/>
              </w:rPr>
              <w:t>You</w:t>
            </w:r>
            <w:r w:rsidRPr="00EE787B">
              <w:rPr>
                <w:i/>
                <w:color w:val="FF0000"/>
                <w:spacing w:val="-3"/>
                <w:highlight w:val="lightGray"/>
              </w:rPr>
              <w:t xml:space="preserve"> </w:t>
            </w:r>
            <w:r w:rsidRPr="00EE787B">
              <w:rPr>
                <w:i/>
                <w:color w:val="FF0000"/>
                <w:highlight w:val="lightGray"/>
              </w:rPr>
              <w:t>must</w:t>
            </w:r>
            <w:r w:rsidRPr="00EE787B">
              <w:rPr>
                <w:i/>
                <w:color w:val="FF0000"/>
                <w:spacing w:val="-4"/>
                <w:highlight w:val="lightGray"/>
              </w:rPr>
              <w:t xml:space="preserve"> </w:t>
            </w:r>
            <w:r w:rsidRPr="00EE787B">
              <w:rPr>
                <w:i/>
                <w:color w:val="FF0000"/>
                <w:highlight w:val="lightGray"/>
              </w:rPr>
              <w:t>select</w:t>
            </w:r>
            <w:r w:rsidRPr="00EE787B">
              <w:rPr>
                <w:i/>
                <w:color w:val="FF0000"/>
                <w:spacing w:val="-1"/>
                <w:highlight w:val="lightGray"/>
              </w:rPr>
              <w:t xml:space="preserve"> </w:t>
            </w:r>
            <w:r w:rsidRPr="00EE787B">
              <w:rPr>
                <w:i/>
                <w:color w:val="FF0000"/>
                <w:highlight w:val="lightGray"/>
              </w:rPr>
              <w:t>one</w:t>
            </w:r>
            <w:r w:rsidRPr="00EE787B">
              <w:rPr>
                <w:i/>
                <w:color w:val="FF0000"/>
                <w:spacing w:val="-2"/>
                <w:highlight w:val="lightGray"/>
              </w:rPr>
              <w:t xml:space="preserve"> </w:t>
            </w:r>
            <w:r w:rsidRPr="00EE787B">
              <w:rPr>
                <w:i/>
                <w:color w:val="FF0000"/>
                <w:highlight w:val="lightGray"/>
              </w:rPr>
              <w:t>or</w:t>
            </w:r>
            <w:r w:rsidRPr="00EE787B">
              <w:rPr>
                <w:i/>
                <w:color w:val="FF0000"/>
                <w:spacing w:val="-1"/>
                <w:highlight w:val="lightGray"/>
              </w:rPr>
              <w:t xml:space="preserve"> </w:t>
            </w:r>
            <w:r w:rsidRPr="00EE787B">
              <w:rPr>
                <w:i/>
                <w:color w:val="FF0000"/>
                <w:highlight w:val="lightGray"/>
              </w:rPr>
              <w:t>the</w:t>
            </w:r>
            <w:r w:rsidRPr="00EE787B">
              <w:rPr>
                <w:i/>
                <w:color w:val="FF0000"/>
                <w:spacing w:val="-5"/>
                <w:highlight w:val="lightGray"/>
              </w:rPr>
              <w:t xml:space="preserve"> </w:t>
            </w:r>
            <w:r w:rsidRPr="00EE787B">
              <w:rPr>
                <w:i/>
                <w:color w:val="FF0000"/>
                <w:highlight w:val="lightGray"/>
              </w:rPr>
              <w:t>other</w:t>
            </w:r>
            <w:r w:rsidRPr="00EE787B">
              <w:rPr>
                <w:i/>
                <w:color w:val="FF0000"/>
                <w:spacing w:val="-1"/>
                <w:highlight w:val="lightGray"/>
              </w:rPr>
              <w:t xml:space="preserve"> </w:t>
            </w:r>
            <w:r w:rsidRPr="00EE787B">
              <w:rPr>
                <w:i/>
                <w:color w:val="FF0000"/>
                <w:highlight w:val="lightGray"/>
              </w:rPr>
              <w:t>of</w:t>
            </w:r>
            <w:r w:rsidRPr="00EE787B">
              <w:rPr>
                <w:i/>
                <w:color w:val="FF0000"/>
                <w:spacing w:val="-4"/>
                <w:highlight w:val="lightGray"/>
              </w:rPr>
              <w:t xml:space="preserve"> </w:t>
            </w:r>
            <w:r w:rsidRPr="00EE787B">
              <w:rPr>
                <w:i/>
                <w:color w:val="FF0000"/>
                <w:highlight w:val="lightGray"/>
              </w:rPr>
              <w:t>either</w:t>
            </w:r>
            <w:r w:rsidRPr="00EE787B">
              <w:rPr>
                <w:i/>
                <w:color w:val="FF0000"/>
                <w:spacing w:val="-1"/>
                <w:highlight w:val="lightGray"/>
              </w:rPr>
              <w:t xml:space="preserve"> </w:t>
            </w:r>
            <w:r w:rsidRPr="00EE787B">
              <w:rPr>
                <w:i/>
                <w:color w:val="FF0000"/>
                <w:highlight w:val="lightGray"/>
              </w:rPr>
              <w:t>G</w:t>
            </w:r>
            <w:r w:rsidRPr="00EE787B">
              <w:rPr>
                <w:i/>
                <w:color w:val="FF0000"/>
                <w:spacing w:val="-2"/>
                <w:highlight w:val="lightGray"/>
              </w:rPr>
              <w:t xml:space="preserve"> </w:t>
            </w:r>
            <w:r w:rsidRPr="00EE787B">
              <w:rPr>
                <w:i/>
                <w:color w:val="FF0000"/>
                <w:highlight w:val="lightGray"/>
              </w:rPr>
              <w:t>or</w:t>
            </w:r>
            <w:r w:rsidRPr="00EE787B">
              <w:rPr>
                <w:i/>
                <w:color w:val="FF0000"/>
                <w:spacing w:val="-1"/>
                <w:highlight w:val="lightGray"/>
              </w:rPr>
              <w:t xml:space="preserve"> </w:t>
            </w:r>
            <w:r w:rsidRPr="00EE787B">
              <w:rPr>
                <w:i/>
                <w:color w:val="FF0000"/>
                <w:highlight w:val="lightGray"/>
              </w:rPr>
              <w:t>H.</w:t>
            </w:r>
            <w:r w:rsidRPr="00EE787B">
              <w:rPr>
                <w:i/>
                <w:color w:val="FF0000"/>
                <w:spacing w:val="-5"/>
                <w:highlight w:val="lightGray"/>
              </w:rPr>
              <w:t xml:space="preserve"> </w:t>
            </w:r>
            <w:r w:rsidRPr="00EE787B">
              <w:rPr>
                <w:i/>
                <w:color w:val="FF0000"/>
                <w:highlight w:val="lightGray"/>
              </w:rPr>
              <w:t>Delete</w:t>
            </w:r>
            <w:r w:rsidRPr="00EE787B">
              <w:rPr>
                <w:i/>
                <w:color w:val="FF0000"/>
                <w:spacing w:val="-2"/>
                <w:highlight w:val="lightGray"/>
              </w:rPr>
              <w:t xml:space="preserve"> </w:t>
            </w:r>
            <w:r w:rsidRPr="00EE787B">
              <w:rPr>
                <w:i/>
                <w:color w:val="FF0000"/>
                <w:highlight w:val="lightGray"/>
              </w:rPr>
              <w:t>and</w:t>
            </w:r>
            <w:r w:rsidRPr="00EE787B">
              <w:rPr>
                <w:i/>
                <w:color w:val="FF0000"/>
                <w:spacing w:val="-3"/>
                <w:highlight w:val="lightGray"/>
              </w:rPr>
              <w:t xml:space="preserve"> </w:t>
            </w:r>
            <w:r w:rsidRPr="00EE787B">
              <w:rPr>
                <w:i/>
                <w:color w:val="FF0000"/>
                <w:highlight w:val="lightGray"/>
              </w:rPr>
              <w:t>replace</w:t>
            </w:r>
            <w:r w:rsidRPr="00EE787B">
              <w:rPr>
                <w:i/>
                <w:color w:val="FF0000"/>
                <w:spacing w:val="-4"/>
                <w:highlight w:val="lightGray"/>
              </w:rPr>
              <w:t xml:space="preserve"> </w:t>
            </w:r>
            <w:r w:rsidRPr="00EE787B">
              <w:rPr>
                <w:i/>
                <w:color w:val="FF0000"/>
                <w:highlight w:val="lightGray"/>
              </w:rPr>
              <w:t>with</w:t>
            </w:r>
            <w:r w:rsidRPr="00EE787B">
              <w:rPr>
                <w:i/>
                <w:color w:val="FF0000"/>
                <w:spacing w:val="-5"/>
                <w:highlight w:val="lightGray"/>
              </w:rPr>
              <w:t xml:space="preserve"> </w:t>
            </w:r>
            <w:r w:rsidRPr="00EE787B">
              <w:rPr>
                <w:i/>
                <w:color w:val="FF0000"/>
                <w:highlight w:val="lightGray"/>
              </w:rPr>
              <w:t>“Not</w:t>
            </w:r>
            <w:r w:rsidRPr="00EE787B">
              <w:rPr>
                <w:i/>
                <w:color w:val="FF0000"/>
                <w:spacing w:val="-4"/>
                <w:highlight w:val="lightGray"/>
              </w:rPr>
              <w:t xml:space="preserve"> </w:t>
            </w:r>
            <w:r w:rsidRPr="00EE787B">
              <w:rPr>
                <w:i/>
                <w:color w:val="FF0000"/>
                <w:highlight w:val="lightGray"/>
              </w:rPr>
              <w:t>Used”</w:t>
            </w:r>
            <w:r w:rsidRPr="00EE787B">
              <w:rPr>
                <w:i/>
                <w:color w:val="FF0000"/>
                <w:spacing w:val="-1"/>
                <w:highlight w:val="lightGray"/>
              </w:rPr>
              <w:t xml:space="preserve"> </w:t>
            </w:r>
            <w:r w:rsidRPr="00EE787B">
              <w:rPr>
                <w:i/>
                <w:color w:val="FF0000"/>
                <w:highlight w:val="lightGray"/>
              </w:rPr>
              <w:t>if</w:t>
            </w:r>
            <w:r w:rsidRPr="00EE787B">
              <w:rPr>
                <w:i/>
                <w:color w:val="FF0000"/>
                <w:spacing w:val="-4"/>
                <w:highlight w:val="lightGray"/>
              </w:rPr>
              <w:t xml:space="preserve"> </w:t>
            </w:r>
            <w:r w:rsidRPr="00EE787B">
              <w:rPr>
                <w:i/>
                <w:color w:val="FF0000"/>
                <w:highlight w:val="lightGray"/>
              </w:rPr>
              <w:t>not applicable</w:t>
            </w:r>
            <w:r>
              <w:rPr>
                <w:i/>
                <w:color w:val="FF0000"/>
              </w:rPr>
              <w:t xml:space="preserve">: </w:t>
            </w:r>
            <w:r>
              <w:t>Time of delivery shall be of the essence and if the Contractor fails to deliver</w:t>
            </w:r>
            <w:r>
              <w:rPr>
                <w:spacing w:val="40"/>
              </w:rPr>
              <w:t xml:space="preserve"> </w:t>
            </w:r>
            <w:r>
              <w:t>the Services within the time period promised or specified in the Specification, the Client may by notice in writing to the Contractor’s Contact release itself from any obligation to accept and pay for the Services and / or terminate this Agreement in either case without prejudice to any other rights and remedies of the Client.</w:t>
            </w:r>
          </w:p>
        </w:tc>
      </w:tr>
      <w:tr w:rsidR="00163B53" w14:paraId="7D154C1A" w14:textId="77777777">
        <w:trPr>
          <w:trHeight w:val="5009"/>
        </w:trPr>
        <w:tc>
          <w:tcPr>
            <w:tcW w:w="527" w:type="dxa"/>
          </w:tcPr>
          <w:p w14:paraId="79E86708" w14:textId="77777777" w:rsidR="00163B53" w:rsidRDefault="002A36EE">
            <w:pPr>
              <w:pStyle w:val="TableParagraph"/>
              <w:spacing w:before="60"/>
              <w:ind w:left="50"/>
            </w:pPr>
            <w:r>
              <w:rPr>
                <w:color w:val="0000FF"/>
                <w:spacing w:val="-5"/>
              </w:rPr>
              <w:t>H.</w:t>
            </w:r>
          </w:p>
        </w:tc>
        <w:tc>
          <w:tcPr>
            <w:tcW w:w="8431" w:type="dxa"/>
          </w:tcPr>
          <w:p w14:paraId="63C59FD4" w14:textId="77777777" w:rsidR="00163B53" w:rsidRDefault="002A36EE">
            <w:pPr>
              <w:pStyle w:val="TableParagraph"/>
              <w:spacing w:before="60" w:line="276" w:lineRule="auto"/>
              <w:ind w:left="281" w:right="59"/>
              <w:jc w:val="both"/>
              <w:rPr>
                <w:i/>
              </w:rPr>
            </w:pPr>
            <w:r w:rsidRPr="00EE787B">
              <w:rPr>
                <w:i/>
                <w:color w:val="FF0000"/>
                <w:highlight w:val="lightGray"/>
              </w:rPr>
              <w:t>You</w:t>
            </w:r>
            <w:r w:rsidRPr="00EE787B">
              <w:rPr>
                <w:i/>
                <w:color w:val="FF0000"/>
                <w:spacing w:val="-3"/>
                <w:highlight w:val="lightGray"/>
              </w:rPr>
              <w:t xml:space="preserve"> </w:t>
            </w:r>
            <w:r w:rsidRPr="00EE787B">
              <w:rPr>
                <w:i/>
                <w:color w:val="FF0000"/>
                <w:highlight w:val="lightGray"/>
              </w:rPr>
              <w:t>must</w:t>
            </w:r>
            <w:r w:rsidRPr="00EE787B">
              <w:rPr>
                <w:i/>
                <w:color w:val="FF0000"/>
                <w:spacing w:val="-4"/>
                <w:highlight w:val="lightGray"/>
              </w:rPr>
              <w:t xml:space="preserve"> </w:t>
            </w:r>
            <w:r w:rsidRPr="00EE787B">
              <w:rPr>
                <w:i/>
                <w:color w:val="FF0000"/>
                <w:highlight w:val="lightGray"/>
              </w:rPr>
              <w:t>select</w:t>
            </w:r>
            <w:r w:rsidRPr="00EE787B">
              <w:rPr>
                <w:i/>
                <w:color w:val="FF0000"/>
                <w:spacing w:val="-1"/>
                <w:highlight w:val="lightGray"/>
              </w:rPr>
              <w:t xml:space="preserve"> </w:t>
            </w:r>
            <w:r w:rsidRPr="00EE787B">
              <w:rPr>
                <w:i/>
                <w:color w:val="FF0000"/>
                <w:highlight w:val="lightGray"/>
              </w:rPr>
              <w:t>one</w:t>
            </w:r>
            <w:r w:rsidRPr="00EE787B">
              <w:rPr>
                <w:i/>
                <w:color w:val="FF0000"/>
                <w:spacing w:val="-2"/>
                <w:highlight w:val="lightGray"/>
              </w:rPr>
              <w:t xml:space="preserve"> </w:t>
            </w:r>
            <w:r w:rsidRPr="00EE787B">
              <w:rPr>
                <w:i/>
                <w:color w:val="FF0000"/>
                <w:highlight w:val="lightGray"/>
              </w:rPr>
              <w:t>or</w:t>
            </w:r>
            <w:r w:rsidRPr="00EE787B">
              <w:rPr>
                <w:i/>
                <w:color w:val="FF0000"/>
                <w:spacing w:val="-1"/>
                <w:highlight w:val="lightGray"/>
              </w:rPr>
              <w:t xml:space="preserve"> </w:t>
            </w:r>
            <w:r w:rsidRPr="00EE787B">
              <w:rPr>
                <w:i/>
                <w:color w:val="FF0000"/>
                <w:highlight w:val="lightGray"/>
              </w:rPr>
              <w:t>the</w:t>
            </w:r>
            <w:r w:rsidRPr="00EE787B">
              <w:rPr>
                <w:i/>
                <w:color w:val="FF0000"/>
                <w:spacing w:val="-5"/>
                <w:highlight w:val="lightGray"/>
              </w:rPr>
              <w:t xml:space="preserve"> </w:t>
            </w:r>
            <w:r w:rsidRPr="00EE787B">
              <w:rPr>
                <w:i/>
                <w:color w:val="FF0000"/>
                <w:highlight w:val="lightGray"/>
              </w:rPr>
              <w:t>other</w:t>
            </w:r>
            <w:r w:rsidRPr="00EE787B">
              <w:rPr>
                <w:i/>
                <w:color w:val="FF0000"/>
                <w:spacing w:val="-1"/>
                <w:highlight w:val="lightGray"/>
              </w:rPr>
              <w:t xml:space="preserve"> </w:t>
            </w:r>
            <w:r w:rsidRPr="00EE787B">
              <w:rPr>
                <w:i/>
                <w:color w:val="FF0000"/>
                <w:highlight w:val="lightGray"/>
              </w:rPr>
              <w:t>of</w:t>
            </w:r>
            <w:r w:rsidRPr="00EE787B">
              <w:rPr>
                <w:i/>
                <w:color w:val="FF0000"/>
                <w:spacing w:val="-4"/>
                <w:highlight w:val="lightGray"/>
              </w:rPr>
              <w:t xml:space="preserve"> </w:t>
            </w:r>
            <w:r w:rsidRPr="00EE787B">
              <w:rPr>
                <w:i/>
                <w:color w:val="FF0000"/>
                <w:highlight w:val="lightGray"/>
              </w:rPr>
              <w:t>either</w:t>
            </w:r>
            <w:r w:rsidRPr="00EE787B">
              <w:rPr>
                <w:i/>
                <w:color w:val="FF0000"/>
                <w:spacing w:val="-1"/>
                <w:highlight w:val="lightGray"/>
              </w:rPr>
              <w:t xml:space="preserve"> </w:t>
            </w:r>
            <w:r w:rsidRPr="00EE787B">
              <w:rPr>
                <w:i/>
                <w:color w:val="FF0000"/>
                <w:highlight w:val="lightGray"/>
              </w:rPr>
              <w:t>G</w:t>
            </w:r>
            <w:r w:rsidRPr="00EE787B">
              <w:rPr>
                <w:i/>
                <w:color w:val="FF0000"/>
                <w:spacing w:val="-2"/>
                <w:highlight w:val="lightGray"/>
              </w:rPr>
              <w:t xml:space="preserve"> </w:t>
            </w:r>
            <w:r w:rsidRPr="00EE787B">
              <w:rPr>
                <w:i/>
                <w:color w:val="FF0000"/>
                <w:highlight w:val="lightGray"/>
              </w:rPr>
              <w:t>or</w:t>
            </w:r>
            <w:r w:rsidRPr="00EE787B">
              <w:rPr>
                <w:i/>
                <w:color w:val="FF0000"/>
                <w:spacing w:val="-1"/>
                <w:highlight w:val="lightGray"/>
              </w:rPr>
              <w:t xml:space="preserve"> </w:t>
            </w:r>
            <w:r w:rsidRPr="00EE787B">
              <w:rPr>
                <w:i/>
                <w:color w:val="FF0000"/>
                <w:highlight w:val="lightGray"/>
              </w:rPr>
              <w:t>H.</w:t>
            </w:r>
            <w:r w:rsidRPr="00EE787B">
              <w:rPr>
                <w:i/>
                <w:color w:val="FF0000"/>
                <w:spacing w:val="-5"/>
                <w:highlight w:val="lightGray"/>
              </w:rPr>
              <w:t xml:space="preserve"> </w:t>
            </w:r>
            <w:r w:rsidRPr="00EE787B">
              <w:rPr>
                <w:i/>
                <w:color w:val="FF0000"/>
                <w:highlight w:val="lightGray"/>
              </w:rPr>
              <w:t>Delete</w:t>
            </w:r>
            <w:r w:rsidRPr="00EE787B">
              <w:rPr>
                <w:i/>
                <w:color w:val="FF0000"/>
                <w:spacing w:val="-2"/>
                <w:highlight w:val="lightGray"/>
              </w:rPr>
              <w:t xml:space="preserve"> </w:t>
            </w:r>
            <w:r w:rsidRPr="00EE787B">
              <w:rPr>
                <w:i/>
                <w:color w:val="FF0000"/>
                <w:highlight w:val="lightGray"/>
              </w:rPr>
              <w:t>and</w:t>
            </w:r>
            <w:r w:rsidRPr="00EE787B">
              <w:rPr>
                <w:i/>
                <w:color w:val="FF0000"/>
                <w:spacing w:val="-3"/>
                <w:highlight w:val="lightGray"/>
              </w:rPr>
              <w:t xml:space="preserve"> </w:t>
            </w:r>
            <w:r w:rsidRPr="00EE787B">
              <w:rPr>
                <w:i/>
                <w:color w:val="FF0000"/>
                <w:highlight w:val="lightGray"/>
              </w:rPr>
              <w:t>replace</w:t>
            </w:r>
            <w:r w:rsidRPr="00EE787B">
              <w:rPr>
                <w:i/>
                <w:color w:val="FF0000"/>
                <w:spacing w:val="-4"/>
                <w:highlight w:val="lightGray"/>
              </w:rPr>
              <w:t xml:space="preserve"> </w:t>
            </w:r>
            <w:r w:rsidRPr="00EE787B">
              <w:rPr>
                <w:i/>
                <w:color w:val="FF0000"/>
                <w:highlight w:val="lightGray"/>
              </w:rPr>
              <w:t>with</w:t>
            </w:r>
            <w:r w:rsidRPr="00EE787B">
              <w:rPr>
                <w:i/>
                <w:color w:val="FF0000"/>
                <w:spacing w:val="-5"/>
                <w:highlight w:val="lightGray"/>
              </w:rPr>
              <w:t xml:space="preserve"> </w:t>
            </w:r>
            <w:r w:rsidRPr="00EE787B">
              <w:rPr>
                <w:i/>
                <w:color w:val="FF0000"/>
                <w:highlight w:val="lightGray"/>
              </w:rPr>
              <w:t>“Not</w:t>
            </w:r>
            <w:r w:rsidRPr="00EE787B">
              <w:rPr>
                <w:i/>
                <w:color w:val="FF0000"/>
                <w:spacing w:val="-4"/>
                <w:highlight w:val="lightGray"/>
              </w:rPr>
              <w:t xml:space="preserve"> </w:t>
            </w:r>
            <w:r w:rsidRPr="00EE787B">
              <w:rPr>
                <w:i/>
                <w:color w:val="FF0000"/>
                <w:highlight w:val="lightGray"/>
              </w:rPr>
              <w:t>Used”</w:t>
            </w:r>
            <w:r w:rsidRPr="00EE787B">
              <w:rPr>
                <w:i/>
                <w:color w:val="FF0000"/>
                <w:spacing w:val="-1"/>
                <w:highlight w:val="lightGray"/>
              </w:rPr>
              <w:t xml:space="preserve"> </w:t>
            </w:r>
            <w:r w:rsidRPr="00EE787B">
              <w:rPr>
                <w:i/>
                <w:color w:val="FF0000"/>
                <w:highlight w:val="lightGray"/>
              </w:rPr>
              <w:t>if</w:t>
            </w:r>
            <w:r w:rsidRPr="00EE787B">
              <w:rPr>
                <w:i/>
                <w:color w:val="FF0000"/>
                <w:spacing w:val="-4"/>
                <w:highlight w:val="lightGray"/>
              </w:rPr>
              <w:t xml:space="preserve"> </w:t>
            </w:r>
            <w:r w:rsidRPr="00EE787B">
              <w:rPr>
                <w:i/>
                <w:color w:val="FF0000"/>
                <w:highlight w:val="lightGray"/>
              </w:rPr>
              <w:t xml:space="preserve">not </w:t>
            </w:r>
            <w:r w:rsidRPr="00EE787B">
              <w:rPr>
                <w:i/>
                <w:color w:val="FF0000"/>
                <w:spacing w:val="-2"/>
                <w:highlight w:val="lightGray"/>
              </w:rPr>
              <w:t>applicable:</w:t>
            </w:r>
          </w:p>
          <w:p w14:paraId="2F918705" w14:textId="77777777" w:rsidR="00163B53" w:rsidRDefault="002A36EE">
            <w:pPr>
              <w:pStyle w:val="TableParagraph"/>
              <w:spacing w:before="119" w:line="276" w:lineRule="auto"/>
              <w:ind w:left="281" w:right="48"/>
              <w:jc w:val="both"/>
            </w:pPr>
            <w:r>
              <w:t>Without prejudice to any general right to damages under this Agreement where the Contractor</w:t>
            </w:r>
            <w:r>
              <w:rPr>
                <w:spacing w:val="-2"/>
              </w:rPr>
              <w:t xml:space="preserve"> </w:t>
            </w:r>
            <w:r>
              <w:t>does not</w:t>
            </w:r>
            <w:r>
              <w:rPr>
                <w:spacing w:val="-1"/>
              </w:rPr>
              <w:t xml:space="preserve"> </w:t>
            </w:r>
            <w:r>
              <w:t>provide the</w:t>
            </w:r>
            <w:r>
              <w:rPr>
                <w:spacing w:val="-1"/>
              </w:rPr>
              <w:t xml:space="preserve"> </w:t>
            </w:r>
            <w:r>
              <w:t>Services</w:t>
            </w:r>
            <w:r>
              <w:rPr>
                <w:spacing w:val="-2"/>
              </w:rPr>
              <w:t xml:space="preserve"> </w:t>
            </w:r>
            <w:r>
              <w:t>within delivery dates</w:t>
            </w:r>
            <w:r>
              <w:rPr>
                <w:spacing w:val="-2"/>
              </w:rPr>
              <w:t xml:space="preserve"> </w:t>
            </w:r>
            <w:r>
              <w:t>or</w:t>
            </w:r>
            <w:r>
              <w:rPr>
                <w:spacing w:val="-2"/>
              </w:rPr>
              <w:t xml:space="preserve"> </w:t>
            </w:r>
            <w:r>
              <w:t>lead</w:t>
            </w:r>
            <w:r>
              <w:rPr>
                <w:spacing w:val="-3"/>
              </w:rPr>
              <w:t xml:space="preserve"> </w:t>
            </w:r>
            <w:r>
              <w:t>times</w:t>
            </w:r>
            <w:r>
              <w:rPr>
                <w:spacing w:val="-2"/>
              </w:rPr>
              <w:t xml:space="preserve"> </w:t>
            </w:r>
            <w:r>
              <w:t xml:space="preserve">in accordance with this Agreement, the Client may, at his discretion, deduct </w:t>
            </w:r>
            <w:r w:rsidRPr="00EE787B">
              <w:rPr>
                <w:highlight w:val="lightGray"/>
              </w:rPr>
              <w:t>[insert amount]</w:t>
            </w:r>
            <w:r>
              <w:rPr>
                <w:spacing w:val="40"/>
              </w:rPr>
              <w:t xml:space="preserve"> </w:t>
            </w:r>
            <w:r>
              <w:t>per week/day, or part thereof, for each week/day of late</w:t>
            </w:r>
            <w:r>
              <w:rPr>
                <w:spacing w:val="-1"/>
              </w:rPr>
              <w:t xml:space="preserve"> </w:t>
            </w:r>
            <w:r>
              <w:t xml:space="preserve">delivery as liquidated damages up to a maximum amount of </w:t>
            </w:r>
            <w:r w:rsidRPr="00EE787B">
              <w:rPr>
                <w:highlight w:val="lightGray"/>
              </w:rPr>
              <w:t>[insert amount]</w:t>
            </w:r>
            <w:r>
              <w:t xml:space="preserve"> (the “Liquidated Damages Threshold”).</w:t>
            </w:r>
          </w:p>
          <w:p w14:paraId="7CF5A015" w14:textId="77777777" w:rsidR="00163B53" w:rsidRDefault="002A36EE">
            <w:pPr>
              <w:pStyle w:val="TableParagraph"/>
              <w:spacing w:before="122" w:line="276" w:lineRule="auto"/>
              <w:ind w:left="281" w:right="50"/>
              <w:jc w:val="both"/>
            </w:pPr>
            <w:r>
              <w:t>Where</w:t>
            </w:r>
            <w:r>
              <w:rPr>
                <w:spacing w:val="-13"/>
              </w:rPr>
              <w:t xml:space="preserve"> </w:t>
            </w:r>
            <w:r>
              <w:t>the</w:t>
            </w:r>
            <w:r>
              <w:rPr>
                <w:spacing w:val="-12"/>
              </w:rPr>
              <w:t xml:space="preserve"> </w:t>
            </w:r>
            <w:r>
              <w:t>Liquidated</w:t>
            </w:r>
            <w:r>
              <w:rPr>
                <w:spacing w:val="-13"/>
              </w:rPr>
              <w:t xml:space="preserve"> </w:t>
            </w:r>
            <w:r>
              <w:t>Damages</w:t>
            </w:r>
            <w:r>
              <w:rPr>
                <w:spacing w:val="-12"/>
              </w:rPr>
              <w:t xml:space="preserve"> </w:t>
            </w:r>
            <w:r>
              <w:t>Threshold</w:t>
            </w:r>
            <w:r>
              <w:rPr>
                <w:spacing w:val="-13"/>
              </w:rPr>
              <w:t xml:space="preserve"> </w:t>
            </w:r>
            <w:r>
              <w:t>is</w:t>
            </w:r>
            <w:r>
              <w:rPr>
                <w:spacing w:val="-12"/>
              </w:rPr>
              <w:t xml:space="preserve"> </w:t>
            </w:r>
            <w:r>
              <w:t>met</w:t>
            </w:r>
            <w:r>
              <w:rPr>
                <w:spacing w:val="-13"/>
              </w:rPr>
              <w:t xml:space="preserve"> </w:t>
            </w:r>
            <w:r>
              <w:t>or</w:t>
            </w:r>
            <w:r>
              <w:rPr>
                <w:spacing w:val="-12"/>
              </w:rPr>
              <w:t xml:space="preserve"> </w:t>
            </w:r>
            <w:r>
              <w:t>exceeded</w:t>
            </w:r>
            <w:r>
              <w:rPr>
                <w:spacing w:val="-12"/>
              </w:rPr>
              <w:t xml:space="preserve"> </w:t>
            </w:r>
            <w:r>
              <w:t>(being</w:t>
            </w:r>
            <w:r>
              <w:rPr>
                <w:spacing w:val="-13"/>
              </w:rPr>
              <w:t xml:space="preserve"> </w:t>
            </w:r>
            <w:r>
              <w:t>that</w:t>
            </w:r>
            <w:r>
              <w:rPr>
                <w:spacing w:val="-12"/>
              </w:rPr>
              <w:t xml:space="preserve"> </w:t>
            </w:r>
            <w:r>
              <w:t>delivery</w:t>
            </w:r>
            <w:r>
              <w:rPr>
                <w:spacing w:val="-13"/>
              </w:rPr>
              <w:t xml:space="preserve"> </w:t>
            </w:r>
            <w:r>
              <w:t>continues not to be performed after the Liquidated Damages Threshold is met), the Client shall be entitled to:</w:t>
            </w:r>
          </w:p>
          <w:p w14:paraId="760B3A97" w14:textId="77777777" w:rsidR="00163B53" w:rsidRDefault="002A36EE">
            <w:pPr>
              <w:pStyle w:val="TableParagraph"/>
              <w:numPr>
                <w:ilvl w:val="0"/>
                <w:numId w:val="9"/>
              </w:numPr>
              <w:tabs>
                <w:tab w:val="left" w:pos="1001"/>
                <w:tab w:val="left" w:pos="1049"/>
              </w:tabs>
              <w:spacing w:before="120" w:line="276" w:lineRule="auto"/>
              <w:ind w:right="49" w:hanging="361"/>
              <w:jc w:val="both"/>
            </w:pPr>
            <w:r>
              <w:t>claim</w:t>
            </w:r>
            <w:r>
              <w:rPr>
                <w:spacing w:val="40"/>
              </w:rPr>
              <w:t xml:space="preserve"> </w:t>
            </w:r>
            <w:r>
              <w:t>any remedy available to it (whether under this</w:t>
            </w:r>
            <w:r>
              <w:rPr>
                <w:spacing w:val="-2"/>
              </w:rPr>
              <w:t xml:space="preserve"> </w:t>
            </w:r>
            <w:r>
              <w:t>Agreement or</w:t>
            </w:r>
            <w:r>
              <w:rPr>
                <w:spacing w:val="-2"/>
              </w:rPr>
              <w:t xml:space="preserve"> </w:t>
            </w:r>
            <w:r>
              <w:t>otherwise) for loss or damage incurred or suffered by it after the end of the Liquidated Damages Period; and</w:t>
            </w:r>
          </w:p>
          <w:p w14:paraId="27D3A187" w14:textId="77777777" w:rsidR="00163B53" w:rsidRDefault="002A36EE">
            <w:pPr>
              <w:pStyle w:val="TableParagraph"/>
              <w:numPr>
                <w:ilvl w:val="0"/>
                <w:numId w:val="9"/>
              </w:numPr>
              <w:tabs>
                <w:tab w:val="left" w:pos="999"/>
              </w:tabs>
              <w:spacing w:line="268" w:lineRule="exact"/>
              <w:ind w:left="999" w:hanging="358"/>
              <w:jc w:val="both"/>
            </w:pPr>
            <w:proofErr w:type="gramStart"/>
            <w:r>
              <w:t>without</w:t>
            </w:r>
            <w:proofErr w:type="gramEnd"/>
            <w:r>
              <w:rPr>
                <w:spacing w:val="16"/>
              </w:rPr>
              <w:t xml:space="preserve"> </w:t>
            </w:r>
            <w:r>
              <w:t>prejudice</w:t>
            </w:r>
            <w:r>
              <w:rPr>
                <w:spacing w:val="18"/>
              </w:rPr>
              <w:t xml:space="preserve"> </w:t>
            </w:r>
            <w:r>
              <w:t>to</w:t>
            </w:r>
            <w:r>
              <w:rPr>
                <w:spacing w:val="19"/>
              </w:rPr>
              <w:t xml:space="preserve"> </w:t>
            </w:r>
            <w:r>
              <w:t>sub-clause</w:t>
            </w:r>
            <w:r>
              <w:rPr>
                <w:spacing w:val="21"/>
              </w:rPr>
              <w:t xml:space="preserve"> </w:t>
            </w:r>
            <w:r>
              <w:t>(1),</w:t>
            </w:r>
            <w:r>
              <w:rPr>
                <w:spacing w:val="18"/>
              </w:rPr>
              <w:t xml:space="preserve"> </w:t>
            </w:r>
            <w:r>
              <w:t>the</w:t>
            </w:r>
            <w:r>
              <w:rPr>
                <w:spacing w:val="18"/>
              </w:rPr>
              <w:t xml:space="preserve"> </w:t>
            </w:r>
            <w:r>
              <w:t>Client</w:t>
            </w:r>
            <w:r>
              <w:rPr>
                <w:spacing w:val="19"/>
              </w:rPr>
              <w:t xml:space="preserve"> </w:t>
            </w:r>
            <w:r>
              <w:t>shall</w:t>
            </w:r>
            <w:r>
              <w:rPr>
                <w:spacing w:val="15"/>
              </w:rPr>
              <w:t xml:space="preserve"> </w:t>
            </w:r>
            <w:r>
              <w:t>be</w:t>
            </w:r>
            <w:r>
              <w:rPr>
                <w:spacing w:val="20"/>
              </w:rPr>
              <w:t xml:space="preserve"> </w:t>
            </w:r>
            <w:r>
              <w:t>entitled</w:t>
            </w:r>
            <w:r>
              <w:rPr>
                <w:spacing w:val="18"/>
              </w:rPr>
              <w:t xml:space="preserve"> </w:t>
            </w:r>
            <w:r>
              <w:t>to</w:t>
            </w:r>
            <w:r>
              <w:rPr>
                <w:spacing w:val="19"/>
              </w:rPr>
              <w:t xml:space="preserve"> </w:t>
            </w:r>
            <w:r>
              <w:t>terminate</w:t>
            </w:r>
            <w:r>
              <w:rPr>
                <w:spacing w:val="19"/>
              </w:rPr>
              <w:t xml:space="preserve"> </w:t>
            </w:r>
            <w:r>
              <w:rPr>
                <w:spacing w:val="-5"/>
              </w:rPr>
              <w:t>the</w:t>
            </w:r>
          </w:p>
          <w:p w14:paraId="7CE87674" w14:textId="77777777" w:rsidR="00163B53" w:rsidRDefault="002A36EE">
            <w:pPr>
              <w:pStyle w:val="TableParagraph"/>
              <w:spacing w:before="41" w:line="245" w:lineRule="exact"/>
              <w:ind w:left="1001"/>
              <w:jc w:val="both"/>
            </w:pPr>
            <w:r>
              <w:t>Agreement</w:t>
            </w:r>
            <w:r>
              <w:rPr>
                <w:spacing w:val="-8"/>
              </w:rPr>
              <w:t xml:space="preserve"> </w:t>
            </w:r>
            <w:r>
              <w:t>with</w:t>
            </w:r>
            <w:r>
              <w:rPr>
                <w:spacing w:val="-5"/>
              </w:rPr>
              <w:t xml:space="preserve"> </w:t>
            </w:r>
            <w:r>
              <w:t>immediate</w:t>
            </w:r>
            <w:r>
              <w:rPr>
                <w:spacing w:val="-3"/>
              </w:rPr>
              <w:t xml:space="preserve"> </w:t>
            </w:r>
            <w:r>
              <w:t>effect</w:t>
            </w:r>
            <w:r>
              <w:rPr>
                <w:spacing w:val="-3"/>
              </w:rPr>
              <w:t xml:space="preserve"> </w:t>
            </w:r>
            <w:r>
              <w:t>by</w:t>
            </w:r>
            <w:r>
              <w:rPr>
                <w:spacing w:val="-3"/>
              </w:rPr>
              <w:t xml:space="preserve"> </w:t>
            </w:r>
            <w:r>
              <w:t>giving</w:t>
            </w:r>
            <w:r>
              <w:rPr>
                <w:spacing w:val="-5"/>
              </w:rPr>
              <w:t xml:space="preserve"> </w:t>
            </w:r>
            <w:r>
              <w:t>notice</w:t>
            </w:r>
            <w:r>
              <w:rPr>
                <w:spacing w:val="-2"/>
              </w:rPr>
              <w:t xml:space="preserve"> </w:t>
            </w:r>
            <w:r>
              <w:t>in</w:t>
            </w:r>
            <w:r>
              <w:rPr>
                <w:spacing w:val="-7"/>
              </w:rPr>
              <w:t xml:space="preserve"> </w:t>
            </w:r>
            <w:r>
              <w:t>writing</w:t>
            </w:r>
            <w:r>
              <w:rPr>
                <w:spacing w:val="-5"/>
              </w:rPr>
              <w:t xml:space="preserve"> </w:t>
            </w:r>
            <w:r>
              <w:t>to</w:t>
            </w:r>
            <w:r>
              <w:rPr>
                <w:spacing w:val="-3"/>
              </w:rPr>
              <w:t xml:space="preserve"> </w:t>
            </w:r>
            <w:r>
              <w:t>the</w:t>
            </w:r>
            <w:r>
              <w:rPr>
                <w:spacing w:val="-5"/>
              </w:rPr>
              <w:t xml:space="preserve"> </w:t>
            </w:r>
            <w:r>
              <w:rPr>
                <w:spacing w:val="-2"/>
              </w:rPr>
              <w:t>Contractor</w:t>
            </w:r>
          </w:p>
        </w:tc>
      </w:tr>
    </w:tbl>
    <w:p w14:paraId="35158D56" w14:textId="77777777" w:rsidR="00163B53" w:rsidRDefault="002A36EE">
      <w:pPr>
        <w:pStyle w:val="BodyText"/>
        <w:spacing w:before="152"/>
        <w:rPr>
          <w:sz w:val="20"/>
        </w:rPr>
      </w:pPr>
      <w:r>
        <w:rPr>
          <w:noProof/>
          <w:sz w:val="20"/>
        </w:rPr>
        <mc:AlternateContent>
          <mc:Choice Requires="wpg">
            <w:drawing>
              <wp:anchor distT="0" distB="0" distL="0" distR="0" simplePos="0" relativeHeight="487624192" behindDoc="1" locked="0" layoutInCell="1" allowOverlap="1" wp14:anchorId="4378C5E8" wp14:editId="0B4D1F8A">
                <wp:simplePos x="0" y="0"/>
                <wp:positionH relativeFrom="page">
                  <wp:posOffset>882396</wp:posOffset>
                </wp:positionH>
                <wp:positionV relativeFrom="paragraph">
                  <wp:posOffset>266954</wp:posOffset>
                </wp:positionV>
                <wp:extent cx="5797550" cy="227329"/>
                <wp:effectExtent l="0" t="0" r="0" b="0"/>
                <wp:wrapTopAndBottom/>
                <wp:docPr id="191" name="Group 1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192" name="Graphic 192"/>
                        <wps:cNvSpPr/>
                        <wps:spPr>
                          <a:xfrm>
                            <a:off x="0" y="0"/>
                            <a:ext cx="5797550" cy="208915"/>
                          </a:xfrm>
                          <a:custGeom>
                            <a:avLst/>
                            <a:gdLst/>
                            <a:ahLst/>
                            <a:cxnLst/>
                            <a:rect l="l" t="t" r="r" b="b"/>
                            <a:pathLst>
                              <a:path w="5797550" h="208915">
                                <a:moveTo>
                                  <a:pt x="5797296" y="0"/>
                                </a:moveTo>
                                <a:lnTo>
                                  <a:pt x="0" y="0"/>
                                </a:lnTo>
                                <a:lnTo>
                                  <a:pt x="0" y="208787"/>
                                </a:lnTo>
                                <a:lnTo>
                                  <a:pt x="5797296" y="208787"/>
                                </a:lnTo>
                                <a:lnTo>
                                  <a:pt x="5797296" y="0"/>
                                </a:lnTo>
                                <a:close/>
                              </a:path>
                            </a:pathLst>
                          </a:custGeom>
                          <a:solidFill>
                            <a:srgbClr val="000080"/>
                          </a:solidFill>
                        </wps:spPr>
                        <wps:bodyPr wrap="square" lIns="0" tIns="0" rIns="0" bIns="0" rtlCol="0">
                          <a:prstTxWarp prst="textNoShape">
                            <a:avLst/>
                          </a:prstTxWarp>
                          <a:noAutofit/>
                        </wps:bodyPr>
                      </wps:wsp>
                      <wps:wsp>
                        <wps:cNvPr id="193" name="Graphic 193"/>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194" name="Textbox 194"/>
                        <wps:cNvSpPr txBox="1"/>
                        <wps:spPr>
                          <a:xfrm>
                            <a:off x="0" y="0"/>
                            <a:ext cx="5797550" cy="208915"/>
                          </a:xfrm>
                          <a:prstGeom prst="rect">
                            <a:avLst/>
                          </a:prstGeom>
                        </wps:spPr>
                        <wps:txbx>
                          <w:txbxContent>
                            <w:p w14:paraId="41508103" w14:textId="77777777" w:rsidR="00163B53" w:rsidRDefault="002A36EE">
                              <w:pPr>
                                <w:tabs>
                                  <w:tab w:val="left" w:pos="595"/>
                                </w:tabs>
                                <w:spacing w:line="268" w:lineRule="exact"/>
                                <w:ind w:left="86"/>
                                <w:rPr>
                                  <w:b/>
                                </w:rPr>
                              </w:pPr>
                              <w:bookmarkStart w:id="107" w:name="6._Intellectual_Property"/>
                              <w:bookmarkEnd w:id="107"/>
                              <w:r>
                                <w:rPr>
                                  <w:b/>
                                  <w:color w:val="FFFFFF"/>
                                  <w:spacing w:val="-5"/>
                                </w:rPr>
                                <w:t>6.</w:t>
                              </w:r>
                              <w:r>
                                <w:rPr>
                                  <w:b/>
                                  <w:color w:val="FFFFFF"/>
                                </w:rPr>
                                <w:tab/>
                                <w:t>INTELLECTUAL</w:t>
                              </w:r>
                              <w:r>
                                <w:rPr>
                                  <w:b/>
                                  <w:color w:val="FFFFFF"/>
                                  <w:spacing w:val="-7"/>
                                </w:rPr>
                                <w:t xml:space="preserve"> </w:t>
                              </w:r>
                              <w:r>
                                <w:rPr>
                                  <w:b/>
                                  <w:color w:val="FFFFFF"/>
                                  <w:spacing w:val="-2"/>
                                </w:rPr>
                                <w:t>PROPERTY</w:t>
                              </w:r>
                            </w:p>
                          </w:txbxContent>
                        </wps:txbx>
                        <wps:bodyPr wrap="square" lIns="0" tIns="0" rIns="0" bIns="0" rtlCol="0">
                          <a:noAutofit/>
                        </wps:bodyPr>
                      </wps:wsp>
                    </wpg:wgp>
                  </a:graphicData>
                </a:graphic>
              </wp:anchor>
            </w:drawing>
          </mc:Choice>
          <mc:Fallback>
            <w:pict>
              <v:group w14:anchorId="4378C5E8" id="Group 191" o:spid="_x0000_s1169" style="position:absolute;margin-left:69.5pt;margin-top:21pt;width:456.5pt;height:17.9pt;z-index:-15692288;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">
                <v:shape id="Graphic 192" o:spid="_x0000_s1170"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" path="m5797296,l,,,208787r5797296,l5797296,xe" fillcolor="navy" stroked="f">
                  <v:path arrowok="t"/>
                </v:shape>
                <v:shape id="Graphic 193" o:spid="_x0000_s1171"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" path="m5797296,l,,,18288r5797296,l5797296,xe" fillcolor="#339" stroked="f">
                  <v:path arrowok="t"/>
                </v:shape>
                <v:shape id="Textbox 194" o:spid="_x0000_s1172"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" filled="f" stroked="f">
                  <v:textbox inset="0,0,0,0">
                    <w:txbxContent>
                      <w:p w14:paraId="41508103" w14:textId="77777777" w:rsidR="00163B53" w:rsidRDefault="002A36EE">
                        <w:pPr>
                          <w:tabs>
                            <w:tab w:val="left" w:pos="595"/>
                          </w:tabs>
                          <w:spacing w:line="268" w:lineRule="exact"/>
                          <w:ind w:left="86"/>
                          <w:rPr>
                            <w:b/>
                          </w:rPr>
                        </w:pPr>
                        <w:bookmarkStart w:id="108" w:name="6._Intellectual_Property"/>
                        <w:bookmarkEnd w:id="108"/>
                        <w:r>
                          <w:rPr>
                            <w:b/>
                            <w:color w:val="FFFFFF"/>
                            <w:spacing w:val="-5"/>
                          </w:rPr>
                          <w:t>6.</w:t>
                        </w:r>
                        <w:r>
                          <w:rPr>
                            <w:b/>
                            <w:color w:val="FFFFFF"/>
                          </w:rPr>
                          <w:tab/>
                          <w:t>INTELLECTUAL</w:t>
                        </w:r>
                        <w:r>
                          <w:rPr>
                            <w:b/>
                            <w:color w:val="FFFFFF"/>
                            <w:spacing w:val="-7"/>
                          </w:rPr>
                          <w:t xml:space="preserve"> </w:t>
                        </w:r>
                        <w:r>
                          <w:rPr>
                            <w:b/>
                            <w:color w:val="FFFFFF"/>
                            <w:spacing w:val="-2"/>
                          </w:rPr>
                          <w:t>PROPERTY</w:t>
                        </w:r>
                      </w:p>
                    </w:txbxContent>
                  </v:textbox>
                </v:shape>
                <w10:wrap type="topAndBottom" anchorx="page"/>
              </v:group>
            </w:pict>
          </mc:Fallback>
        </mc:AlternateContent>
      </w:r>
    </w:p>
    <w:p w14:paraId="16DBFAE1" w14:textId="77777777" w:rsidR="00163B53" w:rsidRDefault="00163B53">
      <w:pPr>
        <w:pStyle w:val="BodyText"/>
        <w:spacing w:before="2"/>
        <w:rPr>
          <w:sz w:val="10"/>
        </w:rPr>
      </w:pPr>
    </w:p>
    <w:tbl>
      <w:tblPr>
        <w:tblW w:w="0" w:type="auto"/>
        <w:tblInd w:w="208" w:type="dxa"/>
        <w:tblLayout w:type="fixed"/>
        <w:tblCellMar>
          <w:left w:w="0" w:type="dxa"/>
          <w:right w:w="0" w:type="dxa"/>
        </w:tblCellMar>
        <w:tblLook w:val="01E0" w:firstRow="1" w:lastRow="1" w:firstColumn="1" w:lastColumn="1" w:noHBand="0" w:noVBand="0"/>
      </w:tblPr>
      <w:tblGrid>
        <w:gridCol w:w="521"/>
        <w:gridCol w:w="8437"/>
      </w:tblGrid>
      <w:tr w:rsidR="00163B53" w14:paraId="37408075" w14:textId="77777777">
        <w:trPr>
          <w:trHeight w:val="2795"/>
        </w:trPr>
        <w:tc>
          <w:tcPr>
            <w:tcW w:w="521" w:type="dxa"/>
          </w:tcPr>
          <w:p w14:paraId="10344D07" w14:textId="77777777" w:rsidR="00163B53" w:rsidRDefault="002A36EE">
            <w:pPr>
              <w:pStyle w:val="TableParagraph"/>
              <w:spacing w:line="225" w:lineRule="exact"/>
              <w:ind w:left="50"/>
            </w:pPr>
            <w:r>
              <w:rPr>
                <w:color w:val="0000FF"/>
                <w:spacing w:val="-5"/>
              </w:rPr>
              <w:t>A.</w:t>
            </w:r>
          </w:p>
        </w:tc>
        <w:tc>
          <w:tcPr>
            <w:tcW w:w="8437" w:type="dxa"/>
          </w:tcPr>
          <w:p w14:paraId="417BBD5D" w14:textId="77777777" w:rsidR="00163B53" w:rsidRDefault="002A36EE">
            <w:pPr>
              <w:pStyle w:val="TableParagraph"/>
              <w:spacing w:line="225" w:lineRule="exact"/>
              <w:ind w:left="287"/>
              <w:jc w:val="both"/>
            </w:pPr>
            <w:r>
              <w:t>Intellectual</w:t>
            </w:r>
            <w:r>
              <w:rPr>
                <w:spacing w:val="17"/>
              </w:rPr>
              <w:t xml:space="preserve"> </w:t>
            </w:r>
            <w:r>
              <w:t>Property</w:t>
            </w:r>
            <w:r>
              <w:rPr>
                <w:spacing w:val="20"/>
              </w:rPr>
              <w:t xml:space="preserve"> </w:t>
            </w:r>
            <w:r>
              <w:t>Rights</w:t>
            </w:r>
            <w:r>
              <w:rPr>
                <w:spacing w:val="22"/>
              </w:rPr>
              <w:t xml:space="preserve"> </w:t>
            </w:r>
            <w:r>
              <w:t>(“IPR”)</w:t>
            </w:r>
            <w:r>
              <w:rPr>
                <w:spacing w:val="18"/>
              </w:rPr>
              <w:t xml:space="preserve"> </w:t>
            </w:r>
            <w:r>
              <w:t>means</w:t>
            </w:r>
            <w:r>
              <w:rPr>
                <w:spacing w:val="20"/>
              </w:rPr>
              <w:t xml:space="preserve"> </w:t>
            </w:r>
            <w:r>
              <w:t>all</w:t>
            </w:r>
            <w:r>
              <w:rPr>
                <w:spacing w:val="20"/>
              </w:rPr>
              <w:t xml:space="preserve"> </w:t>
            </w:r>
            <w:r>
              <w:t>patents</w:t>
            </w:r>
            <w:r>
              <w:rPr>
                <w:spacing w:val="22"/>
              </w:rPr>
              <w:t xml:space="preserve"> </w:t>
            </w:r>
            <w:r>
              <w:t>and</w:t>
            </w:r>
            <w:r>
              <w:rPr>
                <w:spacing w:val="21"/>
              </w:rPr>
              <w:t xml:space="preserve"> </w:t>
            </w:r>
            <w:r>
              <w:t>patent</w:t>
            </w:r>
            <w:r>
              <w:rPr>
                <w:spacing w:val="20"/>
              </w:rPr>
              <w:t xml:space="preserve"> </w:t>
            </w:r>
            <w:r>
              <w:t>rights,</w:t>
            </w:r>
            <w:r>
              <w:rPr>
                <w:spacing w:val="20"/>
              </w:rPr>
              <w:t xml:space="preserve"> </w:t>
            </w:r>
            <w:r>
              <w:t>trademarks</w:t>
            </w:r>
            <w:r>
              <w:rPr>
                <w:spacing w:val="21"/>
              </w:rPr>
              <w:t xml:space="preserve"> </w:t>
            </w:r>
            <w:r>
              <w:rPr>
                <w:spacing w:val="-5"/>
              </w:rPr>
              <w:t>and</w:t>
            </w:r>
          </w:p>
          <w:p w14:paraId="431C7EFD" w14:textId="77777777" w:rsidR="00163B53" w:rsidRDefault="002A36EE">
            <w:pPr>
              <w:pStyle w:val="TableParagraph"/>
              <w:spacing w:before="41" w:line="276" w:lineRule="auto"/>
              <w:ind w:left="287" w:right="49"/>
              <w:jc w:val="both"/>
            </w:pPr>
            <w:r>
              <w:t>trademark</w:t>
            </w:r>
            <w:r>
              <w:rPr>
                <w:spacing w:val="-13"/>
              </w:rPr>
              <w:t xml:space="preserve"> </w:t>
            </w:r>
            <w:r>
              <w:t>rights,</w:t>
            </w:r>
            <w:r>
              <w:rPr>
                <w:spacing w:val="-12"/>
              </w:rPr>
              <w:t xml:space="preserve"> </w:t>
            </w:r>
            <w:r>
              <w:t>trade</w:t>
            </w:r>
            <w:r>
              <w:rPr>
                <w:spacing w:val="-13"/>
              </w:rPr>
              <w:t xml:space="preserve"> </w:t>
            </w:r>
            <w:r>
              <w:t>names</w:t>
            </w:r>
            <w:r>
              <w:rPr>
                <w:spacing w:val="-12"/>
              </w:rPr>
              <w:t xml:space="preserve"> </w:t>
            </w:r>
            <w:r>
              <w:t>and</w:t>
            </w:r>
            <w:r>
              <w:rPr>
                <w:spacing w:val="-13"/>
              </w:rPr>
              <w:t xml:space="preserve"> </w:t>
            </w:r>
            <w:r>
              <w:t>trade</w:t>
            </w:r>
            <w:r>
              <w:rPr>
                <w:spacing w:val="-12"/>
              </w:rPr>
              <w:t xml:space="preserve"> </w:t>
            </w:r>
            <w:r>
              <w:t>name</w:t>
            </w:r>
            <w:r>
              <w:rPr>
                <w:spacing w:val="-13"/>
              </w:rPr>
              <w:t xml:space="preserve"> </w:t>
            </w:r>
            <w:r>
              <w:t>rights,</w:t>
            </w:r>
            <w:r>
              <w:rPr>
                <w:spacing w:val="-12"/>
              </w:rPr>
              <w:t xml:space="preserve"> </w:t>
            </w:r>
            <w:r>
              <w:t>service</w:t>
            </w:r>
            <w:r>
              <w:rPr>
                <w:spacing w:val="-12"/>
              </w:rPr>
              <w:t xml:space="preserve"> </w:t>
            </w:r>
            <w:r>
              <w:t>marks</w:t>
            </w:r>
            <w:r>
              <w:rPr>
                <w:spacing w:val="-13"/>
              </w:rPr>
              <w:t xml:space="preserve"> </w:t>
            </w:r>
            <w:r>
              <w:t>and</w:t>
            </w:r>
            <w:r>
              <w:rPr>
                <w:spacing w:val="-12"/>
              </w:rPr>
              <w:t xml:space="preserve"> </w:t>
            </w:r>
            <w:r>
              <w:t>service</w:t>
            </w:r>
            <w:r>
              <w:rPr>
                <w:spacing w:val="-13"/>
              </w:rPr>
              <w:t xml:space="preserve"> </w:t>
            </w:r>
            <w:r>
              <w:t>mark</w:t>
            </w:r>
            <w:r>
              <w:rPr>
                <w:spacing w:val="-12"/>
              </w:rPr>
              <w:t xml:space="preserve"> </w:t>
            </w:r>
            <w:r>
              <w:t>rights, service</w:t>
            </w:r>
            <w:r>
              <w:rPr>
                <w:spacing w:val="-8"/>
              </w:rPr>
              <w:t xml:space="preserve"> </w:t>
            </w:r>
            <w:r>
              <w:t>names</w:t>
            </w:r>
            <w:r>
              <w:rPr>
                <w:spacing w:val="-9"/>
              </w:rPr>
              <w:t xml:space="preserve"> </w:t>
            </w:r>
            <w:r>
              <w:t>and</w:t>
            </w:r>
            <w:r>
              <w:rPr>
                <w:spacing w:val="-10"/>
              </w:rPr>
              <w:t xml:space="preserve"> </w:t>
            </w:r>
            <w:r>
              <w:t>service</w:t>
            </w:r>
            <w:r>
              <w:rPr>
                <w:spacing w:val="-11"/>
              </w:rPr>
              <w:t xml:space="preserve"> </w:t>
            </w:r>
            <w:r>
              <w:t>name</w:t>
            </w:r>
            <w:r>
              <w:rPr>
                <w:spacing w:val="-8"/>
              </w:rPr>
              <w:t xml:space="preserve"> </w:t>
            </w:r>
            <w:r>
              <w:t>rights,</w:t>
            </w:r>
            <w:r>
              <w:rPr>
                <w:spacing w:val="-9"/>
              </w:rPr>
              <w:t xml:space="preserve"> </w:t>
            </w:r>
            <w:r>
              <w:t>brand</w:t>
            </w:r>
            <w:r>
              <w:rPr>
                <w:spacing w:val="-10"/>
              </w:rPr>
              <w:t xml:space="preserve"> </w:t>
            </w:r>
            <w:r>
              <w:t>names,</w:t>
            </w:r>
            <w:r>
              <w:rPr>
                <w:spacing w:val="-11"/>
              </w:rPr>
              <w:t xml:space="preserve"> </w:t>
            </w:r>
            <w:r>
              <w:t>copyrights</w:t>
            </w:r>
            <w:r>
              <w:rPr>
                <w:spacing w:val="-9"/>
              </w:rPr>
              <w:t xml:space="preserve"> </w:t>
            </w:r>
            <w:r>
              <w:t>and</w:t>
            </w:r>
            <w:r>
              <w:rPr>
                <w:spacing w:val="-10"/>
              </w:rPr>
              <w:t xml:space="preserve"> </w:t>
            </w:r>
            <w:r>
              <w:t>copyright</w:t>
            </w:r>
            <w:r>
              <w:rPr>
                <w:spacing w:val="-8"/>
              </w:rPr>
              <w:t xml:space="preserve"> </w:t>
            </w:r>
            <w:r>
              <w:t>rights,</w:t>
            </w:r>
            <w:r>
              <w:rPr>
                <w:spacing w:val="-9"/>
              </w:rPr>
              <w:t xml:space="preserve"> </w:t>
            </w:r>
            <w:r>
              <w:t>trade dress, business and product names, logos, slogans, trade secrets, industrial models, utility models,</w:t>
            </w:r>
            <w:r>
              <w:rPr>
                <w:spacing w:val="-2"/>
              </w:rPr>
              <w:t xml:space="preserve"> </w:t>
            </w:r>
            <w:r>
              <w:t>design</w:t>
            </w:r>
            <w:r>
              <w:rPr>
                <w:spacing w:val="-5"/>
              </w:rPr>
              <w:t xml:space="preserve"> </w:t>
            </w:r>
            <w:r>
              <w:t>models,</w:t>
            </w:r>
            <w:r>
              <w:rPr>
                <w:spacing w:val="-2"/>
              </w:rPr>
              <w:t xml:space="preserve"> </w:t>
            </w:r>
            <w:r>
              <w:t>designs,</w:t>
            </w:r>
            <w:r>
              <w:rPr>
                <w:spacing w:val="-2"/>
              </w:rPr>
              <w:t xml:space="preserve"> </w:t>
            </w:r>
            <w:r>
              <w:t>rights</w:t>
            </w:r>
            <w:r>
              <w:rPr>
                <w:spacing w:val="-2"/>
              </w:rPr>
              <w:t xml:space="preserve"> </w:t>
            </w:r>
            <w:r>
              <w:t>in</w:t>
            </w:r>
            <w:r>
              <w:rPr>
                <w:spacing w:val="-3"/>
              </w:rPr>
              <w:t xml:space="preserve"> </w:t>
            </w:r>
            <w:r>
              <w:t>confidential</w:t>
            </w:r>
            <w:r>
              <w:rPr>
                <w:spacing w:val="-5"/>
              </w:rPr>
              <w:t xml:space="preserve"> </w:t>
            </w:r>
            <w:r>
              <w:t>information,</w:t>
            </w:r>
            <w:r>
              <w:rPr>
                <w:spacing w:val="-4"/>
              </w:rPr>
              <w:t xml:space="preserve"> </w:t>
            </w:r>
            <w:r>
              <w:t>know-how,</w:t>
            </w:r>
            <w:r>
              <w:rPr>
                <w:spacing w:val="-2"/>
              </w:rPr>
              <w:t xml:space="preserve"> </w:t>
            </w:r>
            <w:r>
              <w:t>rights</w:t>
            </w:r>
            <w:r>
              <w:rPr>
                <w:spacing w:val="-2"/>
              </w:rPr>
              <w:t xml:space="preserve"> </w:t>
            </w:r>
            <w:r>
              <w:t>in</w:t>
            </w:r>
            <w:r>
              <w:rPr>
                <w:spacing w:val="-3"/>
              </w:rPr>
              <w:t xml:space="preserve"> </w:t>
            </w:r>
            <w:r>
              <w:t>the nature of unfair competition rights and rights to sue for passing off, and all pending applications for and registrations of patents, trademarks, service marks, and copyrights together</w:t>
            </w:r>
            <w:r>
              <w:rPr>
                <w:spacing w:val="-9"/>
              </w:rPr>
              <w:t xml:space="preserve"> </w:t>
            </w:r>
            <w:r>
              <w:t>with</w:t>
            </w:r>
            <w:r>
              <w:rPr>
                <w:spacing w:val="-10"/>
              </w:rPr>
              <w:t xml:space="preserve"> </w:t>
            </w:r>
            <w:r>
              <w:t>all</w:t>
            </w:r>
            <w:r>
              <w:rPr>
                <w:spacing w:val="-9"/>
              </w:rPr>
              <w:t xml:space="preserve"> </w:t>
            </w:r>
            <w:r>
              <w:t>connected</w:t>
            </w:r>
            <w:r>
              <w:rPr>
                <w:spacing w:val="-12"/>
              </w:rPr>
              <w:t xml:space="preserve"> </w:t>
            </w:r>
            <w:r>
              <w:t>and</w:t>
            </w:r>
            <w:r>
              <w:rPr>
                <w:spacing w:val="-10"/>
              </w:rPr>
              <w:t xml:space="preserve"> </w:t>
            </w:r>
            <w:r>
              <w:t>similar</w:t>
            </w:r>
            <w:r>
              <w:rPr>
                <w:spacing w:val="-12"/>
              </w:rPr>
              <w:t xml:space="preserve"> </w:t>
            </w:r>
            <w:r>
              <w:t>or</w:t>
            </w:r>
            <w:r>
              <w:rPr>
                <w:spacing w:val="-9"/>
              </w:rPr>
              <w:t xml:space="preserve"> </w:t>
            </w:r>
            <w:r>
              <w:t>analogous</w:t>
            </w:r>
            <w:r>
              <w:rPr>
                <w:spacing w:val="-9"/>
              </w:rPr>
              <w:t xml:space="preserve"> </w:t>
            </w:r>
            <w:r>
              <w:t>rights</w:t>
            </w:r>
            <w:r>
              <w:rPr>
                <w:spacing w:val="-9"/>
              </w:rPr>
              <w:t xml:space="preserve"> </w:t>
            </w:r>
            <w:r>
              <w:t>in</w:t>
            </w:r>
            <w:r>
              <w:rPr>
                <w:spacing w:val="-10"/>
              </w:rPr>
              <w:t xml:space="preserve"> </w:t>
            </w:r>
            <w:r>
              <w:t>any</w:t>
            </w:r>
            <w:r>
              <w:rPr>
                <w:spacing w:val="-8"/>
              </w:rPr>
              <w:t xml:space="preserve"> </w:t>
            </w:r>
            <w:r>
              <w:t>country</w:t>
            </w:r>
            <w:r>
              <w:rPr>
                <w:spacing w:val="-11"/>
              </w:rPr>
              <w:t xml:space="preserve"> </w:t>
            </w:r>
            <w:r>
              <w:t>or</w:t>
            </w:r>
            <w:r>
              <w:rPr>
                <w:spacing w:val="-9"/>
              </w:rPr>
              <w:t xml:space="preserve"> </w:t>
            </w:r>
            <w:r>
              <w:t>jurisdiction</w:t>
            </w:r>
            <w:r>
              <w:rPr>
                <w:spacing w:val="-10"/>
              </w:rPr>
              <w:t xml:space="preserve"> </w:t>
            </w:r>
            <w:r>
              <w:t>for the full term thereof.</w:t>
            </w:r>
          </w:p>
        </w:tc>
      </w:tr>
      <w:tr w:rsidR="00163B53" w14:paraId="46571335" w14:textId="77777777">
        <w:trPr>
          <w:trHeight w:val="1354"/>
        </w:trPr>
        <w:tc>
          <w:tcPr>
            <w:tcW w:w="521" w:type="dxa"/>
          </w:tcPr>
          <w:p w14:paraId="408CEC75" w14:textId="77777777" w:rsidR="00163B53" w:rsidRDefault="002A36EE">
            <w:pPr>
              <w:pStyle w:val="TableParagraph"/>
              <w:spacing w:before="59"/>
              <w:ind w:left="50"/>
            </w:pPr>
            <w:r>
              <w:rPr>
                <w:color w:val="0000FF"/>
                <w:spacing w:val="-5"/>
              </w:rPr>
              <w:t>B.</w:t>
            </w:r>
          </w:p>
        </w:tc>
        <w:tc>
          <w:tcPr>
            <w:tcW w:w="8437" w:type="dxa"/>
          </w:tcPr>
          <w:p w14:paraId="79582A2E" w14:textId="77777777" w:rsidR="00163B53" w:rsidRDefault="002A36EE">
            <w:pPr>
              <w:pStyle w:val="TableParagraph"/>
              <w:spacing w:before="59" w:line="276" w:lineRule="auto"/>
              <w:ind w:left="287" w:right="49"/>
              <w:jc w:val="both"/>
            </w:pPr>
            <w:r>
              <w:t>Pre-existing</w:t>
            </w:r>
            <w:r>
              <w:rPr>
                <w:spacing w:val="-3"/>
              </w:rPr>
              <w:t xml:space="preserve"> </w:t>
            </w:r>
            <w:r>
              <w:t>IPR</w:t>
            </w:r>
            <w:r>
              <w:rPr>
                <w:spacing w:val="-7"/>
              </w:rPr>
              <w:t xml:space="preserve"> </w:t>
            </w:r>
            <w:r>
              <w:t>means</w:t>
            </w:r>
            <w:r>
              <w:rPr>
                <w:spacing w:val="-4"/>
              </w:rPr>
              <w:t xml:space="preserve"> </w:t>
            </w:r>
            <w:r>
              <w:t>all</w:t>
            </w:r>
            <w:r>
              <w:rPr>
                <w:spacing w:val="-5"/>
              </w:rPr>
              <w:t xml:space="preserve"> </w:t>
            </w:r>
            <w:r>
              <w:t>IPR</w:t>
            </w:r>
            <w:r>
              <w:rPr>
                <w:spacing w:val="-4"/>
              </w:rPr>
              <w:t xml:space="preserve"> </w:t>
            </w:r>
            <w:r>
              <w:t>existing</w:t>
            </w:r>
            <w:r>
              <w:rPr>
                <w:spacing w:val="-3"/>
              </w:rPr>
              <w:t xml:space="preserve"> </w:t>
            </w:r>
            <w:r>
              <w:t>prior</w:t>
            </w:r>
            <w:r>
              <w:rPr>
                <w:spacing w:val="-4"/>
              </w:rPr>
              <w:t xml:space="preserve"> </w:t>
            </w:r>
            <w:r>
              <w:t>to</w:t>
            </w:r>
            <w:r>
              <w:rPr>
                <w:spacing w:val="-3"/>
              </w:rPr>
              <w:t xml:space="preserve"> </w:t>
            </w:r>
            <w:r>
              <w:t>the</w:t>
            </w:r>
            <w:r>
              <w:rPr>
                <w:spacing w:val="-1"/>
              </w:rPr>
              <w:t xml:space="preserve"> </w:t>
            </w:r>
            <w:r>
              <w:t>date</w:t>
            </w:r>
            <w:r>
              <w:rPr>
                <w:spacing w:val="-4"/>
              </w:rPr>
              <w:t xml:space="preserve"> </w:t>
            </w:r>
            <w:r>
              <w:t>of</w:t>
            </w:r>
            <w:r>
              <w:rPr>
                <w:spacing w:val="-4"/>
              </w:rPr>
              <w:t xml:space="preserve"> </w:t>
            </w:r>
            <w:r>
              <w:t>this</w:t>
            </w:r>
            <w:r>
              <w:rPr>
                <w:spacing w:val="-2"/>
              </w:rPr>
              <w:t xml:space="preserve"> </w:t>
            </w:r>
            <w:r>
              <w:t>Agreement</w:t>
            </w:r>
            <w:r>
              <w:rPr>
                <w:spacing w:val="-4"/>
              </w:rPr>
              <w:t xml:space="preserve"> </w:t>
            </w:r>
            <w:r>
              <w:t>and</w:t>
            </w:r>
            <w:r>
              <w:rPr>
                <w:spacing w:val="-5"/>
              </w:rPr>
              <w:t xml:space="preserve"> </w:t>
            </w:r>
            <w:r>
              <w:t>all</w:t>
            </w:r>
            <w:r>
              <w:rPr>
                <w:spacing w:val="-5"/>
              </w:rPr>
              <w:t xml:space="preserve"> </w:t>
            </w:r>
            <w:r>
              <w:t>IPR</w:t>
            </w:r>
            <w:r>
              <w:rPr>
                <w:spacing w:val="-2"/>
              </w:rPr>
              <w:t xml:space="preserve"> </w:t>
            </w:r>
            <w:r>
              <w:t>in</w:t>
            </w:r>
            <w:r>
              <w:rPr>
                <w:spacing w:val="-5"/>
              </w:rPr>
              <w:t xml:space="preserve"> </w:t>
            </w:r>
            <w:r>
              <w:t>any materials, acquired or developed by or for Contractor or Client independently of this Agreement, and any IPR in Contractor’s standard hardware and software products or modifications or updates to such products.</w:t>
            </w:r>
          </w:p>
        </w:tc>
      </w:tr>
      <w:tr w:rsidR="00163B53" w14:paraId="73BF68D7" w14:textId="77777777">
        <w:trPr>
          <w:trHeight w:val="634"/>
        </w:trPr>
        <w:tc>
          <w:tcPr>
            <w:tcW w:w="521" w:type="dxa"/>
          </w:tcPr>
          <w:p w14:paraId="1588B2B2" w14:textId="77777777" w:rsidR="00163B53" w:rsidRDefault="002A36EE">
            <w:pPr>
              <w:pStyle w:val="TableParagraph"/>
              <w:spacing w:before="60"/>
              <w:ind w:left="50"/>
            </w:pPr>
            <w:r>
              <w:rPr>
                <w:color w:val="0000FF"/>
                <w:spacing w:val="-5"/>
              </w:rPr>
              <w:t>C.</w:t>
            </w:r>
          </w:p>
        </w:tc>
        <w:tc>
          <w:tcPr>
            <w:tcW w:w="8437" w:type="dxa"/>
          </w:tcPr>
          <w:p w14:paraId="383C135B" w14:textId="77777777" w:rsidR="00163B53" w:rsidRDefault="002A36EE">
            <w:pPr>
              <w:pStyle w:val="TableParagraph"/>
              <w:spacing w:line="310" w:lineRule="atLeast"/>
              <w:ind w:left="287"/>
            </w:pPr>
            <w:r>
              <w:t>All</w:t>
            </w:r>
            <w:r>
              <w:rPr>
                <w:spacing w:val="23"/>
              </w:rPr>
              <w:t xml:space="preserve"> </w:t>
            </w:r>
            <w:r>
              <w:t>IPR</w:t>
            </w:r>
            <w:r>
              <w:rPr>
                <w:spacing w:val="23"/>
              </w:rPr>
              <w:t xml:space="preserve"> </w:t>
            </w:r>
            <w:proofErr w:type="gramStart"/>
            <w:r>
              <w:t>title</w:t>
            </w:r>
            <w:proofErr w:type="gramEnd"/>
            <w:r>
              <w:rPr>
                <w:spacing w:val="23"/>
              </w:rPr>
              <w:t xml:space="preserve"> </w:t>
            </w:r>
            <w:r>
              <w:t>and</w:t>
            </w:r>
            <w:r>
              <w:rPr>
                <w:spacing w:val="22"/>
              </w:rPr>
              <w:t xml:space="preserve"> </w:t>
            </w:r>
            <w:r>
              <w:t>interest</w:t>
            </w:r>
            <w:r>
              <w:rPr>
                <w:spacing w:val="23"/>
              </w:rPr>
              <w:t xml:space="preserve"> </w:t>
            </w:r>
            <w:r>
              <w:t>in all</w:t>
            </w:r>
            <w:r>
              <w:rPr>
                <w:spacing w:val="23"/>
              </w:rPr>
              <w:t xml:space="preserve"> </w:t>
            </w:r>
            <w:r>
              <w:t>reports,</w:t>
            </w:r>
            <w:r>
              <w:rPr>
                <w:spacing w:val="23"/>
              </w:rPr>
              <w:t xml:space="preserve"> </w:t>
            </w:r>
            <w:r>
              <w:t>data manuals and/or other materials</w:t>
            </w:r>
            <w:r>
              <w:rPr>
                <w:spacing w:val="23"/>
              </w:rPr>
              <w:t xml:space="preserve"> </w:t>
            </w:r>
            <w:r>
              <w:t>(other</w:t>
            </w:r>
            <w:r>
              <w:rPr>
                <w:spacing w:val="23"/>
              </w:rPr>
              <w:t xml:space="preserve"> </w:t>
            </w:r>
            <w:r>
              <w:t>than software)</w:t>
            </w:r>
            <w:r>
              <w:rPr>
                <w:spacing w:val="56"/>
              </w:rPr>
              <w:t xml:space="preserve"> </w:t>
            </w:r>
            <w:r>
              <w:t>(including</w:t>
            </w:r>
            <w:r>
              <w:rPr>
                <w:spacing w:val="57"/>
              </w:rPr>
              <w:t xml:space="preserve"> </w:t>
            </w:r>
            <w:r>
              <w:t>without</w:t>
            </w:r>
            <w:r>
              <w:rPr>
                <w:spacing w:val="59"/>
              </w:rPr>
              <w:t xml:space="preserve"> </w:t>
            </w:r>
            <w:r>
              <w:t>limitation</w:t>
            </w:r>
            <w:r>
              <w:rPr>
                <w:spacing w:val="55"/>
              </w:rPr>
              <w:t xml:space="preserve"> </w:t>
            </w:r>
            <w:r>
              <w:t>all</w:t>
            </w:r>
            <w:r>
              <w:rPr>
                <w:spacing w:val="58"/>
              </w:rPr>
              <w:t xml:space="preserve"> </w:t>
            </w:r>
            <w:r>
              <w:t>and</w:t>
            </w:r>
            <w:r>
              <w:rPr>
                <w:spacing w:val="58"/>
              </w:rPr>
              <w:t xml:space="preserve"> </w:t>
            </w:r>
            <w:r>
              <w:t>any</w:t>
            </w:r>
            <w:r>
              <w:rPr>
                <w:spacing w:val="59"/>
              </w:rPr>
              <w:t xml:space="preserve"> </w:t>
            </w:r>
            <w:proofErr w:type="gramStart"/>
            <w:r>
              <w:t>audio</w:t>
            </w:r>
            <w:r>
              <w:rPr>
                <w:spacing w:val="54"/>
              </w:rPr>
              <w:t xml:space="preserve"> </w:t>
            </w:r>
            <w:r>
              <w:t>or</w:t>
            </w:r>
            <w:r>
              <w:rPr>
                <w:spacing w:val="59"/>
              </w:rPr>
              <w:t xml:space="preserve"> </w:t>
            </w:r>
            <w:r>
              <w:t>audio</w:t>
            </w:r>
            <w:r>
              <w:rPr>
                <w:spacing w:val="54"/>
              </w:rPr>
              <w:t xml:space="preserve"> </w:t>
            </w:r>
            <w:r>
              <w:t>visual</w:t>
            </w:r>
            <w:proofErr w:type="gramEnd"/>
            <w:r>
              <w:rPr>
                <w:spacing w:val="59"/>
              </w:rPr>
              <w:t xml:space="preserve"> </w:t>
            </w:r>
            <w:r>
              <w:rPr>
                <w:spacing w:val="-2"/>
              </w:rPr>
              <w:t>recordings,</w:t>
            </w:r>
          </w:p>
        </w:tc>
      </w:tr>
    </w:tbl>
    <w:p w14:paraId="1125F7B2" w14:textId="77777777" w:rsidR="00163B53" w:rsidRDefault="00163B53">
      <w:pPr>
        <w:pStyle w:val="TableParagraph"/>
        <w:spacing w:line="310" w:lineRule="atLeast"/>
        <w:sectPr w:rsidR="00163B53">
          <w:type w:val="continuous"/>
          <w:pgSz w:w="11910" w:h="16850"/>
          <w:pgMar w:top="1160" w:right="1133" w:bottom="1080" w:left="1275" w:header="0" w:footer="831" w:gutter="0"/>
          <w:cols w:space="720"/>
        </w:sectPr>
      </w:pPr>
    </w:p>
    <w:tbl>
      <w:tblPr>
        <w:tblW w:w="0" w:type="auto"/>
        <w:tblInd w:w="208" w:type="dxa"/>
        <w:tblLayout w:type="fixed"/>
        <w:tblCellMar>
          <w:left w:w="0" w:type="dxa"/>
          <w:right w:w="0" w:type="dxa"/>
        </w:tblCellMar>
        <w:tblLook w:val="01E0" w:firstRow="1" w:lastRow="1" w:firstColumn="1" w:lastColumn="1" w:noHBand="0" w:noVBand="0"/>
      </w:tblPr>
      <w:tblGrid>
        <w:gridCol w:w="527"/>
        <w:gridCol w:w="767"/>
        <w:gridCol w:w="7666"/>
      </w:tblGrid>
      <w:tr w:rsidR="00163B53" w14:paraId="55FDEDF9" w14:textId="77777777">
        <w:trPr>
          <w:trHeight w:val="2179"/>
        </w:trPr>
        <w:tc>
          <w:tcPr>
            <w:tcW w:w="8960" w:type="dxa"/>
            <w:gridSpan w:val="3"/>
          </w:tcPr>
          <w:p w14:paraId="789C173E" w14:textId="77777777" w:rsidR="00163B53" w:rsidRDefault="002A36EE">
            <w:pPr>
              <w:pStyle w:val="TableParagraph"/>
              <w:spacing w:line="225" w:lineRule="exact"/>
              <w:ind w:left="808"/>
              <w:jc w:val="both"/>
            </w:pPr>
            <w:r>
              <w:lastRenderedPageBreak/>
              <w:t>transcripts,</w:t>
            </w:r>
            <w:r>
              <w:rPr>
                <w:spacing w:val="6"/>
              </w:rPr>
              <w:t xml:space="preserve"> </w:t>
            </w:r>
            <w:r>
              <w:t>books,</w:t>
            </w:r>
            <w:r>
              <w:rPr>
                <w:spacing w:val="7"/>
              </w:rPr>
              <w:t xml:space="preserve"> </w:t>
            </w:r>
            <w:r>
              <w:t>papers,</w:t>
            </w:r>
            <w:r>
              <w:rPr>
                <w:spacing w:val="4"/>
              </w:rPr>
              <w:t xml:space="preserve"> </w:t>
            </w:r>
            <w:r>
              <w:t>records,</w:t>
            </w:r>
            <w:r>
              <w:rPr>
                <w:spacing w:val="7"/>
              </w:rPr>
              <w:t xml:space="preserve"> </w:t>
            </w:r>
            <w:r>
              <w:t>notes,</w:t>
            </w:r>
            <w:r>
              <w:rPr>
                <w:spacing w:val="6"/>
              </w:rPr>
              <w:t xml:space="preserve"> </w:t>
            </w:r>
            <w:r>
              <w:t>illustrations,</w:t>
            </w:r>
            <w:r>
              <w:rPr>
                <w:spacing w:val="9"/>
              </w:rPr>
              <w:t xml:space="preserve"> </w:t>
            </w:r>
            <w:r>
              <w:t>photographs,</w:t>
            </w:r>
            <w:r>
              <w:rPr>
                <w:spacing w:val="7"/>
              </w:rPr>
              <w:t xml:space="preserve"> </w:t>
            </w:r>
            <w:r>
              <w:t>diagrams)</w:t>
            </w:r>
            <w:r>
              <w:rPr>
                <w:spacing w:val="7"/>
              </w:rPr>
              <w:t xml:space="preserve"> </w:t>
            </w:r>
            <w:r>
              <w:rPr>
                <w:spacing w:val="-2"/>
              </w:rPr>
              <w:t>produced</w:t>
            </w:r>
          </w:p>
          <w:p w14:paraId="17348C7A" w14:textId="77777777" w:rsidR="00163B53" w:rsidRDefault="002A36EE">
            <w:pPr>
              <w:pStyle w:val="TableParagraph"/>
              <w:spacing w:before="41" w:line="276" w:lineRule="auto"/>
              <w:ind w:left="808" w:right="50"/>
              <w:jc w:val="both"/>
            </w:pPr>
            <w:r>
              <w:t>for the purposes of this Agreement (collectively “the Materials”) (or any part or parts thereof) shall vest in the Client and the Contractor so acknowledges and confirms. For the avoidance of doubt the Contractor hereby assigns all Intellectual Property Rights, title and interest</w:t>
            </w:r>
            <w:r>
              <w:rPr>
                <w:spacing w:val="-8"/>
              </w:rPr>
              <w:t xml:space="preserve"> </w:t>
            </w:r>
            <w:r>
              <w:t>in</w:t>
            </w:r>
            <w:r>
              <w:rPr>
                <w:spacing w:val="-12"/>
              </w:rPr>
              <w:t xml:space="preserve"> </w:t>
            </w:r>
            <w:r>
              <w:t>the</w:t>
            </w:r>
            <w:r>
              <w:rPr>
                <w:spacing w:val="-8"/>
              </w:rPr>
              <w:t xml:space="preserve"> </w:t>
            </w:r>
            <w:r>
              <w:t>Materials</w:t>
            </w:r>
            <w:r>
              <w:rPr>
                <w:spacing w:val="-11"/>
              </w:rPr>
              <w:t xml:space="preserve"> </w:t>
            </w:r>
            <w:r>
              <w:t>(including</w:t>
            </w:r>
            <w:r>
              <w:rPr>
                <w:spacing w:val="-10"/>
              </w:rPr>
              <w:t xml:space="preserve"> </w:t>
            </w:r>
            <w:r>
              <w:t>by</w:t>
            </w:r>
            <w:r>
              <w:rPr>
                <w:spacing w:val="-8"/>
              </w:rPr>
              <w:t xml:space="preserve"> </w:t>
            </w:r>
            <w:r>
              <w:t>way</w:t>
            </w:r>
            <w:r>
              <w:rPr>
                <w:spacing w:val="-11"/>
              </w:rPr>
              <w:t xml:space="preserve"> </w:t>
            </w:r>
            <w:r>
              <w:t>of</w:t>
            </w:r>
            <w:r>
              <w:rPr>
                <w:spacing w:val="-9"/>
              </w:rPr>
              <w:t xml:space="preserve"> </w:t>
            </w:r>
            <w:r>
              <w:t>present</w:t>
            </w:r>
            <w:r>
              <w:rPr>
                <w:spacing w:val="-9"/>
              </w:rPr>
              <w:t xml:space="preserve"> </w:t>
            </w:r>
            <w:r>
              <w:t>assignment</w:t>
            </w:r>
            <w:r>
              <w:rPr>
                <w:spacing w:val="-11"/>
              </w:rPr>
              <w:t xml:space="preserve"> </w:t>
            </w:r>
            <w:r>
              <w:t>of</w:t>
            </w:r>
            <w:r>
              <w:rPr>
                <w:spacing w:val="-9"/>
              </w:rPr>
              <w:t xml:space="preserve"> </w:t>
            </w:r>
            <w:r>
              <w:t>future</w:t>
            </w:r>
            <w:r>
              <w:rPr>
                <w:spacing w:val="-11"/>
              </w:rPr>
              <w:t xml:space="preserve"> </w:t>
            </w:r>
            <w:r>
              <w:t>copyright)</w:t>
            </w:r>
            <w:r>
              <w:rPr>
                <w:spacing w:val="-9"/>
              </w:rPr>
              <w:t xml:space="preserve"> </w:t>
            </w:r>
            <w:r>
              <w:t>to</w:t>
            </w:r>
            <w:r>
              <w:rPr>
                <w:spacing w:val="-10"/>
              </w:rPr>
              <w:t xml:space="preserve"> </w:t>
            </w:r>
            <w:r>
              <w:t>the extent</w:t>
            </w:r>
            <w:r>
              <w:rPr>
                <w:spacing w:val="-1"/>
              </w:rPr>
              <w:t xml:space="preserve"> </w:t>
            </w:r>
            <w:r>
              <w:t>that</w:t>
            </w:r>
            <w:r>
              <w:rPr>
                <w:spacing w:val="-1"/>
              </w:rPr>
              <w:t xml:space="preserve"> </w:t>
            </w:r>
            <w:r>
              <w:t>any such Intellectual Property</w:t>
            </w:r>
            <w:r>
              <w:rPr>
                <w:spacing w:val="-1"/>
              </w:rPr>
              <w:t xml:space="preserve"> </w:t>
            </w:r>
            <w:r>
              <w:t>Rights title or interest</w:t>
            </w:r>
            <w:r>
              <w:rPr>
                <w:spacing w:val="-1"/>
              </w:rPr>
              <w:t xml:space="preserve"> </w:t>
            </w:r>
            <w:r>
              <w:t>may</w:t>
            </w:r>
            <w:r>
              <w:rPr>
                <w:spacing w:val="-1"/>
              </w:rPr>
              <w:t xml:space="preserve"> </w:t>
            </w:r>
            <w:r>
              <w:t>be deemed</w:t>
            </w:r>
            <w:r>
              <w:rPr>
                <w:spacing w:val="-3"/>
              </w:rPr>
              <w:t xml:space="preserve"> </w:t>
            </w:r>
            <w:r>
              <w:t>by law</w:t>
            </w:r>
            <w:r>
              <w:rPr>
                <w:spacing w:val="-1"/>
              </w:rPr>
              <w:t xml:space="preserve"> </w:t>
            </w:r>
            <w:r>
              <w:t>to reside in it in the Materials to the Client absolutely.</w:t>
            </w:r>
          </w:p>
        </w:tc>
      </w:tr>
      <w:tr w:rsidR="00163B53" w14:paraId="121A8E9B" w14:textId="77777777">
        <w:trPr>
          <w:trHeight w:val="1664"/>
        </w:trPr>
        <w:tc>
          <w:tcPr>
            <w:tcW w:w="527" w:type="dxa"/>
          </w:tcPr>
          <w:p w14:paraId="099F5881" w14:textId="77777777" w:rsidR="00163B53" w:rsidRDefault="002A36EE">
            <w:pPr>
              <w:pStyle w:val="TableParagraph"/>
              <w:spacing w:before="59"/>
              <w:ind w:left="50"/>
            </w:pPr>
            <w:r>
              <w:rPr>
                <w:color w:val="0000FF"/>
                <w:spacing w:val="-5"/>
              </w:rPr>
              <w:t>D.</w:t>
            </w:r>
          </w:p>
        </w:tc>
        <w:tc>
          <w:tcPr>
            <w:tcW w:w="8433" w:type="dxa"/>
            <w:gridSpan w:val="2"/>
          </w:tcPr>
          <w:p w14:paraId="411307AF" w14:textId="77777777" w:rsidR="00163B53" w:rsidRDefault="002A36EE">
            <w:pPr>
              <w:pStyle w:val="TableParagraph"/>
              <w:spacing w:before="59" w:line="276" w:lineRule="auto"/>
              <w:ind w:left="281" w:right="49"/>
              <w:jc w:val="both"/>
            </w:pPr>
            <w:r>
              <w:t xml:space="preserve">The Client grants to the Contractor a royalty-free non-exclusive </w:t>
            </w:r>
            <w:proofErr w:type="spellStart"/>
            <w:r>
              <w:t>licence</w:t>
            </w:r>
            <w:proofErr w:type="spellEnd"/>
            <w:r>
              <w:t xml:space="preserve"> to use the Client’s Pre-existing IPR for the Term to the extent necessary to enable the Contractor to fulfil its obligations under this Agreement. Save as expressly set out in this clause 6 all Pre-Existing IPR shall remain the sole property of the party who owned, acquired or developed such intellectual property.</w:t>
            </w:r>
          </w:p>
        </w:tc>
      </w:tr>
      <w:tr w:rsidR="00163B53" w14:paraId="4DED08E3" w14:textId="77777777">
        <w:trPr>
          <w:trHeight w:val="736"/>
        </w:trPr>
        <w:tc>
          <w:tcPr>
            <w:tcW w:w="527" w:type="dxa"/>
          </w:tcPr>
          <w:p w14:paraId="1FDD9578" w14:textId="77777777" w:rsidR="00163B53" w:rsidRDefault="002A36EE">
            <w:pPr>
              <w:pStyle w:val="TableParagraph"/>
              <w:spacing w:before="60"/>
              <w:ind w:left="50"/>
            </w:pPr>
            <w:r>
              <w:rPr>
                <w:color w:val="0000FF"/>
                <w:spacing w:val="-5"/>
              </w:rPr>
              <w:t>E.</w:t>
            </w:r>
          </w:p>
        </w:tc>
        <w:tc>
          <w:tcPr>
            <w:tcW w:w="8433" w:type="dxa"/>
            <w:gridSpan w:val="2"/>
          </w:tcPr>
          <w:p w14:paraId="12BBE92C" w14:textId="77777777" w:rsidR="00163B53" w:rsidRDefault="002A36EE">
            <w:pPr>
              <w:pStyle w:val="TableParagraph"/>
              <w:spacing w:before="60" w:line="273" w:lineRule="auto"/>
              <w:ind w:left="281"/>
            </w:pPr>
            <w:r>
              <w:t>The Contractor shall waive or procure a waiver of any moral rights subsisting in copyright produced under or in performance of this Agreement.</w:t>
            </w:r>
          </w:p>
        </w:tc>
      </w:tr>
      <w:tr w:rsidR="00163B53" w14:paraId="641A4001" w14:textId="77777777">
        <w:trPr>
          <w:trHeight w:val="2282"/>
        </w:trPr>
        <w:tc>
          <w:tcPr>
            <w:tcW w:w="527" w:type="dxa"/>
          </w:tcPr>
          <w:p w14:paraId="197AC662" w14:textId="77777777" w:rsidR="00163B53" w:rsidRDefault="002A36EE">
            <w:pPr>
              <w:pStyle w:val="TableParagraph"/>
              <w:spacing w:before="60"/>
              <w:ind w:left="50"/>
            </w:pPr>
            <w:r>
              <w:rPr>
                <w:color w:val="0000FF"/>
                <w:spacing w:val="-5"/>
              </w:rPr>
              <w:t>F.</w:t>
            </w:r>
          </w:p>
        </w:tc>
        <w:tc>
          <w:tcPr>
            <w:tcW w:w="8433" w:type="dxa"/>
            <w:gridSpan w:val="2"/>
          </w:tcPr>
          <w:p w14:paraId="16194FE2" w14:textId="77777777" w:rsidR="00163B53" w:rsidRDefault="002A36EE">
            <w:pPr>
              <w:pStyle w:val="TableParagraph"/>
              <w:spacing w:before="60" w:line="276" w:lineRule="auto"/>
              <w:ind w:left="281" w:right="51"/>
              <w:jc w:val="both"/>
            </w:pPr>
            <w:r>
              <w:t xml:space="preserve">Nothing in this Agreement shall prohibit or be deemed to prohibit the Contractor from providing services </w:t>
            </w:r>
            <w:proofErr w:type="gramStart"/>
            <w:r>
              <w:t>similar to</w:t>
            </w:r>
            <w:proofErr w:type="gramEnd"/>
            <w:r>
              <w:t xml:space="preserve">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w:t>
            </w:r>
          </w:p>
        </w:tc>
      </w:tr>
      <w:tr w:rsidR="00163B53" w14:paraId="138A8605" w14:textId="77777777">
        <w:trPr>
          <w:trHeight w:val="3637"/>
        </w:trPr>
        <w:tc>
          <w:tcPr>
            <w:tcW w:w="527" w:type="dxa"/>
          </w:tcPr>
          <w:p w14:paraId="5E165B53" w14:textId="77777777" w:rsidR="00163B53" w:rsidRDefault="002A36EE">
            <w:pPr>
              <w:pStyle w:val="TableParagraph"/>
              <w:spacing w:before="60"/>
              <w:ind w:left="50"/>
            </w:pPr>
            <w:r>
              <w:rPr>
                <w:color w:val="0000FF"/>
                <w:spacing w:val="-5"/>
              </w:rPr>
              <w:t>G.</w:t>
            </w:r>
          </w:p>
        </w:tc>
        <w:tc>
          <w:tcPr>
            <w:tcW w:w="8433" w:type="dxa"/>
            <w:gridSpan w:val="2"/>
          </w:tcPr>
          <w:p w14:paraId="1ABA6DC0" w14:textId="77777777" w:rsidR="00163B53" w:rsidRDefault="002A36EE">
            <w:pPr>
              <w:pStyle w:val="TableParagraph"/>
              <w:spacing w:before="60" w:line="276" w:lineRule="auto"/>
              <w:ind w:left="281" w:right="49"/>
              <w:jc w:val="both"/>
            </w:pPr>
            <w:r>
              <w:t xml:space="preserve">The Contractor shall ensure that all and any necessary consents and/or </w:t>
            </w:r>
            <w:proofErr w:type="spellStart"/>
            <w:r>
              <w:t>licences</w:t>
            </w:r>
            <w:proofErr w:type="spellEnd"/>
            <w:r>
              <w:t xml:space="preserve"> for any software, instrument, modality or methodology are obtained and in place before use for the purposes of this Agreement (to include but not be limited to ensuring that the Client shall be vested with all necessary rights so as to enable the Client to enjoy the benefit of the Services for its business purposes).</w:t>
            </w:r>
            <w:r>
              <w:rPr>
                <w:spacing w:val="40"/>
              </w:rPr>
              <w:t xml:space="preserve"> </w:t>
            </w:r>
            <w:r>
              <w:t>The Contractor hereby indemnifies the Client and shall keep and hold the</w:t>
            </w:r>
            <w:r>
              <w:rPr>
                <w:spacing w:val="-1"/>
              </w:rPr>
              <w:t xml:space="preserve"> </w:t>
            </w:r>
            <w:r>
              <w:t>Client harmless from and in respect</w:t>
            </w:r>
            <w:r>
              <w:rPr>
                <w:spacing w:val="-1"/>
              </w:rPr>
              <w:t xml:space="preserve"> </w:t>
            </w:r>
            <w:r>
              <w:t>of all</w:t>
            </w:r>
            <w:r>
              <w:rPr>
                <w:spacing w:val="-2"/>
              </w:rPr>
              <w:t xml:space="preserve"> </w:t>
            </w:r>
            <w:r>
              <w:t>and any</w:t>
            </w:r>
            <w:r>
              <w:rPr>
                <w:spacing w:val="40"/>
              </w:rPr>
              <w:t xml:space="preserve"> </w:t>
            </w:r>
            <w:r>
              <w:t>losses (whether direct, indirect or consequential) liability, damages, claims, costs or expenses which arise by</w:t>
            </w:r>
            <w:r>
              <w:rPr>
                <w:spacing w:val="-13"/>
              </w:rPr>
              <w:t xml:space="preserve"> </w:t>
            </w:r>
            <w:r>
              <w:t>reason</w:t>
            </w:r>
            <w:r>
              <w:rPr>
                <w:spacing w:val="-12"/>
              </w:rPr>
              <w:t xml:space="preserve"> </w:t>
            </w:r>
            <w:r>
              <w:t>of</w:t>
            </w:r>
            <w:r>
              <w:rPr>
                <w:spacing w:val="-11"/>
              </w:rPr>
              <w:t xml:space="preserve"> </w:t>
            </w:r>
            <w:r>
              <w:t>any</w:t>
            </w:r>
            <w:r>
              <w:rPr>
                <w:spacing w:val="-11"/>
              </w:rPr>
              <w:t xml:space="preserve"> </w:t>
            </w:r>
            <w:r>
              <w:t>breach</w:t>
            </w:r>
            <w:r>
              <w:rPr>
                <w:spacing w:val="-13"/>
              </w:rPr>
              <w:t xml:space="preserve"> </w:t>
            </w:r>
            <w:r>
              <w:t>of</w:t>
            </w:r>
            <w:r>
              <w:rPr>
                <w:spacing w:val="-11"/>
              </w:rPr>
              <w:t xml:space="preserve"> </w:t>
            </w:r>
            <w:proofErr w:type="gramStart"/>
            <w:r>
              <w:t>third</w:t>
            </w:r>
            <w:r>
              <w:rPr>
                <w:spacing w:val="-12"/>
              </w:rPr>
              <w:t xml:space="preserve"> </w:t>
            </w:r>
            <w:r>
              <w:t>party</w:t>
            </w:r>
            <w:proofErr w:type="gramEnd"/>
            <w:r>
              <w:rPr>
                <w:spacing w:val="-11"/>
              </w:rPr>
              <w:t xml:space="preserve"> </w:t>
            </w:r>
            <w:r>
              <w:t>Intellectual</w:t>
            </w:r>
            <w:r>
              <w:rPr>
                <w:spacing w:val="-13"/>
              </w:rPr>
              <w:t xml:space="preserve"> </w:t>
            </w:r>
            <w:r>
              <w:t>Property</w:t>
            </w:r>
            <w:r>
              <w:rPr>
                <w:spacing w:val="-12"/>
              </w:rPr>
              <w:t xml:space="preserve"> </w:t>
            </w:r>
            <w:r>
              <w:t>Rights</w:t>
            </w:r>
            <w:r>
              <w:rPr>
                <w:spacing w:val="-11"/>
              </w:rPr>
              <w:t xml:space="preserve"> </w:t>
            </w:r>
            <w:r>
              <w:t>in</w:t>
            </w:r>
            <w:r>
              <w:rPr>
                <w:spacing w:val="-12"/>
              </w:rPr>
              <w:t xml:space="preserve"> </w:t>
            </w:r>
            <w:r>
              <w:t>so</w:t>
            </w:r>
            <w:r>
              <w:rPr>
                <w:spacing w:val="-10"/>
              </w:rPr>
              <w:t xml:space="preserve"> </w:t>
            </w:r>
            <w:r>
              <w:t>far</w:t>
            </w:r>
            <w:r>
              <w:rPr>
                <w:spacing w:val="-12"/>
              </w:rPr>
              <w:t xml:space="preserve"> </w:t>
            </w:r>
            <w:r>
              <w:t>as</w:t>
            </w:r>
            <w:r>
              <w:rPr>
                <w:spacing w:val="-13"/>
              </w:rPr>
              <w:t xml:space="preserve"> </w:t>
            </w:r>
            <w:r>
              <w:t>any</w:t>
            </w:r>
            <w:r>
              <w:rPr>
                <w:spacing w:val="-10"/>
              </w:rPr>
              <w:t xml:space="preserve"> </w:t>
            </w:r>
            <w:r>
              <w:t>such</w:t>
            </w:r>
            <w:r>
              <w:rPr>
                <w:spacing w:val="-12"/>
              </w:rPr>
              <w:t xml:space="preserve"> </w:t>
            </w:r>
            <w:r>
              <w:t>rights are used for the purposes of this Agreement.</w:t>
            </w:r>
          </w:p>
          <w:p w14:paraId="7D11161E" w14:textId="77777777" w:rsidR="00163B53" w:rsidRDefault="002A36EE">
            <w:pPr>
              <w:pStyle w:val="TableParagraph"/>
              <w:spacing w:before="120" w:line="276" w:lineRule="auto"/>
              <w:ind w:left="281" w:right="53"/>
              <w:jc w:val="both"/>
            </w:pPr>
            <w:r>
              <w:t>At</w:t>
            </w:r>
            <w:r>
              <w:rPr>
                <w:spacing w:val="-3"/>
              </w:rPr>
              <w:t xml:space="preserve"> </w:t>
            </w:r>
            <w:r>
              <w:t>the</w:t>
            </w:r>
            <w:r>
              <w:rPr>
                <w:spacing w:val="-5"/>
              </w:rPr>
              <w:t xml:space="preserve"> </w:t>
            </w:r>
            <w:r>
              <w:t>request</w:t>
            </w:r>
            <w:r>
              <w:rPr>
                <w:spacing w:val="-5"/>
              </w:rPr>
              <w:t xml:space="preserve"> </w:t>
            </w:r>
            <w:r>
              <w:t>of</w:t>
            </w:r>
            <w:r>
              <w:rPr>
                <w:spacing w:val="-6"/>
              </w:rPr>
              <w:t xml:space="preserve"> </w:t>
            </w:r>
            <w:r>
              <w:t>the</w:t>
            </w:r>
            <w:r>
              <w:rPr>
                <w:spacing w:val="-5"/>
              </w:rPr>
              <w:t xml:space="preserve"> </w:t>
            </w:r>
            <w:r>
              <w:t>Client</w:t>
            </w:r>
            <w:r>
              <w:rPr>
                <w:spacing w:val="-5"/>
              </w:rPr>
              <w:t xml:space="preserve"> </w:t>
            </w:r>
            <w:r>
              <w:t>for</w:t>
            </w:r>
            <w:r>
              <w:rPr>
                <w:spacing w:val="-6"/>
              </w:rPr>
              <w:t xml:space="preserve"> </w:t>
            </w:r>
            <w:r>
              <w:t>and</w:t>
            </w:r>
            <w:r>
              <w:rPr>
                <w:spacing w:val="-4"/>
              </w:rPr>
              <w:t xml:space="preserve"> </w:t>
            </w:r>
            <w:r>
              <w:t>in</w:t>
            </w:r>
            <w:r>
              <w:rPr>
                <w:spacing w:val="-7"/>
              </w:rPr>
              <w:t xml:space="preserve"> </w:t>
            </w:r>
            <w:r>
              <w:t>respect</w:t>
            </w:r>
            <w:r>
              <w:rPr>
                <w:spacing w:val="-5"/>
              </w:rPr>
              <w:t xml:space="preserve"> </w:t>
            </w:r>
            <w:r>
              <w:t>of</w:t>
            </w:r>
            <w:r>
              <w:rPr>
                <w:spacing w:val="-6"/>
              </w:rPr>
              <w:t xml:space="preserve"> </w:t>
            </w:r>
            <w:r>
              <w:t>any</w:t>
            </w:r>
            <w:r>
              <w:rPr>
                <w:spacing w:val="-5"/>
              </w:rPr>
              <w:t xml:space="preserve"> </w:t>
            </w:r>
            <w:r>
              <w:t>such</w:t>
            </w:r>
            <w:r>
              <w:rPr>
                <w:spacing w:val="-4"/>
              </w:rPr>
              <w:t xml:space="preserve"> </w:t>
            </w:r>
            <w:r>
              <w:t>breach,</w:t>
            </w:r>
            <w:r>
              <w:rPr>
                <w:spacing w:val="-6"/>
              </w:rPr>
              <w:t xml:space="preserve"> </w:t>
            </w:r>
            <w:r>
              <w:t>the</w:t>
            </w:r>
            <w:r>
              <w:rPr>
                <w:spacing w:val="-5"/>
              </w:rPr>
              <w:t xml:space="preserve"> </w:t>
            </w:r>
            <w:r>
              <w:t>Contractor</w:t>
            </w:r>
            <w:r>
              <w:rPr>
                <w:spacing w:val="-8"/>
              </w:rPr>
              <w:t xml:space="preserve"> </w:t>
            </w:r>
            <w:r>
              <w:t>shall</w:t>
            </w:r>
            <w:r>
              <w:rPr>
                <w:spacing w:val="-4"/>
              </w:rPr>
              <w:t xml:space="preserve"> </w:t>
            </w:r>
            <w:r>
              <w:t>at</w:t>
            </w:r>
            <w:r>
              <w:rPr>
                <w:spacing w:val="-5"/>
              </w:rPr>
              <w:t xml:space="preserve"> </w:t>
            </w:r>
            <w:r>
              <w:t>its expense and option:</w:t>
            </w:r>
          </w:p>
        </w:tc>
      </w:tr>
      <w:tr w:rsidR="00163B53" w14:paraId="0856A43E" w14:textId="77777777">
        <w:trPr>
          <w:trHeight w:val="428"/>
        </w:trPr>
        <w:tc>
          <w:tcPr>
            <w:tcW w:w="527" w:type="dxa"/>
          </w:tcPr>
          <w:p w14:paraId="444430E1" w14:textId="77777777" w:rsidR="00163B53" w:rsidRDefault="00163B53">
            <w:pPr>
              <w:pStyle w:val="TableParagraph"/>
              <w:rPr>
                <w:rFonts w:ascii="Times New Roman"/>
              </w:rPr>
            </w:pPr>
          </w:p>
        </w:tc>
        <w:tc>
          <w:tcPr>
            <w:tcW w:w="767" w:type="dxa"/>
          </w:tcPr>
          <w:p w14:paraId="0713F106" w14:textId="77777777" w:rsidR="00163B53" w:rsidRDefault="002A36EE">
            <w:pPr>
              <w:pStyle w:val="TableParagraph"/>
              <w:spacing w:before="59"/>
              <w:ind w:left="80" w:right="97"/>
              <w:jc w:val="center"/>
            </w:pPr>
            <w:r>
              <w:rPr>
                <w:spacing w:val="-5"/>
              </w:rPr>
              <w:t>(</w:t>
            </w:r>
            <w:proofErr w:type="spellStart"/>
            <w:r>
              <w:rPr>
                <w:spacing w:val="-5"/>
              </w:rPr>
              <w:t>i</w:t>
            </w:r>
            <w:proofErr w:type="spellEnd"/>
            <w:r>
              <w:rPr>
                <w:spacing w:val="-5"/>
              </w:rPr>
              <w:t>)</w:t>
            </w:r>
          </w:p>
        </w:tc>
        <w:tc>
          <w:tcPr>
            <w:tcW w:w="7666" w:type="dxa"/>
          </w:tcPr>
          <w:p w14:paraId="23121905" w14:textId="77777777" w:rsidR="00163B53" w:rsidRDefault="002A36EE">
            <w:pPr>
              <w:pStyle w:val="TableParagraph"/>
              <w:spacing w:before="59"/>
              <w:ind w:left="198"/>
            </w:pPr>
            <w:r>
              <w:t>procure</w:t>
            </w:r>
            <w:r>
              <w:rPr>
                <w:spacing w:val="-6"/>
              </w:rPr>
              <w:t xml:space="preserve"> </w:t>
            </w:r>
            <w:r>
              <w:t>the</w:t>
            </w:r>
            <w:r>
              <w:rPr>
                <w:spacing w:val="-3"/>
              </w:rPr>
              <w:t xml:space="preserve"> </w:t>
            </w:r>
            <w:r>
              <w:t>necessary</w:t>
            </w:r>
            <w:r>
              <w:rPr>
                <w:spacing w:val="-2"/>
              </w:rPr>
              <w:t xml:space="preserve"> </w:t>
            </w:r>
            <w:r>
              <w:t>rights</w:t>
            </w:r>
            <w:r>
              <w:rPr>
                <w:spacing w:val="-4"/>
              </w:rPr>
              <w:t xml:space="preserve"> </w:t>
            </w:r>
            <w:r>
              <w:t>for</w:t>
            </w:r>
            <w:r>
              <w:rPr>
                <w:spacing w:val="-5"/>
              </w:rPr>
              <w:t xml:space="preserve"> </w:t>
            </w:r>
            <w:r>
              <w:t>the</w:t>
            </w:r>
            <w:r>
              <w:rPr>
                <w:spacing w:val="-3"/>
              </w:rPr>
              <w:t xml:space="preserve"> </w:t>
            </w:r>
            <w:r>
              <w:t>Client</w:t>
            </w:r>
            <w:r>
              <w:rPr>
                <w:spacing w:val="-3"/>
              </w:rPr>
              <w:t xml:space="preserve"> </w:t>
            </w:r>
            <w:r>
              <w:t>to</w:t>
            </w:r>
            <w:r>
              <w:rPr>
                <w:spacing w:val="-2"/>
              </w:rPr>
              <w:t xml:space="preserve"> </w:t>
            </w:r>
            <w:r>
              <w:t>continue</w:t>
            </w:r>
            <w:r>
              <w:rPr>
                <w:spacing w:val="-7"/>
              </w:rPr>
              <w:t xml:space="preserve"> </w:t>
            </w:r>
            <w:r>
              <w:rPr>
                <w:spacing w:val="-4"/>
              </w:rPr>
              <w:t>use;</w:t>
            </w:r>
          </w:p>
        </w:tc>
      </w:tr>
      <w:tr w:rsidR="00163B53" w14:paraId="1F0F4D4F" w14:textId="77777777">
        <w:trPr>
          <w:trHeight w:val="429"/>
        </w:trPr>
        <w:tc>
          <w:tcPr>
            <w:tcW w:w="527" w:type="dxa"/>
          </w:tcPr>
          <w:p w14:paraId="7EE7A6AD" w14:textId="77777777" w:rsidR="00163B53" w:rsidRDefault="00163B53">
            <w:pPr>
              <w:pStyle w:val="TableParagraph"/>
              <w:rPr>
                <w:rFonts w:ascii="Times New Roman"/>
              </w:rPr>
            </w:pPr>
          </w:p>
        </w:tc>
        <w:tc>
          <w:tcPr>
            <w:tcW w:w="767" w:type="dxa"/>
          </w:tcPr>
          <w:p w14:paraId="17F237FB" w14:textId="77777777" w:rsidR="00163B53" w:rsidRDefault="002A36EE">
            <w:pPr>
              <w:pStyle w:val="TableParagraph"/>
              <w:spacing w:before="60"/>
              <w:ind w:left="80" w:right="50"/>
              <w:jc w:val="center"/>
            </w:pPr>
            <w:r>
              <w:rPr>
                <w:spacing w:val="-4"/>
              </w:rPr>
              <w:t>(ii)</w:t>
            </w:r>
          </w:p>
        </w:tc>
        <w:tc>
          <w:tcPr>
            <w:tcW w:w="7666" w:type="dxa"/>
          </w:tcPr>
          <w:p w14:paraId="425A58D9" w14:textId="77777777" w:rsidR="00163B53" w:rsidRDefault="002A36EE">
            <w:pPr>
              <w:pStyle w:val="TableParagraph"/>
              <w:spacing w:before="60"/>
              <w:ind w:left="198"/>
            </w:pPr>
            <w:r>
              <w:t>replace</w:t>
            </w:r>
            <w:r>
              <w:rPr>
                <w:spacing w:val="-9"/>
              </w:rPr>
              <w:t xml:space="preserve"> </w:t>
            </w:r>
            <w:r>
              <w:t>the</w:t>
            </w:r>
            <w:r>
              <w:rPr>
                <w:spacing w:val="-4"/>
              </w:rPr>
              <w:t xml:space="preserve"> </w:t>
            </w:r>
            <w:r>
              <w:t>relevant</w:t>
            </w:r>
            <w:r>
              <w:rPr>
                <w:spacing w:val="-5"/>
              </w:rPr>
              <w:t xml:space="preserve"> </w:t>
            </w:r>
            <w:r>
              <w:t>deliverable</w:t>
            </w:r>
            <w:r>
              <w:rPr>
                <w:spacing w:val="-4"/>
              </w:rPr>
              <w:t xml:space="preserve"> </w:t>
            </w:r>
            <w:r>
              <w:t>with</w:t>
            </w:r>
            <w:r>
              <w:rPr>
                <w:spacing w:val="-8"/>
              </w:rPr>
              <w:t xml:space="preserve"> </w:t>
            </w:r>
            <w:r>
              <w:t>a</w:t>
            </w:r>
            <w:r>
              <w:rPr>
                <w:spacing w:val="-5"/>
              </w:rPr>
              <w:t xml:space="preserve"> </w:t>
            </w:r>
            <w:r>
              <w:t>non-infringing</w:t>
            </w:r>
            <w:r>
              <w:rPr>
                <w:spacing w:val="-5"/>
              </w:rPr>
              <w:t xml:space="preserve"> </w:t>
            </w:r>
            <w:r>
              <w:rPr>
                <w:spacing w:val="-2"/>
              </w:rPr>
              <w:t>equivalent;</w:t>
            </w:r>
          </w:p>
        </w:tc>
      </w:tr>
      <w:tr w:rsidR="00163B53" w14:paraId="36B01BFF" w14:textId="77777777">
        <w:trPr>
          <w:trHeight w:val="632"/>
        </w:trPr>
        <w:tc>
          <w:tcPr>
            <w:tcW w:w="527" w:type="dxa"/>
          </w:tcPr>
          <w:p w14:paraId="29158653" w14:textId="77777777" w:rsidR="00163B53" w:rsidRDefault="00163B53">
            <w:pPr>
              <w:pStyle w:val="TableParagraph"/>
              <w:rPr>
                <w:rFonts w:ascii="Times New Roman"/>
              </w:rPr>
            </w:pPr>
          </w:p>
        </w:tc>
        <w:tc>
          <w:tcPr>
            <w:tcW w:w="767" w:type="dxa"/>
          </w:tcPr>
          <w:p w14:paraId="39CEE197" w14:textId="77777777" w:rsidR="00163B53" w:rsidRDefault="002A36EE">
            <w:pPr>
              <w:pStyle w:val="TableParagraph"/>
              <w:spacing w:before="60"/>
              <w:ind w:left="97" w:right="17"/>
              <w:jc w:val="center"/>
            </w:pPr>
            <w:r>
              <w:rPr>
                <w:spacing w:val="-2"/>
              </w:rPr>
              <w:t>(iii)</w:t>
            </w:r>
          </w:p>
        </w:tc>
        <w:tc>
          <w:tcPr>
            <w:tcW w:w="7666" w:type="dxa"/>
          </w:tcPr>
          <w:p w14:paraId="50B1239D" w14:textId="77777777" w:rsidR="00163B53" w:rsidRDefault="002A36EE">
            <w:pPr>
              <w:pStyle w:val="TableParagraph"/>
              <w:spacing w:before="12" w:line="300" w:lineRule="atLeast"/>
              <w:ind w:left="198"/>
            </w:pPr>
            <w:r>
              <w:t>replace the relevant deliverable to make it non-infringing while giving equivalent performance; or</w:t>
            </w:r>
          </w:p>
        </w:tc>
      </w:tr>
    </w:tbl>
    <w:p w14:paraId="1D2ED6F0" w14:textId="77777777" w:rsidR="00163B53" w:rsidRDefault="00163B53">
      <w:pPr>
        <w:pStyle w:val="TableParagraph"/>
        <w:spacing w:line="300" w:lineRule="atLeast"/>
        <w:sectPr w:rsidR="00163B53">
          <w:type w:val="continuous"/>
          <w:pgSz w:w="11910" w:h="16850"/>
          <w:pgMar w:top="1160" w:right="1133" w:bottom="1080" w:left="1275" w:header="0" w:footer="831" w:gutter="0"/>
          <w:cols w:space="720"/>
        </w:sectPr>
      </w:pPr>
    </w:p>
    <w:tbl>
      <w:tblPr>
        <w:tblW w:w="0" w:type="auto"/>
        <w:tblInd w:w="208" w:type="dxa"/>
        <w:tblLayout w:type="fixed"/>
        <w:tblCellMar>
          <w:left w:w="0" w:type="dxa"/>
          <w:right w:w="0" w:type="dxa"/>
        </w:tblCellMar>
        <w:tblLook w:val="01E0" w:firstRow="1" w:lastRow="1" w:firstColumn="1" w:lastColumn="1" w:noHBand="0" w:noVBand="0"/>
      </w:tblPr>
      <w:tblGrid>
        <w:gridCol w:w="525"/>
        <w:gridCol w:w="768"/>
        <w:gridCol w:w="7663"/>
      </w:tblGrid>
      <w:tr w:rsidR="00163B53" w14:paraId="6F40A5B0" w14:textId="77777777">
        <w:trPr>
          <w:trHeight w:val="1870"/>
        </w:trPr>
        <w:tc>
          <w:tcPr>
            <w:tcW w:w="525" w:type="dxa"/>
          </w:tcPr>
          <w:p w14:paraId="28F86BBD" w14:textId="77777777" w:rsidR="00163B53" w:rsidRDefault="00163B53">
            <w:pPr>
              <w:pStyle w:val="TableParagraph"/>
              <w:rPr>
                <w:rFonts w:ascii="Times New Roman"/>
              </w:rPr>
            </w:pPr>
          </w:p>
        </w:tc>
        <w:tc>
          <w:tcPr>
            <w:tcW w:w="768" w:type="dxa"/>
          </w:tcPr>
          <w:p w14:paraId="5D49EE20" w14:textId="77777777" w:rsidR="00163B53" w:rsidRDefault="002A36EE">
            <w:pPr>
              <w:pStyle w:val="TableParagraph"/>
              <w:spacing w:line="225" w:lineRule="exact"/>
              <w:ind w:left="283"/>
            </w:pPr>
            <w:r>
              <w:rPr>
                <w:spacing w:val="-4"/>
              </w:rPr>
              <w:t>(iv)</w:t>
            </w:r>
          </w:p>
        </w:tc>
        <w:tc>
          <w:tcPr>
            <w:tcW w:w="7663" w:type="dxa"/>
          </w:tcPr>
          <w:p w14:paraId="784131DD" w14:textId="77777777" w:rsidR="00163B53" w:rsidRDefault="002A36EE">
            <w:pPr>
              <w:pStyle w:val="TableParagraph"/>
              <w:spacing w:line="225" w:lineRule="exact"/>
              <w:ind w:left="199"/>
              <w:jc w:val="both"/>
            </w:pPr>
            <w:r>
              <w:t>if</w:t>
            </w:r>
            <w:r>
              <w:rPr>
                <w:spacing w:val="9"/>
              </w:rPr>
              <w:t xml:space="preserve"> </w:t>
            </w:r>
            <w:r>
              <w:t>the</w:t>
            </w:r>
            <w:r>
              <w:rPr>
                <w:spacing w:val="12"/>
              </w:rPr>
              <w:t xml:space="preserve"> </w:t>
            </w:r>
            <w:r>
              <w:t>Contractor</w:t>
            </w:r>
            <w:r>
              <w:rPr>
                <w:spacing w:val="9"/>
              </w:rPr>
              <w:t xml:space="preserve"> </w:t>
            </w:r>
            <w:r>
              <w:t>cannot</w:t>
            </w:r>
            <w:r>
              <w:rPr>
                <w:spacing w:val="10"/>
              </w:rPr>
              <w:t xml:space="preserve"> </w:t>
            </w:r>
            <w:r>
              <w:t>obtain</w:t>
            </w:r>
            <w:r>
              <w:rPr>
                <w:spacing w:val="11"/>
              </w:rPr>
              <w:t xml:space="preserve"> </w:t>
            </w:r>
            <w:r>
              <w:t>the</w:t>
            </w:r>
            <w:r>
              <w:rPr>
                <w:spacing w:val="12"/>
              </w:rPr>
              <w:t xml:space="preserve"> </w:t>
            </w:r>
            <w:r>
              <w:t>remedies</w:t>
            </w:r>
            <w:r>
              <w:rPr>
                <w:spacing w:val="12"/>
              </w:rPr>
              <w:t xml:space="preserve"> </w:t>
            </w:r>
            <w:r>
              <w:t>in</w:t>
            </w:r>
            <w:r>
              <w:rPr>
                <w:spacing w:val="8"/>
              </w:rPr>
              <w:t xml:space="preserve"> </w:t>
            </w:r>
            <w:r>
              <w:t>(</w:t>
            </w:r>
            <w:proofErr w:type="spellStart"/>
            <w:r>
              <w:t>i</w:t>
            </w:r>
            <w:proofErr w:type="spellEnd"/>
            <w:r>
              <w:t>),</w:t>
            </w:r>
            <w:r>
              <w:rPr>
                <w:spacing w:val="12"/>
              </w:rPr>
              <w:t xml:space="preserve"> </w:t>
            </w:r>
            <w:r>
              <w:t>(ii)</w:t>
            </w:r>
            <w:r>
              <w:rPr>
                <w:spacing w:val="12"/>
              </w:rPr>
              <w:t xml:space="preserve"> </w:t>
            </w:r>
            <w:r>
              <w:t>or</w:t>
            </w:r>
            <w:r>
              <w:rPr>
                <w:spacing w:val="9"/>
              </w:rPr>
              <w:t xml:space="preserve"> </w:t>
            </w:r>
            <w:r>
              <w:t>(iii)</w:t>
            </w:r>
            <w:r>
              <w:rPr>
                <w:spacing w:val="12"/>
              </w:rPr>
              <w:t xml:space="preserve"> </w:t>
            </w:r>
            <w:r>
              <w:t>above,</w:t>
            </w:r>
            <w:r>
              <w:rPr>
                <w:spacing w:val="12"/>
              </w:rPr>
              <w:t xml:space="preserve"> </w:t>
            </w:r>
            <w:r>
              <w:t>it</w:t>
            </w:r>
            <w:r>
              <w:rPr>
                <w:spacing w:val="10"/>
              </w:rPr>
              <w:t xml:space="preserve"> </w:t>
            </w:r>
            <w:r>
              <w:t>may</w:t>
            </w:r>
            <w:r>
              <w:rPr>
                <w:spacing w:val="13"/>
              </w:rPr>
              <w:t xml:space="preserve"> </w:t>
            </w:r>
            <w:r>
              <w:rPr>
                <w:spacing w:val="-2"/>
              </w:rPr>
              <w:t>direct</w:t>
            </w:r>
          </w:p>
          <w:p w14:paraId="7822EF3B" w14:textId="77777777" w:rsidR="00163B53" w:rsidRDefault="002A36EE">
            <w:pPr>
              <w:pStyle w:val="TableParagraph"/>
              <w:spacing w:before="41" w:line="276" w:lineRule="auto"/>
              <w:ind w:left="199" w:right="48"/>
              <w:jc w:val="both"/>
            </w:pPr>
            <w:r>
              <w:t>the return of the deliverable and refund to the Client Charges paid for such deliverable less a reasonable amount for the Client’s use of the deliverable up to the</w:t>
            </w:r>
            <w:r>
              <w:rPr>
                <w:spacing w:val="-11"/>
              </w:rPr>
              <w:t xml:space="preserve"> </w:t>
            </w:r>
            <w:r>
              <w:t>time</w:t>
            </w:r>
            <w:r>
              <w:rPr>
                <w:spacing w:val="-11"/>
              </w:rPr>
              <w:t xml:space="preserve"> </w:t>
            </w:r>
            <w:r>
              <w:t>of</w:t>
            </w:r>
            <w:r>
              <w:rPr>
                <w:spacing w:val="-12"/>
              </w:rPr>
              <w:t xml:space="preserve"> </w:t>
            </w:r>
            <w:r>
              <w:t>return,</w:t>
            </w:r>
            <w:r>
              <w:rPr>
                <w:spacing w:val="-11"/>
              </w:rPr>
              <w:t xml:space="preserve"> </w:t>
            </w:r>
            <w:r>
              <w:t>provided</w:t>
            </w:r>
            <w:r>
              <w:rPr>
                <w:spacing w:val="-12"/>
              </w:rPr>
              <w:t xml:space="preserve"> </w:t>
            </w:r>
            <w:r>
              <w:t>such</w:t>
            </w:r>
            <w:r>
              <w:rPr>
                <w:spacing w:val="-12"/>
              </w:rPr>
              <w:t xml:space="preserve"> </w:t>
            </w:r>
            <w:r>
              <w:t>reasonable</w:t>
            </w:r>
            <w:r>
              <w:rPr>
                <w:spacing w:val="-11"/>
              </w:rPr>
              <w:t xml:space="preserve"> </w:t>
            </w:r>
            <w:r>
              <w:t>amount</w:t>
            </w:r>
            <w:r>
              <w:rPr>
                <w:spacing w:val="-11"/>
              </w:rPr>
              <w:t xml:space="preserve"> </w:t>
            </w:r>
            <w:r>
              <w:t>is</w:t>
            </w:r>
            <w:r>
              <w:rPr>
                <w:spacing w:val="-11"/>
              </w:rPr>
              <w:t xml:space="preserve"> </w:t>
            </w:r>
            <w:r>
              <w:t>due</w:t>
            </w:r>
            <w:r>
              <w:rPr>
                <w:spacing w:val="-11"/>
              </w:rPr>
              <w:t xml:space="preserve"> </w:t>
            </w:r>
            <w:r>
              <w:t>to</w:t>
            </w:r>
            <w:r>
              <w:rPr>
                <w:spacing w:val="-10"/>
              </w:rPr>
              <w:t xml:space="preserve"> </w:t>
            </w:r>
            <w:r>
              <w:t>the</w:t>
            </w:r>
            <w:r>
              <w:rPr>
                <w:spacing w:val="-13"/>
              </w:rPr>
              <w:t xml:space="preserve"> </w:t>
            </w:r>
            <w:r>
              <w:t>owner</w:t>
            </w:r>
            <w:r>
              <w:rPr>
                <w:spacing w:val="-12"/>
              </w:rPr>
              <w:t xml:space="preserve"> </w:t>
            </w:r>
            <w:r>
              <w:t>of</w:t>
            </w:r>
            <w:r>
              <w:rPr>
                <w:spacing w:val="-12"/>
              </w:rPr>
              <w:t xml:space="preserve"> </w:t>
            </w:r>
            <w:r>
              <w:t>the</w:t>
            </w:r>
            <w:r>
              <w:rPr>
                <w:spacing w:val="-11"/>
              </w:rPr>
              <w:t xml:space="preserve"> </w:t>
            </w:r>
            <w:r>
              <w:t>said deliverable, TOGETHER with all losses (whether direct, indirect or consequential) thereby accruing to the Client as a result of the breach.</w:t>
            </w:r>
          </w:p>
        </w:tc>
      </w:tr>
      <w:tr w:rsidR="00163B53" w14:paraId="22C26684" w14:textId="77777777">
        <w:trPr>
          <w:trHeight w:val="1251"/>
        </w:trPr>
        <w:tc>
          <w:tcPr>
            <w:tcW w:w="525" w:type="dxa"/>
          </w:tcPr>
          <w:p w14:paraId="1E214980" w14:textId="77777777" w:rsidR="00163B53" w:rsidRDefault="002A36EE">
            <w:pPr>
              <w:pStyle w:val="TableParagraph"/>
              <w:spacing w:before="60"/>
              <w:ind w:left="50"/>
            </w:pPr>
            <w:r>
              <w:rPr>
                <w:color w:val="0000FF"/>
                <w:spacing w:val="-5"/>
              </w:rPr>
              <w:t>H.</w:t>
            </w:r>
          </w:p>
        </w:tc>
        <w:tc>
          <w:tcPr>
            <w:tcW w:w="8431" w:type="dxa"/>
            <w:gridSpan w:val="2"/>
          </w:tcPr>
          <w:p w14:paraId="7E0D7103" w14:textId="77777777" w:rsidR="00163B53" w:rsidRDefault="002A36EE">
            <w:pPr>
              <w:pStyle w:val="TableParagraph"/>
              <w:spacing w:before="60" w:line="276" w:lineRule="auto"/>
              <w:ind w:left="283" w:right="47"/>
              <w:jc w:val="both"/>
            </w:pPr>
            <w:r>
              <w:t>Upon the termination of this Agreement for whatever reason, the Contractor shall immediately deliver up to the Client all the Materials prepared up to the date of termination.</w:t>
            </w:r>
            <w:r>
              <w:rPr>
                <w:spacing w:val="-7"/>
              </w:rPr>
              <w:t xml:space="preserve"> </w:t>
            </w:r>
            <w:r>
              <w:t>The</w:t>
            </w:r>
            <w:r>
              <w:rPr>
                <w:spacing w:val="-6"/>
              </w:rPr>
              <w:t xml:space="preserve"> </w:t>
            </w:r>
            <w:r>
              <w:t>provisions</w:t>
            </w:r>
            <w:r>
              <w:rPr>
                <w:spacing w:val="-9"/>
              </w:rPr>
              <w:t xml:space="preserve"> </w:t>
            </w:r>
            <w:r>
              <w:t>of</w:t>
            </w:r>
            <w:r>
              <w:rPr>
                <w:spacing w:val="-7"/>
              </w:rPr>
              <w:t xml:space="preserve"> </w:t>
            </w:r>
            <w:r>
              <w:t>this</w:t>
            </w:r>
            <w:r>
              <w:rPr>
                <w:spacing w:val="-9"/>
              </w:rPr>
              <w:t xml:space="preserve"> </w:t>
            </w:r>
            <w:r>
              <w:t>clause</w:t>
            </w:r>
            <w:r>
              <w:rPr>
                <w:spacing w:val="-8"/>
              </w:rPr>
              <w:t xml:space="preserve"> </w:t>
            </w:r>
            <w:r>
              <w:t>6</w:t>
            </w:r>
            <w:r>
              <w:rPr>
                <w:spacing w:val="-6"/>
              </w:rPr>
              <w:t xml:space="preserve"> </w:t>
            </w:r>
            <w:r>
              <w:t>will</w:t>
            </w:r>
            <w:r>
              <w:rPr>
                <w:spacing w:val="-7"/>
              </w:rPr>
              <w:t xml:space="preserve"> </w:t>
            </w:r>
            <w:r>
              <w:t>survive</w:t>
            </w:r>
            <w:r>
              <w:rPr>
                <w:spacing w:val="-8"/>
              </w:rPr>
              <w:t xml:space="preserve"> </w:t>
            </w:r>
            <w:r>
              <w:t>the</w:t>
            </w:r>
            <w:r>
              <w:rPr>
                <w:spacing w:val="-6"/>
              </w:rPr>
              <w:t xml:space="preserve"> </w:t>
            </w:r>
            <w:r>
              <w:t>expiration</w:t>
            </w:r>
            <w:r>
              <w:rPr>
                <w:spacing w:val="-10"/>
              </w:rPr>
              <w:t xml:space="preserve"> </w:t>
            </w:r>
            <w:r>
              <w:t>or</w:t>
            </w:r>
            <w:r>
              <w:rPr>
                <w:spacing w:val="-7"/>
              </w:rPr>
              <w:t xml:space="preserve"> </w:t>
            </w:r>
            <w:r>
              <w:t>termination</w:t>
            </w:r>
            <w:r>
              <w:rPr>
                <w:spacing w:val="-7"/>
              </w:rPr>
              <w:t xml:space="preserve"> </w:t>
            </w:r>
            <w:r>
              <w:t>of</w:t>
            </w:r>
            <w:r>
              <w:rPr>
                <w:spacing w:val="-9"/>
              </w:rPr>
              <w:t xml:space="preserve"> </w:t>
            </w:r>
            <w:r>
              <w:t>this</w:t>
            </w:r>
          </w:p>
          <w:p w14:paraId="64B58529" w14:textId="77777777" w:rsidR="00163B53" w:rsidRDefault="002A36EE">
            <w:pPr>
              <w:pStyle w:val="TableParagraph"/>
              <w:spacing w:line="245" w:lineRule="exact"/>
              <w:ind w:left="283"/>
              <w:jc w:val="both"/>
            </w:pPr>
            <w:r>
              <w:t>Agreement</w:t>
            </w:r>
            <w:r>
              <w:rPr>
                <w:spacing w:val="-4"/>
              </w:rPr>
              <w:t xml:space="preserve"> </w:t>
            </w:r>
            <w:r>
              <w:t>for</w:t>
            </w:r>
            <w:r>
              <w:rPr>
                <w:spacing w:val="-4"/>
              </w:rPr>
              <w:t xml:space="preserve"> </w:t>
            </w:r>
            <w:r>
              <w:t>any</w:t>
            </w:r>
            <w:r>
              <w:rPr>
                <w:spacing w:val="-3"/>
              </w:rPr>
              <w:t xml:space="preserve"> </w:t>
            </w:r>
            <w:r>
              <w:rPr>
                <w:spacing w:val="-2"/>
              </w:rPr>
              <w:t>reason.</w:t>
            </w:r>
          </w:p>
        </w:tc>
      </w:tr>
    </w:tbl>
    <w:p w14:paraId="16E389A8" w14:textId="77777777" w:rsidR="00163B53" w:rsidRDefault="002A36EE">
      <w:pPr>
        <w:pStyle w:val="BodyText"/>
        <w:spacing w:before="151"/>
        <w:rPr>
          <w:sz w:val="20"/>
        </w:rPr>
      </w:pPr>
      <w:r>
        <w:rPr>
          <w:noProof/>
          <w:sz w:val="20"/>
        </w:rPr>
        <mc:AlternateContent>
          <mc:Choice Requires="wpg">
            <w:drawing>
              <wp:anchor distT="0" distB="0" distL="0" distR="0" simplePos="0" relativeHeight="487624704" behindDoc="1" locked="0" layoutInCell="1" allowOverlap="1" wp14:anchorId="28BFA4D6" wp14:editId="5B2365F4">
                <wp:simplePos x="0" y="0"/>
                <wp:positionH relativeFrom="page">
                  <wp:posOffset>882396</wp:posOffset>
                </wp:positionH>
                <wp:positionV relativeFrom="paragraph">
                  <wp:posOffset>266572</wp:posOffset>
                </wp:positionV>
                <wp:extent cx="5797550" cy="227329"/>
                <wp:effectExtent l="0" t="0" r="0" b="0"/>
                <wp:wrapTopAndBottom/>
                <wp:docPr id="195" name="Group 1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196" name="Graphic 196"/>
                        <wps:cNvSpPr/>
                        <wps:spPr>
                          <a:xfrm>
                            <a:off x="0" y="0"/>
                            <a:ext cx="5797550" cy="208915"/>
                          </a:xfrm>
                          <a:custGeom>
                            <a:avLst/>
                            <a:gdLst/>
                            <a:ahLst/>
                            <a:cxnLst/>
                            <a:rect l="l" t="t" r="r" b="b"/>
                            <a:pathLst>
                              <a:path w="5797550" h="208915">
                                <a:moveTo>
                                  <a:pt x="5797296" y="0"/>
                                </a:moveTo>
                                <a:lnTo>
                                  <a:pt x="0" y="0"/>
                                </a:lnTo>
                                <a:lnTo>
                                  <a:pt x="0" y="208788"/>
                                </a:lnTo>
                                <a:lnTo>
                                  <a:pt x="5797296" y="208788"/>
                                </a:lnTo>
                                <a:lnTo>
                                  <a:pt x="5797296" y="0"/>
                                </a:lnTo>
                                <a:close/>
                              </a:path>
                            </a:pathLst>
                          </a:custGeom>
                          <a:solidFill>
                            <a:srgbClr val="000080"/>
                          </a:solidFill>
                        </wps:spPr>
                        <wps:bodyPr wrap="square" lIns="0" tIns="0" rIns="0" bIns="0" rtlCol="0">
                          <a:prstTxWarp prst="textNoShape">
                            <a:avLst/>
                          </a:prstTxWarp>
                          <a:noAutofit/>
                        </wps:bodyPr>
                      </wps:wsp>
                      <wps:wsp>
                        <wps:cNvPr id="197" name="Graphic 197"/>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198" name="Textbox 198"/>
                        <wps:cNvSpPr txBox="1"/>
                        <wps:spPr>
                          <a:xfrm>
                            <a:off x="0" y="0"/>
                            <a:ext cx="5797550" cy="208915"/>
                          </a:xfrm>
                          <a:prstGeom prst="rect">
                            <a:avLst/>
                          </a:prstGeom>
                        </wps:spPr>
                        <wps:txbx>
                          <w:txbxContent>
                            <w:p w14:paraId="5EB6C185" w14:textId="77777777" w:rsidR="00163B53" w:rsidRDefault="002A36EE">
                              <w:pPr>
                                <w:tabs>
                                  <w:tab w:val="left" w:pos="595"/>
                                </w:tabs>
                                <w:spacing w:line="268" w:lineRule="exact"/>
                                <w:ind w:left="86"/>
                                <w:rPr>
                                  <w:b/>
                                </w:rPr>
                              </w:pPr>
                              <w:bookmarkStart w:id="109" w:name="7._Confidentiality"/>
                              <w:bookmarkEnd w:id="109"/>
                              <w:r>
                                <w:rPr>
                                  <w:b/>
                                  <w:color w:val="FFFFFF"/>
                                  <w:spacing w:val="-5"/>
                                </w:rPr>
                                <w:t>7.</w:t>
                              </w:r>
                              <w:r>
                                <w:rPr>
                                  <w:b/>
                                  <w:color w:val="FFFFFF"/>
                                </w:rPr>
                                <w:tab/>
                              </w:r>
                              <w:r>
                                <w:rPr>
                                  <w:b/>
                                  <w:color w:val="FFFFFF"/>
                                  <w:spacing w:val="-2"/>
                                </w:rPr>
                                <w:t>CONFIDENTIALITY</w:t>
                              </w:r>
                            </w:p>
                          </w:txbxContent>
                        </wps:txbx>
                        <wps:bodyPr wrap="square" lIns="0" tIns="0" rIns="0" bIns="0" rtlCol="0">
                          <a:noAutofit/>
                        </wps:bodyPr>
                      </wps:wsp>
                    </wpg:wgp>
                  </a:graphicData>
                </a:graphic>
              </wp:anchor>
            </w:drawing>
          </mc:Choice>
          <mc:Fallback>
            <w:pict>
              <v:group w14:anchorId="28BFA4D6" id="Group 195" o:spid="_x0000_s1173" style="position:absolute;margin-left:69.5pt;margin-top:21pt;width:456.5pt;height:17.9pt;z-index:-15691776;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">
                <v:shape id="Graphic 196" o:spid="_x0000_s1174"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" path="m5797296,l,,,208788r5797296,l5797296,xe" fillcolor="navy" stroked="f">
                  <v:path arrowok="t"/>
                </v:shape>
                <v:shape id="Graphic 197" o:spid="_x0000_s1175"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" path="m5797296,l,,,18288r5797296,l5797296,xe" fillcolor="#339" stroked="f">
                  <v:path arrowok="t"/>
                </v:shape>
                <v:shape id="Textbox 198" o:spid="_x0000_s1176"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" filled="f" stroked="f">
                  <v:textbox inset="0,0,0,0">
                    <w:txbxContent>
                      <w:p w14:paraId="5EB6C185" w14:textId="77777777" w:rsidR="00163B53" w:rsidRDefault="002A36EE">
                        <w:pPr>
                          <w:tabs>
                            <w:tab w:val="left" w:pos="595"/>
                          </w:tabs>
                          <w:spacing w:line="268" w:lineRule="exact"/>
                          <w:ind w:left="86"/>
                          <w:rPr>
                            <w:b/>
                          </w:rPr>
                        </w:pPr>
                        <w:bookmarkStart w:id="110" w:name="7._Confidentiality"/>
                        <w:bookmarkEnd w:id="110"/>
                        <w:r>
                          <w:rPr>
                            <w:b/>
                            <w:color w:val="FFFFFF"/>
                            <w:spacing w:val="-5"/>
                          </w:rPr>
                          <w:t>7.</w:t>
                        </w:r>
                        <w:r>
                          <w:rPr>
                            <w:b/>
                            <w:color w:val="FFFFFF"/>
                          </w:rPr>
                          <w:tab/>
                        </w:r>
                        <w:r>
                          <w:rPr>
                            <w:b/>
                            <w:color w:val="FFFFFF"/>
                            <w:spacing w:val="-2"/>
                          </w:rPr>
                          <w:t>CONFIDENTIALITY</w:t>
                        </w:r>
                      </w:p>
                    </w:txbxContent>
                  </v:textbox>
                </v:shape>
                <w10:wrap type="topAndBottom" anchorx="page"/>
              </v:group>
            </w:pict>
          </mc:Fallback>
        </mc:AlternateContent>
      </w:r>
    </w:p>
    <w:p w14:paraId="3224B23F" w14:textId="77777777" w:rsidR="00163B53" w:rsidRDefault="00163B53">
      <w:pPr>
        <w:pStyle w:val="BodyText"/>
        <w:spacing w:before="2"/>
        <w:rPr>
          <w:sz w:val="10"/>
        </w:rPr>
      </w:pPr>
    </w:p>
    <w:tbl>
      <w:tblPr>
        <w:tblW w:w="0" w:type="auto"/>
        <w:tblInd w:w="208" w:type="dxa"/>
        <w:tblLayout w:type="fixed"/>
        <w:tblCellMar>
          <w:left w:w="0" w:type="dxa"/>
          <w:right w:w="0" w:type="dxa"/>
        </w:tblCellMar>
        <w:tblLook w:val="01E0" w:firstRow="1" w:lastRow="1" w:firstColumn="1" w:lastColumn="1" w:noHBand="0" w:noVBand="0"/>
      </w:tblPr>
      <w:tblGrid>
        <w:gridCol w:w="447"/>
        <w:gridCol w:w="556"/>
        <w:gridCol w:w="7955"/>
      </w:tblGrid>
      <w:tr w:rsidR="00163B53" w14:paraId="56E5C08F" w14:textId="77777777">
        <w:trPr>
          <w:trHeight w:val="1251"/>
        </w:trPr>
        <w:tc>
          <w:tcPr>
            <w:tcW w:w="447" w:type="dxa"/>
          </w:tcPr>
          <w:p w14:paraId="44D6E7EA" w14:textId="77777777" w:rsidR="00163B53" w:rsidRDefault="002A36EE">
            <w:pPr>
              <w:pStyle w:val="TableParagraph"/>
              <w:spacing w:line="225" w:lineRule="exact"/>
              <w:ind w:left="50"/>
            </w:pPr>
            <w:r>
              <w:rPr>
                <w:color w:val="0000FF"/>
                <w:spacing w:val="-5"/>
              </w:rPr>
              <w:t>A.</w:t>
            </w:r>
          </w:p>
        </w:tc>
        <w:tc>
          <w:tcPr>
            <w:tcW w:w="8511" w:type="dxa"/>
            <w:gridSpan w:val="2"/>
          </w:tcPr>
          <w:p w14:paraId="038BCB5C" w14:textId="77777777" w:rsidR="00163B53" w:rsidRDefault="002A36EE">
            <w:pPr>
              <w:pStyle w:val="TableParagraph"/>
              <w:spacing w:line="225" w:lineRule="exact"/>
              <w:ind w:left="215"/>
              <w:jc w:val="both"/>
            </w:pPr>
            <w:r>
              <w:t>Each</w:t>
            </w:r>
            <w:r>
              <w:rPr>
                <w:spacing w:val="57"/>
                <w:w w:val="150"/>
              </w:rPr>
              <w:t xml:space="preserve"> </w:t>
            </w:r>
            <w:r>
              <w:t>of</w:t>
            </w:r>
            <w:r>
              <w:rPr>
                <w:spacing w:val="58"/>
                <w:w w:val="150"/>
              </w:rPr>
              <w:t xml:space="preserve"> </w:t>
            </w:r>
            <w:r>
              <w:t>the</w:t>
            </w:r>
            <w:r>
              <w:rPr>
                <w:spacing w:val="59"/>
                <w:w w:val="150"/>
              </w:rPr>
              <w:t xml:space="preserve"> </w:t>
            </w:r>
            <w:r>
              <w:t>Parties</w:t>
            </w:r>
            <w:r>
              <w:rPr>
                <w:spacing w:val="58"/>
                <w:w w:val="150"/>
              </w:rPr>
              <w:t xml:space="preserve"> </w:t>
            </w:r>
            <w:r>
              <w:t>to</w:t>
            </w:r>
            <w:r>
              <w:rPr>
                <w:spacing w:val="57"/>
                <w:w w:val="150"/>
              </w:rPr>
              <w:t xml:space="preserve"> </w:t>
            </w:r>
            <w:r>
              <w:t>this</w:t>
            </w:r>
            <w:r>
              <w:rPr>
                <w:spacing w:val="58"/>
                <w:w w:val="150"/>
              </w:rPr>
              <w:t xml:space="preserve"> </w:t>
            </w:r>
            <w:r>
              <w:t>Agreement</w:t>
            </w:r>
            <w:r>
              <w:rPr>
                <w:spacing w:val="59"/>
                <w:w w:val="150"/>
              </w:rPr>
              <w:t xml:space="preserve"> </w:t>
            </w:r>
            <w:r>
              <w:t>agrees</w:t>
            </w:r>
            <w:r>
              <w:rPr>
                <w:spacing w:val="59"/>
                <w:w w:val="150"/>
              </w:rPr>
              <w:t xml:space="preserve"> </w:t>
            </w:r>
            <w:r>
              <w:t>to</w:t>
            </w:r>
            <w:r>
              <w:rPr>
                <w:spacing w:val="59"/>
                <w:w w:val="150"/>
              </w:rPr>
              <w:t xml:space="preserve"> </w:t>
            </w:r>
            <w:r>
              <w:t>hold</w:t>
            </w:r>
            <w:r>
              <w:rPr>
                <w:spacing w:val="57"/>
                <w:w w:val="150"/>
              </w:rPr>
              <w:t xml:space="preserve"> </w:t>
            </w:r>
            <w:r>
              <w:t>confidential</w:t>
            </w:r>
            <w:r>
              <w:rPr>
                <w:spacing w:val="58"/>
                <w:w w:val="150"/>
              </w:rPr>
              <w:t xml:space="preserve"> </w:t>
            </w:r>
            <w:r>
              <w:t>all</w:t>
            </w:r>
            <w:r>
              <w:rPr>
                <w:spacing w:val="58"/>
                <w:w w:val="150"/>
              </w:rPr>
              <w:t xml:space="preserve"> </w:t>
            </w:r>
            <w:r>
              <w:rPr>
                <w:spacing w:val="-2"/>
              </w:rPr>
              <w:t>information,</w:t>
            </w:r>
          </w:p>
          <w:p w14:paraId="2505499D" w14:textId="77777777" w:rsidR="00163B53" w:rsidRDefault="002A36EE">
            <w:pPr>
              <w:pStyle w:val="TableParagraph"/>
              <w:spacing w:before="41" w:line="276" w:lineRule="auto"/>
              <w:ind w:left="214" w:right="49"/>
              <w:jc w:val="both"/>
            </w:pPr>
            <w:r>
              <w:t xml:space="preserve">documentation and other material received, provided or obtained arising from their participation in this Agreement (“Confidential Information”) and shall not disclose same to any third party except </w:t>
            </w:r>
            <w:proofErr w:type="gramStart"/>
            <w:r>
              <w:t>to:-</w:t>
            </w:r>
            <w:proofErr w:type="gramEnd"/>
          </w:p>
        </w:tc>
      </w:tr>
      <w:tr w:rsidR="00163B53" w14:paraId="589F24D0" w14:textId="77777777">
        <w:trPr>
          <w:trHeight w:val="429"/>
        </w:trPr>
        <w:tc>
          <w:tcPr>
            <w:tcW w:w="447" w:type="dxa"/>
          </w:tcPr>
          <w:p w14:paraId="47191473" w14:textId="77777777" w:rsidR="00163B53" w:rsidRDefault="00163B53">
            <w:pPr>
              <w:pStyle w:val="TableParagraph"/>
              <w:rPr>
                <w:rFonts w:ascii="Times New Roman"/>
              </w:rPr>
            </w:pPr>
          </w:p>
        </w:tc>
        <w:tc>
          <w:tcPr>
            <w:tcW w:w="556" w:type="dxa"/>
          </w:tcPr>
          <w:p w14:paraId="28326C33" w14:textId="77777777" w:rsidR="00163B53" w:rsidRDefault="002A36EE">
            <w:pPr>
              <w:pStyle w:val="TableParagraph"/>
              <w:spacing w:before="60"/>
              <w:ind w:left="43"/>
              <w:jc w:val="center"/>
            </w:pPr>
            <w:r>
              <w:rPr>
                <w:spacing w:val="-5"/>
              </w:rPr>
              <w:t>1.</w:t>
            </w:r>
          </w:p>
        </w:tc>
        <w:tc>
          <w:tcPr>
            <w:tcW w:w="7955" w:type="dxa"/>
          </w:tcPr>
          <w:p w14:paraId="316DB400" w14:textId="77777777" w:rsidR="00163B53" w:rsidRDefault="002A36EE">
            <w:pPr>
              <w:pStyle w:val="TableParagraph"/>
              <w:spacing w:before="60"/>
              <w:ind w:left="172"/>
            </w:pPr>
            <w:r>
              <w:t>its</w:t>
            </w:r>
            <w:r>
              <w:rPr>
                <w:spacing w:val="-6"/>
              </w:rPr>
              <w:t xml:space="preserve"> </w:t>
            </w:r>
            <w:r>
              <w:t>professional</w:t>
            </w:r>
            <w:r>
              <w:rPr>
                <w:spacing w:val="-3"/>
              </w:rPr>
              <w:t xml:space="preserve"> </w:t>
            </w:r>
            <w:r>
              <w:t>advisers</w:t>
            </w:r>
            <w:r>
              <w:rPr>
                <w:spacing w:val="-3"/>
              </w:rPr>
              <w:t xml:space="preserve"> </w:t>
            </w:r>
            <w:r>
              <w:t>subject</w:t>
            </w:r>
            <w:r>
              <w:rPr>
                <w:spacing w:val="-3"/>
              </w:rPr>
              <w:t xml:space="preserve"> </w:t>
            </w:r>
            <w:r>
              <w:t>to</w:t>
            </w:r>
            <w:r>
              <w:rPr>
                <w:spacing w:val="-4"/>
              </w:rPr>
              <w:t xml:space="preserve"> </w:t>
            </w:r>
            <w:r>
              <w:t>the</w:t>
            </w:r>
            <w:r>
              <w:rPr>
                <w:spacing w:val="-2"/>
              </w:rPr>
              <w:t xml:space="preserve"> </w:t>
            </w:r>
            <w:r>
              <w:t>provisions</w:t>
            </w:r>
            <w:r>
              <w:rPr>
                <w:spacing w:val="-5"/>
              </w:rPr>
              <w:t xml:space="preserve"> </w:t>
            </w:r>
            <w:r>
              <w:t>of</w:t>
            </w:r>
            <w:r>
              <w:rPr>
                <w:spacing w:val="-4"/>
              </w:rPr>
              <w:t xml:space="preserve"> </w:t>
            </w:r>
            <w:r>
              <w:t>this</w:t>
            </w:r>
            <w:r>
              <w:rPr>
                <w:spacing w:val="-3"/>
              </w:rPr>
              <w:t xml:space="preserve"> </w:t>
            </w:r>
            <w:r>
              <w:t>clause</w:t>
            </w:r>
            <w:r>
              <w:rPr>
                <w:spacing w:val="-4"/>
              </w:rPr>
              <w:t xml:space="preserve"> </w:t>
            </w:r>
            <w:r>
              <w:t>7;</w:t>
            </w:r>
            <w:r>
              <w:rPr>
                <w:spacing w:val="-4"/>
              </w:rPr>
              <w:t xml:space="preserve"> </w:t>
            </w:r>
            <w:r>
              <w:rPr>
                <w:spacing w:val="-5"/>
              </w:rPr>
              <w:t>or</w:t>
            </w:r>
          </w:p>
        </w:tc>
      </w:tr>
      <w:tr w:rsidR="00163B53" w14:paraId="34C12EED" w14:textId="77777777">
        <w:trPr>
          <w:trHeight w:val="428"/>
        </w:trPr>
        <w:tc>
          <w:tcPr>
            <w:tcW w:w="447" w:type="dxa"/>
          </w:tcPr>
          <w:p w14:paraId="6C541DF8" w14:textId="77777777" w:rsidR="00163B53" w:rsidRDefault="00163B53">
            <w:pPr>
              <w:pStyle w:val="TableParagraph"/>
              <w:rPr>
                <w:rFonts w:ascii="Times New Roman"/>
              </w:rPr>
            </w:pPr>
          </w:p>
        </w:tc>
        <w:tc>
          <w:tcPr>
            <w:tcW w:w="556" w:type="dxa"/>
          </w:tcPr>
          <w:p w14:paraId="720EAE33" w14:textId="77777777" w:rsidR="00163B53" w:rsidRDefault="002A36EE">
            <w:pPr>
              <w:pStyle w:val="TableParagraph"/>
              <w:spacing w:before="60"/>
              <w:ind w:left="43"/>
              <w:jc w:val="center"/>
            </w:pPr>
            <w:r>
              <w:rPr>
                <w:spacing w:val="-5"/>
              </w:rPr>
              <w:t>2.</w:t>
            </w:r>
          </w:p>
        </w:tc>
        <w:tc>
          <w:tcPr>
            <w:tcW w:w="7955" w:type="dxa"/>
          </w:tcPr>
          <w:p w14:paraId="383DC527" w14:textId="77777777" w:rsidR="00163B53" w:rsidRDefault="002A36EE">
            <w:pPr>
              <w:pStyle w:val="TableParagraph"/>
              <w:spacing w:before="60"/>
              <w:ind w:left="172"/>
            </w:pPr>
            <w:r>
              <w:t>as</w:t>
            </w:r>
            <w:r>
              <w:rPr>
                <w:spacing w:val="-3"/>
              </w:rPr>
              <w:t xml:space="preserve"> </w:t>
            </w:r>
            <w:r>
              <w:t>may</w:t>
            </w:r>
            <w:r>
              <w:rPr>
                <w:spacing w:val="-2"/>
              </w:rPr>
              <w:t xml:space="preserve"> </w:t>
            </w:r>
            <w:r>
              <w:t>be</w:t>
            </w:r>
            <w:r>
              <w:rPr>
                <w:spacing w:val="-5"/>
              </w:rPr>
              <w:t xml:space="preserve"> </w:t>
            </w:r>
            <w:r>
              <w:t>required</w:t>
            </w:r>
            <w:r>
              <w:rPr>
                <w:spacing w:val="-4"/>
              </w:rPr>
              <w:t xml:space="preserve"> </w:t>
            </w:r>
            <w:r>
              <w:t>by</w:t>
            </w:r>
            <w:r>
              <w:rPr>
                <w:spacing w:val="-2"/>
              </w:rPr>
              <w:t xml:space="preserve"> </w:t>
            </w:r>
            <w:r>
              <w:t>law;</w:t>
            </w:r>
            <w:r>
              <w:rPr>
                <w:spacing w:val="-3"/>
              </w:rPr>
              <w:t xml:space="preserve"> </w:t>
            </w:r>
            <w:r>
              <w:rPr>
                <w:spacing w:val="-5"/>
              </w:rPr>
              <w:t>or</w:t>
            </w:r>
          </w:p>
        </w:tc>
      </w:tr>
      <w:tr w:rsidR="00163B53" w14:paraId="14F33A50" w14:textId="77777777">
        <w:trPr>
          <w:trHeight w:val="738"/>
        </w:trPr>
        <w:tc>
          <w:tcPr>
            <w:tcW w:w="447" w:type="dxa"/>
          </w:tcPr>
          <w:p w14:paraId="7232180E" w14:textId="77777777" w:rsidR="00163B53" w:rsidRDefault="00163B53">
            <w:pPr>
              <w:pStyle w:val="TableParagraph"/>
              <w:rPr>
                <w:rFonts w:ascii="Times New Roman"/>
              </w:rPr>
            </w:pPr>
          </w:p>
        </w:tc>
        <w:tc>
          <w:tcPr>
            <w:tcW w:w="556" w:type="dxa"/>
          </w:tcPr>
          <w:p w14:paraId="06D1C8C0" w14:textId="77777777" w:rsidR="00163B53" w:rsidRDefault="002A36EE">
            <w:pPr>
              <w:pStyle w:val="TableParagraph"/>
              <w:spacing w:before="59"/>
              <w:ind w:left="43"/>
              <w:jc w:val="center"/>
            </w:pPr>
            <w:r>
              <w:rPr>
                <w:spacing w:val="-5"/>
              </w:rPr>
              <w:t>3.</w:t>
            </w:r>
          </w:p>
        </w:tc>
        <w:tc>
          <w:tcPr>
            <w:tcW w:w="7955" w:type="dxa"/>
          </w:tcPr>
          <w:p w14:paraId="390F2460" w14:textId="77777777" w:rsidR="00163B53" w:rsidRDefault="002A36EE">
            <w:pPr>
              <w:pStyle w:val="TableParagraph"/>
              <w:spacing w:before="59" w:line="276" w:lineRule="auto"/>
              <w:ind w:left="172"/>
            </w:pPr>
            <w:r>
              <w:t>as</w:t>
            </w:r>
            <w:r>
              <w:rPr>
                <w:spacing w:val="36"/>
              </w:rPr>
              <w:t xml:space="preserve"> </w:t>
            </w:r>
            <w:r>
              <w:t>may</w:t>
            </w:r>
            <w:r>
              <w:rPr>
                <w:spacing w:val="37"/>
              </w:rPr>
              <w:t xml:space="preserve"> </w:t>
            </w:r>
            <w:r>
              <w:t>be</w:t>
            </w:r>
            <w:r>
              <w:rPr>
                <w:spacing w:val="34"/>
              </w:rPr>
              <w:t xml:space="preserve"> </w:t>
            </w:r>
            <w:r>
              <w:t>necessary</w:t>
            </w:r>
            <w:r>
              <w:rPr>
                <w:spacing w:val="34"/>
              </w:rPr>
              <w:t xml:space="preserve"> </w:t>
            </w:r>
            <w:r>
              <w:t>to</w:t>
            </w:r>
            <w:r>
              <w:rPr>
                <w:spacing w:val="35"/>
              </w:rPr>
              <w:t xml:space="preserve"> </w:t>
            </w:r>
            <w:r>
              <w:t>give</w:t>
            </w:r>
            <w:r>
              <w:rPr>
                <w:spacing w:val="34"/>
              </w:rPr>
              <w:t xml:space="preserve"> </w:t>
            </w:r>
            <w:r>
              <w:t>effect</w:t>
            </w:r>
            <w:r>
              <w:rPr>
                <w:spacing w:val="36"/>
              </w:rPr>
              <w:t xml:space="preserve"> </w:t>
            </w:r>
            <w:r>
              <w:t>to</w:t>
            </w:r>
            <w:r>
              <w:rPr>
                <w:spacing w:val="37"/>
              </w:rPr>
              <w:t xml:space="preserve"> </w:t>
            </w:r>
            <w:r>
              <w:t>the</w:t>
            </w:r>
            <w:r>
              <w:rPr>
                <w:spacing w:val="34"/>
              </w:rPr>
              <w:t xml:space="preserve"> </w:t>
            </w:r>
            <w:r>
              <w:t>terms</w:t>
            </w:r>
            <w:r>
              <w:rPr>
                <w:spacing w:val="33"/>
              </w:rPr>
              <w:t xml:space="preserve"> </w:t>
            </w:r>
            <w:r>
              <w:t>of</w:t>
            </w:r>
            <w:r>
              <w:rPr>
                <w:spacing w:val="33"/>
              </w:rPr>
              <w:t xml:space="preserve"> </w:t>
            </w:r>
            <w:r>
              <w:t>this</w:t>
            </w:r>
            <w:r>
              <w:rPr>
                <w:spacing w:val="36"/>
              </w:rPr>
              <w:t xml:space="preserve"> </w:t>
            </w:r>
            <w:r>
              <w:t>Agreement</w:t>
            </w:r>
            <w:r>
              <w:rPr>
                <w:spacing w:val="36"/>
              </w:rPr>
              <w:t xml:space="preserve"> </w:t>
            </w:r>
            <w:r>
              <w:t>subject</w:t>
            </w:r>
            <w:r>
              <w:rPr>
                <w:spacing w:val="36"/>
              </w:rPr>
              <w:t xml:space="preserve"> </w:t>
            </w:r>
            <w:r>
              <w:t>to</w:t>
            </w:r>
            <w:r>
              <w:rPr>
                <w:spacing w:val="37"/>
              </w:rPr>
              <w:t xml:space="preserve"> </w:t>
            </w:r>
            <w:r>
              <w:t>the provisions of this clause 7; or</w:t>
            </w:r>
          </w:p>
        </w:tc>
      </w:tr>
      <w:tr w:rsidR="00163B53" w14:paraId="7CF749C4" w14:textId="77777777">
        <w:trPr>
          <w:trHeight w:val="1354"/>
        </w:trPr>
        <w:tc>
          <w:tcPr>
            <w:tcW w:w="447" w:type="dxa"/>
          </w:tcPr>
          <w:p w14:paraId="5210D4D2" w14:textId="77777777" w:rsidR="00163B53" w:rsidRDefault="00163B53">
            <w:pPr>
              <w:pStyle w:val="TableParagraph"/>
              <w:rPr>
                <w:rFonts w:ascii="Times New Roman"/>
              </w:rPr>
            </w:pPr>
          </w:p>
        </w:tc>
        <w:tc>
          <w:tcPr>
            <w:tcW w:w="556" w:type="dxa"/>
          </w:tcPr>
          <w:p w14:paraId="6AC15A3F" w14:textId="77777777" w:rsidR="00163B53" w:rsidRDefault="002A36EE">
            <w:pPr>
              <w:pStyle w:val="TableParagraph"/>
              <w:spacing w:before="60"/>
              <w:ind w:left="43"/>
              <w:jc w:val="center"/>
            </w:pPr>
            <w:r>
              <w:rPr>
                <w:spacing w:val="-5"/>
              </w:rPr>
              <w:t>4.</w:t>
            </w:r>
          </w:p>
        </w:tc>
        <w:tc>
          <w:tcPr>
            <w:tcW w:w="7955" w:type="dxa"/>
          </w:tcPr>
          <w:p w14:paraId="16B01A8D" w14:textId="77777777" w:rsidR="00163B53" w:rsidRDefault="002A36EE">
            <w:pPr>
              <w:pStyle w:val="TableParagraph"/>
              <w:spacing w:before="60" w:line="276" w:lineRule="auto"/>
              <w:ind w:left="172" w:right="50"/>
              <w:jc w:val="both"/>
            </w:pPr>
            <w:r>
              <w:t>in the case of the Client by request of any person or body or authority whose request the Client or persons associated with the Client (including but not limited to the Legislature and/or the Executive and/or the Civil Service) considers it necessary or appropriate to so comply.</w:t>
            </w:r>
          </w:p>
        </w:tc>
      </w:tr>
      <w:tr w:rsidR="00163B53" w14:paraId="198FF402" w14:textId="77777777">
        <w:trPr>
          <w:trHeight w:val="1784"/>
        </w:trPr>
        <w:tc>
          <w:tcPr>
            <w:tcW w:w="447" w:type="dxa"/>
          </w:tcPr>
          <w:p w14:paraId="35D5ED66" w14:textId="77777777" w:rsidR="00163B53" w:rsidRDefault="002A36EE">
            <w:pPr>
              <w:pStyle w:val="TableParagraph"/>
              <w:spacing w:before="59"/>
              <w:ind w:left="50"/>
            </w:pPr>
            <w:r>
              <w:rPr>
                <w:color w:val="0000FF"/>
                <w:spacing w:val="-5"/>
              </w:rPr>
              <w:t>B.</w:t>
            </w:r>
          </w:p>
        </w:tc>
        <w:tc>
          <w:tcPr>
            <w:tcW w:w="8511" w:type="dxa"/>
            <w:gridSpan w:val="2"/>
          </w:tcPr>
          <w:p w14:paraId="6B012C02" w14:textId="77777777" w:rsidR="00163B53" w:rsidRDefault="002A36EE">
            <w:pPr>
              <w:pStyle w:val="TableParagraph"/>
              <w:spacing w:before="59" w:line="276" w:lineRule="auto"/>
              <w:ind w:left="215" w:right="47"/>
              <w:jc w:val="both"/>
            </w:pPr>
            <w:r>
              <w:t>The</w:t>
            </w:r>
            <w:r>
              <w:rPr>
                <w:spacing w:val="-2"/>
              </w:rPr>
              <w:t xml:space="preserve"> </w:t>
            </w:r>
            <w:r>
              <w:t>Contractor</w:t>
            </w:r>
            <w:r>
              <w:rPr>
                <w:spacing w:val="-5"/>
              </w:rPr>
              <w:t xml:space="preserve"> </w:t>
            </w:r>
            <w:r>
              <w:t>undertakes</w:t>
            </w:r>
            <w:r>
              <w:rPr>
                <w:spacing w:val="-8"/>
              </w:rPr>
              <w:t xml:space="preserve"> </w:t>
            </w:r>
            <w:r>
              <w:t>to</w:t>
            </w:r>
            <w:r>
              <w:rPr>
                <w:spacing w:val="-4"/>
              </w:rPr>
              <w:t xml:space="preserve"> </w:t>
            </w:r>
            <w:r>
              <w:t>comply</w:t>
            </w:r>
            <w:r>
              <w:rPr>
                <w:spacing w:val="-4"/>
              </w:rPr>
              <w:t xml:space="preserve"> </w:t>
            </w:r>
            <w:r>
              <w:t>with</w:t>
            </w:r>
            <w:r>
              <w:rPr>
                <w:spacing w:val="-4"/>
              </w:rPr>
              <w:t xml:space="preserve"> </w:t>
            </w:r>
            <w:r>
              <w:t>all</w:t>
            </w:r>
            <w:r>
              <w:rPr>
                <w:spacing w:val="-6"/>
              </w:rPr>
              <w:t xml:space="preserve"> </w:t>
            </w:r>
            <w:r>
              <w:t>reasonable</w:t>
            </w:r>
            <w:r>
              <w:rPr>
                <w:spacing w:val="-2"/>
              </w:rPr>
              <w:t xml:space="preserve"> </w:t>
            </w:r>
            <w:r>
              <w:t>directions</w:t>
            </w:r>
            <w:r>
              <w:rPr>
                <w:spacing w:val="-5"/>
              </w:rPr>
              <w:t xml:space="preserve"> </w:t>
            </w:r>
            <w:r>
              <w:t>of</w:t>
            </w:r>
            <w:r>
              <w:rPr>
                <w:spacing w:val="-3"/>
              </w:rPr>
              <w:t xml:space="preserve"> </w:t>
            </w:r>
            <w:r>
              <w:t>the</w:t>
            </w:r>
            <w:r>
              <w:rPr>
                <w:spacing w:val="-2"/>
              </w:rPr>
              <w:t xml:space="preserve"> </w:t>
            </w:r>
            <w:r>
              <w:t>Client</w:t>
            </w:r>
            <w:r>
              <w:rPr>
                <w:spacing w:val="-7"/>
              </w:rPr>
              <w:t xml:space="preserve"> </w:t>
            </w:r>
            <w:proofErr w:type="gramStart"/>
            <w:r>
              <w:t>with</w:t>
            </w:r>
            <w:r>
              <w:rPr>
                <w:spacing w:val="-4"/>
              </w:rPr>
              <w:t xml:space="preserve"> </w:t>
            </w:r>
            <w:r>
              <w:t>regard to</w:t>
            </w:r>
            <w:proofErr w:type="gramEnd"/>
            <w:r>
              <w:rPr>
                <w:spacing w:val="-5"/>
              </w:rPr>
              <w:t xml:space="preserve"> </w:t>
            </w:r>
            <w:r>
              <w:t>the</w:t>
            </w:r>
            <w:r>
              <w:rPr>
                <w:spacing w:val="-8"/>
              </w:rPr>
              <w:t xml:space="preserve"> </w:t>
            </w:r>
            <w:r>
              <w:t>use</w:t>
            </w:r>
            <w:r>
              <w:rPr>
                <w:spacing w:val="-6"/>
              </w:rPr>
              <w:t xml:space="preserve"> </w:t>
            </w:r>
            <w:r>
              <w:t>and</w:t>
            </w:r>
            <w:r>
              <w:rPr>
                <w:spacing w:val="-7"/>
              </w:rPr>
              <w:t xml:space="preserve"> </w:t>
            </w:r>
            <w:r>
              <w:t>application</w:t>
            </w:r>
            <w:r>
              <w:rPr>
                <w:spacing w:val="-10"/>
              </w:rPr>
              <w:t xml:space="preserve"> </w:t>
            </w:r>
            <w:r>
              <w:t>of</w:t>
            </w:r>
            <w:r>
              <w:rPr>
                <w:spacing w:val="-7"/>
              </w:rPr>
              <w:t xml:space="preserve"> </w:t>
            </w:r>
            <w:r>
              <w:t>all</w:t>
            </w:r>
            <w:r>
              <w:rPr>
                <w:spacing w:val="-7"/>
              </w:rPr>
              <w:t xml:space="preserve"> </w:t>
            </w:r>
            <w:r>
              <w:t>and</w:t>
            </w:r>
            <w:r>
              <w:rPr>
                <w:spacing w:val="-7"/>
              </w:rPr>
              <w:t xml:space="preserve"> </w:t>
            </w:r>
            <w:r>
              <w:t>any</w:t>
            </w:r>
            <w:r>
              <w:rPr>
                <w:spacing w:val="-8"/>
              </w:rPr>
              <w:t xml:space="preserve"> </w:t>
            </w:r>
            <w:r>
              <w:t>of</w:t>
            </w:r>
            <w:r>
              <w:rPr>
                <w:spacing w:val="-7"/>
              </w:rPr>
              <w:t xml:space="preserve"> </w:t>
            </w:r>
            <w:r>
              <w:t>its</w:t>
            </w:r>
            <w:r>
              <w:rPr>
                <w:spacing w:val="-6"/>
              </w:rPr>
              <w:t xml:space="preserve"> </w:t>
            </w:r>
            <w:r>
              <w:t>Confidential</w:t>
            </w:r>
            <w:r>
              <w:rPr>
                <w:spacing w:val="-6"/>
              </w:rPr>
              <w:t xml:space="preserve"> </w:t>
            </w:r>
            <w:r>
              <w:t>Information</w:t>
            </w:r>
            <w:r>
              <w:rPr>
                <w:spacing w:val="-7"/>
              </w:rPr>
              <w:t xml:space="preserve"> </w:t>
            </w:r>
            <w:r>
              <w:t>and</w:t>
            </w:r>
            <w:r>
              <w:rPr>
                <w:spacing w:val="-7"/>
              </w:rPr>
              <w:t xml:space="preserve"> </w:t>
            </w:r>
            <w:r>
              <w:t>shall</w:t>
            </w:r>
            <w:r>
              <w:rPr>
                <w:spacing w:val="-9"/>
              </w:rPr>
              <w:t xml:space="preserve"> </w:t>
            </w:r>
            <w:r>
              <w:t>comply</w:t>
            </w:r>
            <w:r>
              <w:rPr>
                <w:spacing w:val="-6"/>
              </w:rPr>
              <w:t xml:space="preserve"> </w:t>
            </w:r>
            <w:r>
              <w:t xml:space="preserve">with the confidentiality agreement as exhibited at Appendix 6 to the RFT (“the Confidentiality </w:t>
            </w:r>
            <w:r>
              <w:rPr>
                <w:spacing w:val="-2"/>
              </w:rPr>
              <w:t>Agreement”).</w:t>
            </w:r>
          </w:p>
          <w:p w14:paraId="27022D48" w14:textId="77777777" w:rsidR="00163B53" w:rsidRDefault="002A36EE">
            <w:pPr>
              <w:pStyle w:val="TableParagraph"/>
              <w:spacing w:before="121"/>
              <w:ind w:left="215"/>
              <w:jc w:val="both"/>
            </w:pPr>
            <w:r>
              <w:t>The</w:t>
            </w:r>
            <w:r>
              <w:rPr>
                <w:spacing w:val="-5"/>
              </w:rPr>
              <w:t xml:space="preserve"> </w:t>
            </w:r>
            <w:r>
              <w:t>obligations</w:t>
            </w:r>
            <w:r>
              <w:rPr>
                <w:spacing w:val="-3"/>
              </w:rPr>
              <w:t xml:space="preserve"> </w:t>
            </w:r>
            <w:r>
              <w:t>in</w:t>
            </w:r>
            <w:r>
              <w:rPr>
                <w:spacing w:val="-7"/>
              </w:rPr>
              <w:t xml:space="preserve"> </w:t>
            </w:r>
            <w:r>
              <w:t>this</w:t>
            </w:r>
            <w:r>
              <w:rPr>
                <w:spacing w:val="-3"/>
              </w:rPr>
              <w:t xml:space="preserve"> </w:t>
            </w:r>
            <w:r>
              <w:t>clause</w:t>
            </w:r>
            <w:r>
              <w:rPr>
                <w:spacing w:val="-3"/>
              </w:rPr>
              <w:t xml:space="preserve"> </w:t>
            </w:r>
            <w:r>
              <w:t>7</w:t>
            </w:r>
            <w:r>
              <w:rPr>
                <w:spacing w:val="-4"/>
              </w:rPr>
              <w:t xml:space="preserve"> </w:t>
            </w:r>
            <w:r>
              <w:t>will</w:t>
            </w:r>
            <w:r>
              <w:rPr>
                <w:spacing w:val="-3"/>
              </w:rPr>
              <w:t xml:space="preserve"> </w:t>
            </w:r>
            <w:r>
              <w:t>not</w:t>
            </w:r>
            <w:r>
              <w:rPr>
                <w:spacing w:val="-3"/>
              </w:rPr>
              <w:t xml:space="preserve"> </w:t>
            </w:r>
            <w:r>
              <w:t>apply</w:t>
            </w:r>
            <w:r>
              <w:rPr>
                <w:spacing w:val="-2"/>
              </w:rPr>
              <w:t xml:space="preserve"> </w:t>
            </w:r>
            <w:r>
              <w:t>to</w:t>
            </w:r>
            <w:r>
              <w:rPr>
                <w:spacing w:val="-3"/>
              </w:rPr>
              <w:t xml:space="preserve"> </w:t>
            </w:r>
            <w:r>
              <w:t>any</w:t>
            </w:r>
            <w:r>
              <w:rPr>
                <w:spacing w:val="-4"/>
              </w:rPr>
              <w:t xml:space="preserve"> </w:t>
            </w:r>
            <w:r>
              <w:t>Confidential</w:t>
            </w:r>
            <w:r>
              <w:rPr>
                <w:spacing w:val="-3"/>
              </w:rPr>
              <w:t xml:space="preserve"> </w:t>
            </w:r>
            <w:r>
              <w:rPr>
                <w:spacing w:val="-2"/>
              </w:rPr>
              <w:t>Information:</w:t>
            </w:r>
          </w:p>
        </w:tc>
      </w:tr>
      <w:tr w:rsidR="00163B53" w14:paraId="59A77F9A" w14:textId="77777777">
        <w:trPr>
          <w:trHeight w:val="736"/>
        </w:trPr>
        <w:tc>
          <w:tcPr>
            <w:tcW w:w="447" w:type="dxa"/>
          </w:tcPr>
          <w:p w14:paraId="4290A3D4" w14:textId="77777777" w:rsidR="00163B53" w:rsidRDefault="00163B53">
            <w:pPr>
              <w:pStyle w:val="TableParagraph"/>
              <w:rPr>
                <w:rFonts w:ascii="Times New Roman"/>
              </w:rPr>
            </w:pPr>
          </w:p>
        </w:tc>
        <w:tc>
          <w:tcPr>
            <w:tcW w:w="556" w:type="dxa"/>
          </w:tcPr>
          <w:p w14:paraId="41E9D136" w14:textId="77777777" w:rsidR="00163B53" w:rsidRDefault="002A36EE">
            <w:pPr>
              <w:pStyle w:val="TableParagraph"/>
              <w:spacing w:before="60"/>
              <w:ind w:left="43"/>
              <w:jc w:val="center"/>
            </w:pPr>
            <w:r>
              <w:rPr>
                <w:spacing w:val="-5"/>
              </w:rPr>
              <w:t>1.</w:t>
            </w:r>
          </w:p>
        </w:tc>
        <w:tc>
          <w:tcPr>
            <w:tcW w:w="7955" w:type="dxa"/>
          </w:tcPr>
          <w:p w14:paraId="420BCC40" w14:textId="77777777" w:rsidR="00163B53" w:rsidRDefault="002A36EE">
            <w:pPr>
              <w:pStyle w:val="TableParagraph"/>
              <w:spacing w:before="60" w:line="273" w:lineRule="auto"/>
              <w:ind w:left="499"/>
            </w:pPr>
            <w:r>
              <w:t>in the receiving Party’s possession (with full right to disclose) before receiving it</w:t>
            </w:r>
            <w:r>
              <w:rPr>
                <w:spacing w:val="80"/>
              </w:rPr>
              <w:t xml:space="preserve"> </w:t>
            </w:r>
            <w:r>
              <w:t>from the other Party; or</w:t>
            </w:r>
          </w:p>
        </w:tc>
      </w:tr>
      <w:tr w:rsidR="00163B53" w14:paraId="692B510E" w14:textId="77777777">
        <w:trPr>
          <w:trHeight w:val="429"/>
        </w:trPr>
        <w:tc>
          <w:tcPr>
            <w:tcW w:w="447" w:type="dxa"/>
          </w:tcPr>
          <w:p w14:paraId="09D7144F" w14:textId="77777777" w:rsidR="00163B53" w:rsidRDefault="00163B53">
            <w:pPr>
              <w:pStyle w:val="TableParagraph"/>
              <w:rPr>
                <w:rFonts w:ascii="Times New Roman"/>
              </w:rPr>
            </w:pPr>
          </w:p>
        </w:tc>
        <w:tc>
          <w:tcPr>
            <w:tcW w:w="556" w:type="dxa"/>
          </w:tcPr>
          <w:p w14:paraId="1B32DA9E" w14:textId="77777777" w:rsidR="00163B53" w:rsidRDefault="002A36EE">
            <w:pPr>
              <w:pStyle w:val="TableParagraph"/>
              <w:spacing w:before="60"/>
              <w:ind w:left="43"/>
              <w:jc w:val="center"/>
            </w:pPr>
            <w:r>
              <w:rPr>
                <w:spacing w:val="-5"/>
              </w:rPr>
              <w:t>2.</w:t>
            </w:r>
          </w:p>
        </w:tc>
        <w:tc>
          <w:tcPr>
            <w:tcW w:w="7955" w:type="dxa"/>
          </w:tcPr>
          <w:p w14:paraId="08F9908E" w14:textId="77777777" w:rsidR="00163B53" w:rsidRDefault="002A36EE">
            <w:pPr>
              <w:pStyle w:val="TableParagraph"/>
              <w:spacing w:before="60"/>
              <w:ind w:left="499"/>
            </w:pPr>
            <w:r>
              <w:t>which</w:t>
            </w:r>
            <w:r>
              <w:rPr>
                <w:spacing w:val="-4"/>
              </w:rPr>
              <w:t xml:space="preserve"> </w:t>
            </w:r>
            <w:r>
              <w:t>is</w:t>
            </w:r>
            <w:r>
              <w:rPr>
                <w:spacing w:val="-4"/>
              </w:rPr>
              <w:t xml:space="preserve"> </w:t>
            </w:r>
            <w:r>
              <w:t>or</w:t>
            </w:r>
            <w:r>
              <w:rPr>
                <w:spacing w:val="-2"/>
              </w:rPr>
              <w:t xml:space="preserve"> </w:t>
            </w:r>
            <w:r>
              <w:t>becomes</w:t>
            </w:r>
            <w:r>
              <w:rPr>
                <w:spacing w:val="-5"/>
              </w:rPr>
              <w:t xml:space="preserve"> </w:t>
            </w:r>
            <w:r>
              <w:t>public</w:t>
            </w:r>
            <w:r>
              <w:rPr>
                <w:spacing w:val="-4"/>
              </w:rPr>
              <w:t xml:space="preserve"> </w:t>
            </w:r>
            <w:r>
              <w:t>knowledge</w:t>
            </w:r>
            <w:r>
              <w:rPr>
                <w:spacing w:val="-4"/>
              </w:rPr>
              <w:t xml:space="preserve"> </w:t>
            </w:r>
            <w:r>
              <w:t>other</w:t>
            </w:r>
            <w:r>
              <w:rPr>
                <w:spacing w:val="-5"/>
              </w:rPr>
              <w:t xml:space="preserve"> </w:t>
            </w:r>
            <w:r>
              <w:t>than</w:t>
            </w:r>
            <w:r>
              <w:rPr>
                <w:spacing w:val="-3"/>
              </w:rPr>
              <w:t xml:space="preserve"> </w:t>
            </w:r>
            <w:r>
              <w:t>by</w:t>
            </w:r>
            <w:r>
              <w:rPr>
                <w:spacing w:val="-1"/>
              </w:rPr>
              <w:t xml:space="preserve"> </w:t>
            </w:r>
            <w:r>
              <w:t>breach</w:t>
            </w:r>
            <w:r>
              <w:rPr>
                <w:spacing w:val="-6"/>
              </w:rPr>
              <w:t xml:space="preserve"> </w:t>
            </w:r>
            <w:r>
              <w:t>of</w:t>
            </w:r>
            <w:r>
              <w:rPr>
                <w:spacing w:val="-2"/>
              </w:rPr>
              <w:t xml:space="preserve"> </w:t>
            </w:r>
            <w:r>
              <w:t>this</w:t>
            </w:r>
            <w:r>
              <w:rPr>
                <w:spacing w:val="-4"/>
              </w:rPr>
              <w:t xml:space="preserve"> </w:t>
            </w:r>
            <w:r>
              <w:t>clause;</w:t>
            </w:r>
            <w:r>
              <w:rPr>
                <w:spacing w:val="-3"/>
              </w:rPr>
              <w:t xml:space="preserve"> </w:t>
            </w:r>
            <w:r>
              <w:rPr>
                <w:spacing w:val="-5"/>
              </w:rPr>
              <w:t>or</w:t>
            </w:r>
          </w:p>
        </w:tc>
      </w:tr>
      <w:tr w:rsidR="00163B53" w14:paraId="64235447" w14:textId="77777777">
        <w:trPr>
          <w:trHeight w:val="738"/>
        </w:trPr>
        <w:tc>
          <w:tcPr>
            <w:tcW w:w="447" w:type="dxa"/>
          </w:tcPr>
          <w:p w14:paraId="3DD16C24" w14:textId="77777777" w:rsidR="00163B53" w:rsidRDefault="00163B53">
            <w:pPr>
              <w:pStyle w:val="TableParagraph"/>
              <w:rPr>
                <w:rFonts w:ascii="Times New Roman"/>
              </w:rPr>
            </w:pPr>
          </w:p>
        </w:tc>
        <w:tc>
          <w:tcPr>
            <w:tcW w:w="556" w:type="dxa"/>
          </w:tcPr>
          <w:p w14:paraId="262E63B1" w14:textId="77777777" w:rsidR="00163B53" w:rsidRDefault="002A36EE">
            <w:pPr>
              <w:pStyle w:val="TableParagraph"/>
              <w:spacing w:before="60"/>
              <w:ind w:left="43"/>
              <w:jc w:val="center"/>
            </w:pPr>
            <w:r>
              <w:rPr>
                <w:spacing w:val="-5"/>
              </w:rPr>
              <w:t>3.</w:t>
            </w:r>
          </w:p>
        </w:tc>
        <w:tc>
          <w:tcPr>
            <w:tcW w:w="7955" w:type="dxa"/>
          </w:tcPr>
          <w:p w14:paraId="5CB34322" w14:textId="77777777" w:rsidR="00163B53" w:rsidRDefault="002A36EE">
            <w:pPr>
              <w:pStyle w:val="TableParagraph"/>
              <w:spacing w:before="60" w:line="276" w:lineRule="auto"/>
              <w:ind w:left="499"/>
            </w:pPr>
            <w:r>
              <w:t xml:space="preserve">is independently developed by the disclosing Party without access to or use of </w:t>
            </w:r>
            <w:proofErr w:type="gramStart"/>
            <w:r>
              <w:t>the Confidential</w:t>
            </w:r>
            <w:proofErr w:type="gramEnd"/>
            <w:r>
              <w:t xml:space="preserve"> Information; or</w:t>
            </w:r>
          </w:p>
        </w:tc>
      </w:tr>
      <w:tr w:rsidR="00163B53" w14:paraId="3F324950" w14:textId="77777777">
        <w:trPr>
          <w:trHeight w:val="788"/>
        </w:trPr>
        <w:tc>
          <w:tcPr>
            <w:tcW w:w="447" w:type="dxa"/>
          </w:tcPr>
          <w:p w14:paraId="3A651B55" w14:textId="77777777" w:rsidR="00163B53" w:rsidRDefault="00163B53">
            <w:pPr>
              <w:pStyle w:val="TableParagraph"/>
              <w:rPr>
                <w:rFonts w:ascii="Times New Roman"/>
              </w:rPr>
            </w:pPr>
          </w:p>
        </w:tc>
        <w:tc>
          <w:tcPr>
            <w:tcW w:w="556" w:type="dxa"/>
          </w:tcPr>
          <w:p w14:paraId="53D6692A" w14:textId="77777777" w:rsidR="00163B53" w:rsidRDefault="002A36EE">
            <w:pPr>
              <w:pStyle w:val="TableParagraph"/>
              <w:spacing w:before="59"/>
              <w:ind w:left="43"/>
              <w:jc w:val="center"/>
            </w:pPr>
            <w:r>
              <w:rPr>
                <w:spacing w:val="-5"/>
              </w:rPr>
              <w:t>4.</w:t>
            </w:r>
          </w:p>
        </w:tc>
        <w:tc>
          <w:tcPr>
            <w:tcW w:w="7955" w:type="dxa"/>
          </w:tcPr>
          <w:p w14:paraId="638D4F91" w14:textId="77777777" w:rsidR="00163B53" w:rsidRDefault="002A36EE">
            <w:pPr>
              <w:pStyle w:val="TableParagraph"/>
              <w:spacing w:before="59" w:line="276" w:lineRule="auto"/>
              <w:ind w:left="499"/>
            </w:pPr>
            <w:r>
              <w:t>is</w:t>
            </w:r>
            <w:r>
              <w:rPr>
                <w:spacing w:val="31"/>
              </w:rPr>
              <w:t xml:space="preserve"> </w:t>
            </w:r>
            <w:r>
              <w:t>lawfully</w:t>
            </w:r>
            <w:r>
              <w:rPr>
                <w:spacing w:val="32"/>
              </w:rPr>
              <w:t xml:space="preserve"> </w:t>
            </w:r>
            <w:r>
              <w:t>received</w:t>
            </w:r>
            <w:r>
              <w:rPr>
                <w:spacing w:val="28"/>
              </w:rPr>
              <w:t xml:space="preserve"> </w:t>
            </w:r>
            <w:r>
              <w:t>by</w:t>
            </w:r>
            <w:r>
              <w:rPr>
                <w:spacing w:val="29"/>
              </w:rPr>
              <w:t xml:space="preserve"> </w:t>
            </w:r>
            <w:r>
              <w:t>the</w:t>
            </w:r>
            <w:r>
              <w:rPr>
                <w:spacing w:val="29"/>
              </w:rPr>
              <w:t xml:space="preserve"> </w:t>
            </w:r>
            <w:r>
              <w:t>disclosing</w:t>
            </w:r>
            <w:r>
              <w:rPr>
                <w:spacing w:val="30"/>
              </w:rPr>
              <w:t xml:space="preserve"> </w:t>
            </w:r>
            <w:r>
              <w:t>Party</w:t>
            </w:r>
            <w:r>
              <w:rPr>
                <w:spacing w:val="29"/>
              </w:rPr>
              <w:t xml:space="preserve"> </w:t>
            </w:r>
            <w:r>
              <w:t>from</w:t>
            </w:r>
            <w:r>
              <w:rPr>
                <w:spacing w:val="30"/>
              </w:rPr>
              <w:t xml:space="preserve"> </w:t>
            </w:r>
            <w:r>
              <w:t>a</w:t>
            </w:r>
            <w:r>
              <w:rPr>
                <w:spacing w:val="28"/>
              </w:rPr>
              <w:t xml:space="preserve"> </w:t>
            </w:r>
            <w:r>
              <w:t>third</w:t>
            </w:r>
            <w:r>
              <w:rPr>
                <w:spacing w:val="30"/>
              </w:rPr>
              <w:t xml:space="preserve"> </w:t>
            </w:r>
            <w:r>
              <w:t>party</w:t>
            </w:r>
            <w:r>
              <w:rPr>
                <w:spacing w:val="29"/>
              </w:rPr>
              <w:t xml:space="preserve"> </w:t>
            </w:r>
            <w:r>
              <w:t>(with</w:t>
            </w:r>
            <w:r>
              <w:rPr>
                <w:spacing w:val="30"/>
              </w:rPr>
              <w:t xml:space="preserve"> </w:t>
            </w:r>
            <w:r>
              <w:t>full</w:t>
            </w:r>
            <w:r>
              <w:rPr>
                <w:spacing w:val="31"/>
              </w:rPr>
              <w:t xml:space="preserve"> </w:t>
            </w:r>
            <w:r>
              <w:t>right</w:t>
            </w:r>
            <w:r>
              <w:rPr>
                <w:spacing w:val="27"/>
              </w:rPr>
              <w:t xml:space="preserve"> </w:t>
            </w:r>
            <w:r>
              <w:t xml:space="preserve">to </w:t>
            </w:r>
            <w:r>
              <w:rPr>
                <w:spacing w:val="-2"/>
              </w:rPr>
              <w:t>disclose).</w:t>
            </w:r>
          </w:p>
        </w:tc>
      </w:tr>
      <w:tr w:rsidR="00163B53" w14:paraId="24BAFE52" w14:textId="77777777">
        <w:trPr>
          <w:trHeight w:val="1611"/>
        </w:trPr>
        <w:tc>
          <w:tcPr>
            <w:tcW w:w="447" w:type="dxa"/>
          </w:tcPr>
          <w:p w14:paraId="07336186" w14:textId="77777777" w:rsidR="00163B53" w:rsidRDefault="002A36EE">
            <w:pPr>
              <w:pStyle w:val="TableParagraph"/>
              <w:spacing w:before="111"/>
              <w:ind w:left="50"/>
            </w:pPr>
            <w:r>
              <w:rPr>
                <w:color w:val="0000FF"/>
                <w:spacing w:val="-5"/>
              </w:rPr>
              <w:t>C.</w:t>
            </w:r>
          </w:p>
        </w:tc>
        <w:tc>
          <w:tcPr>
            <w:tcW w:w="8511" w:type="dxa"/>
            <w:gridSpan w:val="2"/>
          </w:tcPr>
          <w:p w14:paraId="593114E4" w14:textId="77777777" w:rsidR="00163B53" w:rsidRDefault="002A36EE">
            <w:pPr>
              <w:pStyle w:val="TableParagraph"/>
              <w:spacing w:before="111" w:line="276" w:lineRule="auto"/>
              <w:ind w:left="214" w:right="48"/>
              <w:jc w:val="both"/>
            </w:pPr>
            <w:r>
              <w:t xml:space="preserve">The Contractor acknowledges that the security of the State and its information is of paramount importance to the Client. </w:t>
            </w:r>
            <w:proofErr w:type="gramStart"/>
            <w:r>
              <w:t>Accordingly</w:t>
            </w:r>
            <w:proofErr w:type="gramEnd"/>
            <w:r>
              <w:t xml:space="preserve"> the Contractor confirms that it will, if requested by the Client, from time to time, submit full personal details (including those of Subcontractors)</w:t>
            </w:r>
            <w:r>
              <w:rPr>
                <w:spacing w:val="16"/>
              </w:rPr>
              <w:t xml:space="preserve"> </w:t>
            </w:r>
            <w:r>
              <w:t>who</w:t>
            </w:r>
            <w:r>
              <w:rPr>
                <w:spacing w:val="19"/>
              </w:rPr>
              <w:t xml:space="preserve"> </w:t>
            </w:r>
            <w:r>
              <w:t>are</w:t>
            </w:r>
            <w:r>
              <w:rPr>
                <w:spacing w:val="19"/>
              </w:rPr>
              <w:t xml:space="preserve"> </w:t>
            </w:r>
            <w:r>
              <w:t>assigned</w:t>
            </w:r>
            <w:r>
              <w:rPr>
                <w:spacing w:val="17"/>
              </w:rPr>
              <w:t xml:space="preserve"> </w:t>
            </w:r>
            <w:r>
              <w:t>to</w:t>
            </w:r>
            <w:r>
              <w:rPr>
                <w:spacing w:val="19"/>
              </w:rPr>
              <w:t xml:space="preserve"> </w:t>
            </w:r>
            <w:r>
              <w:t>provide</w:t>
            </w:r>
            <w:r>
              <w:rPr>
                <w:spacing w:val="17"/>
              </w:rPr>
              <w:t xml:space="preserve"> </w:t>
            </w:r>
            <w:r>
              <w:t>the</w:t>
            </w:r>
            <w:r>
              <w:rPr>
                <w:spacing w:val="16"/>
              </w:rPr>
              <w:t xml:space="preserve"> </w:t>
            </w:r>
            <w:r>
              <w:t>Services</w:t>
            </w:r>
            <w:r>
              <w:rPr>
                <w:spacing w:val="16"/>
              </w:rPr>
              <w:t xml:space="preserve"> </w:t>
            </w:r>
            <w:r>
              <w:t>(or</w:t>
            </w:r>
            <w:r>
              <w:rPr>
                <w:spacing w:val="18"/>
              </w:rPr>
              <w:t xml:space="preserve"> </w:t>
            </w:r>
            <w:r>
              <w:t>any</w:t>
            </w:r>
            <w:r>
              <w:rPr>
                <w:spacing w:val="16"/>
              </w:rPr>
              <w:t xml:space="preserve"> </w:t>
            </w:r>
            <w:r>
              <w:t>part</w:t>
            </w:r>
            <w:r>
              <w:rPr>
                <w:spacing w:val="17"/>
              </w:rPr>
              <w:t xml:space="preserve"> </w:t>
            </w:r>
            <w:r>
              <w:t>thereof)</w:t>
            </w:r>
            <w:r>
              <w:rPr>
                <w:spacing w:val="16"/>
              </w:rPr>
              <w:t xml:space="preserve"> </w:t>
            </w:r>
            <w:r>
              <w:t>under</w:t>
            </w:r>
            <w:r>
              <w:rPr>
                <w:spacing w:val="19"/>
              </w:rPr>
              <w:t xml:space="preserve"> </w:t>
            </w:r>
            <w:r>
              <w:rPr>
                <w:spacing w:val="-4"/>
              </w:rPr>
              <w:t>this</w:t>
            </w:r>
          </w:p>
          <w:p w14:paraId="4AFB460B" w14:textId="77777777" w:rsidR="00163B53" w:rsidRDefault="002A36EE">
            <w:pPr>
              <w:pStyle w:val="TableParagraph"/>
              <w:spacing w:line="245" w:lineRule="exact"/>
              <w:ind w:left="214"/>
              <w:jc w:val="both"/>
            </w:pPr>
            <w:r>
              <w:t>Agreement.</w:t>
            </w:r>
            <w:r>
              <w:rPr>
                <w:spacing w:val="-5"/>
              </w:rPr>
              <w:t xml:space="preserve"> </w:t>
            </w:r>
            <w:r>
              <w:t>The</w:t>
            </w:r>
            <w:r>
              <w:rPr>
                <w:spacing w:val="-1"/>
              </w:rPr>
              <w:t xml:space="preserve"> </w:t>
            </w:r>
            <w:r>
              <w:t>Contractor</w:t>
            </w:r>
            <w:r>
              <w:rPr>
                <w:spacing w:val="-2"/>
              </w:rPr>
              <w:t xml:space="preserve"> </w:t>
            </w:r>
            <w:r>
              <w:t>further</w:t>
            </w:r>
            <w:r>
              <w:rPr>
                <w:spacing w:val="-2"/>
              </w:rPr>
              <w:t xml:space="preserve"> </w:t>
            </w:r>
            <w:r>
              <w:t>acknowledges</w:t>
            </w:r>
            <w:r>
              <w:rPr>
                <w:spacing w:val="-4"/>
              </w:rPr>
              <w:t xml:space="preserve"> </w:t>
            </w:r>
            <w:r>
              <w:t>that</w:t>
            </w:r>
            <w:r>
              <w:rPr>
                <w:spacing w:val="-1"/>
              </w:rPr>
              <w:t xml:space="preserve"> </w:t>
            </w:r>
            <w:r>
              <w:t>checks</w:t>
            </w:r>
            <w:r>
              <w:rPr>
                <w:spacing w:val="-4"/>
              </w:rPr>
              <w:t xml:space="preserve"> </w:t>
            </w:r>
            <w:r>
              <w:t>may</w:t>
            </w:r>
            <w:r>
              <w:rPr>
                <w:spacing w:val="-3"/>
              </w:rPr>
              <w:t xml:space="preserve"> </w:t>
            </w:r>
            <w:r>
              <w:t>be</w:t>
            </w:r>
            <w:r>
              <w:rPr>
                <w:spacing w:val="-1"/>
              </w:rPr>
              <w:t xml:space="preserve"> </w:t>
            </w:r>
            <w:r>
              <w:t>carried</w:t>
            </w:r>
            <w:r>
              <w:rPr>
                <w:spacing w:val="-5"/>
              </w:rPr>
              <w:t xml:space="preserve"> </w:t>
            </w:r>
            <w:r>
              <w:t>out</w:t>
            </w:r>
            <w:r>
              <w:rPr>
                <w:spacing w:val="-1"/>
              </w:rPr>
              <w:t xml:space="preserve"> </w:t>
            </w:r>
            <w:r>
              <w:t>in</w:t>
            </w:r>
            <w:r>
              <w:rPr>
                <w:spacing w:val="-2"/>
              </w:rPr>
              <w:t xml:space="preserve"> relation</w:t>
            </w:r>
          </w:p>
        </w:tc>
      </w:tr>
    </w:tbl>
    <w:p w14:paraId="34BB5FF7" w14:textId="77777777" w:rsidR="00163B53" w:rsidRDefault="00163B53">
      <w:pPr>
        <w:pStyle w:val="TableParagraph"/>
        <w:spacing w:line="245" w:lineRule="exact"/>
        <w:jc w:val="both"/>
        <w:sectPr w:rsidR="00163B53">
          <w:pgSz w:w="11910" w:h="16850"/>
          <w:pgMar w:top="1160" w:right="1133" w:bottom="1080" w:left="1275" w:header="0" w:footer="831" w:gutter="0"/>
          <w:cols w:space="720"/>
        </w:sectPr>
      </w:pPr>
    </w:p>
    <w:tbl>
      <w:tblPr>
        <w:tblW w:w="0" w:type="auto"/>
        <w:tblInd w:w="208" w:type="dxa"/>
        <w:tblLayout w:type="fixed"/>
        <w:tblCellMar>
          <w:left w:w="0" w:type="dxa"/>
          <w:right w:w="0" w:type="dxa"/>
        </w:tblCellMar>
        <w:tblLook w:val="01E0" w:firstRow="1" w:lastRow="1" w:firstColumn="1" w:lastColumn="1" w:noHBand="0" w:noVBand="0"/>
      </w:tblPr>
      <w:tblGrid>
        <w:gridCol w:w="452"/>
        <w:gridCol w:w="8507"/>
      </w:tblGrid>
      <w:tr w:rsidR="00163B53" w14:paraId="5A68CB9D" w14:textId="77777777">
        <w:trPr>
          <w:trHeight w:val="634"/>
        </w:trPr>
        <w:tc>
          <w:tcPr>
            <w:tcW w:w="452" w:type="dxa"/>
          </w:tcPr>
          <w:p w14:paraId="135D47D9" w14:textId="77777777" w:rsidR="00163B53" w:rsidRDefault="00163B53">
            <w:pPr>
              <w:pStyle w:val="TableParagraph"/>
              <w:rPr>
                <w:rFonts w:ascii="Times New Roman"/>
              </w:rPr>
            </w:pPr>
          </w:p>
        </w:tc>
        <w:tc>
          <w:tcPr>
            <w:tcW w:w="8507" w:type="dxa"/>
          </w:tcPr>
          <w:p w14:paraId="7C99FD63" w14:textId="77777777" w:rsidR="00163B53" w:rsidRDefault="002A36EE">
            <w:pPr>
              <w:pStyle w:val="TableParagraph"/>
              <w:spacing w:line="225" w:lineRule="exact"/>
              <w:ind w:left="210"/>
            </w:pPr>
            <w:r>
              <w:rPr>
                <w:spacing w:val="-2"/>
              </w:rPr>
              <w:t>to</w:t>
            </w:r>
            <w:r>
              <w:rPr>
                <w:spacing w:val="-3"/>
              </w:rPr>
              <w:t xml:space="preserve"> </w:t>
            </w:r>
            <w:r>
              <w:rPr>
                <w:spacing w:val="-2"/>
              </w:rPr>
              <w:t>all</w:t>
            </w:r>
            <w:r>
              <w:rPr>
                <w:spacing w:val="-3"/>
              </w:rPr>
              <w:t xml:space="preserve"> </w:t>
            </w:r>
            <w:r>
              <w:rPr>
                <w:spacing w:val="-2"/>
              </w:rPr>
              <w:t>such</w:t>
            </w:r>
            <w:r>
              <w:rPr>
                <w:spacing w:val="-3"/>
              </w:rPr>
              <w:t xml:space="preserve"> </w:t>
            </w:r>
            <w:r>
              <w:rPr>
                <w:spacing w:val="-2"/>
              </w:rPr>
              <w:t>personnel</w:t>
            </w:r>
            <w:r>
              <w:rPr>
                <w:spacing w:val="-5"/>
              </w:rPr>
              <w:t xml:space="preserve"> </w:t>
            </w:r>
            <w:r>
              <w:rPr>
                <w:spacing w:val="-2"/>
              </w:rPr>
              <w:t>by</w:t>
            </w:r>
            <w:r>
              <w:rPr>
                <w:spacing w:val="-1"/>
              </w:rPr>
              <w:t xml:space="preserve"> </w:t>
            </w:r>
            <w:r>
              <w:rPr>
                <w:spacing w:val="-2"/>
              </w:rPr>
              <w:t>police authorities and</w:t>
            </w:r>
            <w:r>
              <w:rPr>
                <w:spacing w:val="-6"/>
              </w:rPr>
              <w:t xml:space="preserve"> </w:t>
            </w:r>
            <w:r>
              <w:rPr>
                <w:spacing w:val="-2"/>
              </w:rPr>
              <w:t>the Contractor</w:t>
            </w:r>
            <w:r>
              <w:rPr>
                <w:spacing w:val="-5"/>
              </w:rPr>
              <w:t xml:space="preserve"> </w:t>
            </w:r>
            <w:r>
              <w:rPr>
                <w:spacing w:val="-2"/>
              </w:rPr>
              <w:t>shall</w:t>
            </w:r>
            <w:r>
              <w:rPr>
                <w:spacing w:val="-3"/>
              </w:rPr>
              <w:t xml:space="preserve"> </w:t>
            </w:r>
            <w:r>
              <w:rPr>
                <w:spacing w:val="-2"/>
              </w:rPr>
              <w:t>comply</w:t>
            </w:r>
            <w:r>
              <w:rPr>
                <w:spacing w:val="-1"/>
              </w:rPr>
              <w:t xml:space="preserve"> </w:t>
            </w:r>
            <w:r>
              <w:rPr>
                <w:spacing w:val="-2"/>
              </w:rPr>
              <w:t>with</w:t>
            </w:r>
            <w:r>
              <w:rPr>
                <w:spacing w:val="-3"/>
              </w:rPr>
              <w:t xml:space="preserve"> </w:t>
            </w:r>
            <w:r>
              <w:rPr>
                <w:spacing w:val="-2"/>
              </w:rPr>
              <w:t>all</w:t>
            </w:r>
            <w:r>
              <w:rPr>
                <w:spacing w:val="-5"/>
              </w:rPr>
              <w:t xml:space="preserve"> </w:t>
            </w:r>
            <w:r>
              <w:rPr>
                <w:spacing w:val="-2"/>
              </w:rPr>
              <w:t>reasonable</w:t>
            </w:r>
          </w:p>
          <w:p w14:paraId="3A9AA997" w14:textId="77777777" w:rsidR="00163B53" w:rsidRDefault="002A36EE">
            <w:pPr>
              <w:pStyle w:val="TableParagraph"/>
              <w:spacing w:before="41"/>
              <w:ind w:left="210"/>
            </w:pPr>
            <w:r>
              <w:t>directions</w:t>
            </w:r>
            <w:r>
              <w:rPr>
                <w:spacing w:val="-6"/>
              </w:rPr>
              <w:t xml:space="preserve"> </w:t>
            </w:r>
            <w:r>
              <w:t>of</w:t>
            </w:r>
            <w:r>
              <w:rPr>
                <w:spacing w:val="-5"/>
              </w:rPr>
              <w:t xml:space="preserve"> </w:t>
            </w:r>
            <w:r>
              <w:t>the</w:t>
            </w:r>
            <w:r>
              <w:rPr>
                <w:spacing w:val="-3"/>
              </w:rPr>
              <w:t xml:space="preserve"> </w:t>
            </w:r>
            <w:r>
              <w:t>Client</w:t>
            </w:r>
            <w:r>
              <w:rPr>
                <w:spacing w:val="-2"/>
              </w:rPr>
              <w:t xml:space="preserve"> </w:t>
            </w:r>
            <w:r>
              <w:t>arising</w:t>
            </w:r>
            <w:r>
              <w:rPr>
                <w:spacing w:val="-4"/>
              </w:rPr>
              <w:t xml:space="preserve"> </w:t>
            </w:r>
            <w:r>
              <w:rPr>
                <w:spacing w:val="-2"/>
              </w:rPr>
              <w:t>therefrom.</w:t>
            </w:r>
          </w:p>
        </w:tc>
      </w:tr>
      <w:tr w:rsidR="00163B53" w14:paraId="4CCEB3BC" w14:textId="77777777">
        <w:trPr>
          <w:trHeight w:val="3517"/>
        </w:trPr>
        <w:tc>
          <w:tcPr>
            <w:tcW w:w="452" w:type="dxa"/>
          </w:tcPr>
          <w:p w14:paraId="01582400" w14:textId="77777777" w:rsidR="00163B53" w:rsidRDefault="002A36EE">
            <w:pPr>
              <w:pStyle w:val="TableParagraph"/>
              <w:spacing w:before="60"/>
              <w:ind w:left="50"/>
            </w:pPr>
            <w:r>
              <w:rPr>
                <w:color w:val="0000FF"/>
                <w:spacing w:val="-5"/>
              </w:rPr>
              <w:t>D.</w:t>
            </w:r>
          </w:p>
        </w:tc>
        <w:tc>
          <w:tcPr>
            <w:tcW w:w="8507" w:type="dxa"/>
          </w:tcPr>
          <w:p w14:paraId="2D69BEEF" w14:textId="77777777" w:rsidR="00163B53" w:rsidRDefault="002A36EE">
            <w:pPr>
              <w:pStyle w:val="TableParagraph"/>
              <w:spacing w:before="60" w:line="276" w:lineRule="auto"/>
              <w:ind w:left="210" w:right="48"/>
              <w:jc w:val="both"/>
            </w:pPr>
            <w:r>
              <w:t>In</w:t>
            </w:r>
            <w:r>
              <w:rPr>
                <w:spacing w:val="-3"/>
              </w:rPr>
              <w:t xml:space="preserve"> </w:t>
            </w:r>
            <w:r>
              <w:t>circumstances</w:t>
            </w:r>
            <w:r>
              <w:rPr>
                <w:spacing w:val="-4"/>
              </w:rPr>
              <w:t xml:space="preserve"> </w:t>
            </w:r>
            <w:r>
              <w:t>where</w:t>
            </w:r>
            <w:r>
              <w:rPr>
                <w:spacing w:val="-1"/>
              </w:rPr>
              <w:t xml:space="preserve"> </w:t>
            </w:r>
            <w:r>
              <w:t>the</w:t>
            </w:r>
            <w:r>
              <w:rPr>
                <w:spacing w:val="-1"/>
              </w:rPr>
              <w:t xml:space="preserve"> </w:t>
            </w:r>
            <w:r>
              <w:t>Client</w:t>
            </w:r>
            <w:r>
              <w:rPr>
                <w:spacing w:val="-4"/>
              </w:rPr>
              <w:t xml:space="preserve"> </w:t>
            </w:r>
            <w:r>
              <w:t>is</w:t>
            </w:r>
            <w:r>
              <w:rPr>
                <w:spacing w:val="-2"/>
              </w:rPr>
              <w:t xml:space="preserve"> </w:t>
            </w:r>
            <w:r>
              <w:t>subject</w:t>
            </w:r>
            <w:r>
              <w:rPr>
                <w:spacing w:val="-4"/>
              </w:rPr>
              <w:t xml:space="preserve"> </w:t>
            </w:r>
            <w:r>
              <w:t>to</w:t>
            </w:r>
            <w:r>
              <w:rPr>
                <w:spacing w:val="-3"/>
              </w:rPr>
              <w:t xml:space="preserve"> </w:t>
            </w:r>
            <w:r>
              <w:t>the</w:t>
            </w:r>
            <w:r>
              <w:rPr>
                <w:spacing w:val="-1"/>
              </w:rPr>
              <w:t xml:space="preserve"> </w:t>
            </w:r>
            <w:r>
              <w:t>provisions</w:t>
            </w:r>
            <w:r>
              <w:rPr>
                <w:spacing w:val="-4"/>
              </w:rPr>
              <w:t xml:space="preserve"> </w:t>
            </w:r>
            <w:r>
              <w:t>of</w:t>
            </w:r>
            <w:r>
              <w:rPr>
                <w:spacing w:val="-4"/>
              </w:rPr>
              <w:t xml:space="preserve"> </w:t>
            </w:r>
            <w:r>
              <w:t>the</w:t>
            </w:r>
            <w:r>
              <w:rPr>
                <w:spacing w:val="-1"/>
              </w:rPr>
              <w:t xml:space="preserve"> </w:t>
            </w:r>
            <w:r>
              <w:t>Freedom</w:t>
            </w:r>
            <w:r>
              <w:rPr>
                <w:spacing w:val="-3"/>
              </w:rPr>
              <w:t xml:space="preserve"> </w:t>
            </w:r>
            <w:r>
              <w:t>of</w:t>
            </w:r>
            <w:r>
              <w:rPr>
                <w:spacing w:val="-7"/>
              </w:rPr>
              <w:t xml:space="preserve"> </w:t>
            </w:r>
            <w:r>
              <w:t>Information Act 2014 or the European Communities (Access to Information on the Environment) Regulations</w:t>
            </w:r>
            <w:r>
              <w:rPr>
                <w:spacing w:val="-4"/>
              </w:rPr>
              <w:t xml:space="preserve"> </w:t>
            </w:r>
            <w:r>
              <w:t>2007</w:t>
            </w:r>
            <w:r>
              <w:rPr>
                <w:spacing w:val="-3"/>
              </w:rPr>
              <w:t xml:space="preserve"> </w:t>
            </w:r>
            <w:r>
              <w:t>to</w:t>
            </w:r>
            <w:r>
              <w:rPr>
                <w:spacing w:val="-1"/>
              </w:rPr>
              <w:t xml:space="preserve"> </w:t>
            </w:r>
            <w:r>
              <w:t>2014,</w:t>
            </w:r>
            <w:r>
              <w:rPr>
                <w:spacing w:val="-4"/>
              </w:rPr>
              <w:t xml:space="preserve"> </w:t>
            </w:r>
            <w:r>
              <w:t>then</w:t>
            </w:r>
            <w:r>
              <w:rPr>
                <w:spacing w:val="-3"/>
              </w:rPr>
              <w:t xml:space="preserve"> </w:t>
            </w:r>
            <w:r>
              <w:t>in</w:t>
            </w:r>
            <w:r>
              <w:rPr>
                <w:spacing w:val="-3"/>
              </w:rPr>
              <w:t xml:space="preserve"> </w:t>
            </w:r>
            <w:r>
              <w:t>the</w:t>
            </w:r>
            <w:r>
              <w:rPr>
                <w:spacing w:val="-1"/>
              </w:rPr>
              <w:t xml:space="preserve"> </w:t>
            </w:r>
            <w:r>
              <w:t>event</w:t>
            </w:r>
            <w:r>
              <w:rPr>
                <w:spacing w:val="-4"/>
              </w:rPr>
              <w:t xml:space="preserve"> </w:t>
            </w:r>
            <w:r>
              <w:t>of</w:t>
            </w:r>
            <w:r>
              <w:rPr>
                <w:spacing w:val="-4"/>
              </w:rPr>
              <w:t xml:space="preserve"> </w:t>
            </w:r>
            <w:r>
              <w:t>the</w:t>
            </w:r>
            <w:r>
              <w:rPr>
                <w:spacing w:val="-1"/>
              </w:rPr>
              <w:t xml:space="preserve"> </w:t>
            </w:r>
            <w:r>
              <w:t>Client</w:t>
            </w:r>
            <w:r>
              <w:rPr>
                <w:spacing w:val="-1"/>
              </w:rPr>
              <w:t xml:space="preserve"> </w:t>
            </w:r>
            <w:r>
              <w:t>receiving</w:t>
            </w:r>
            <w:r>
              <w:rPr>
                <w:spacing w:val="-3"/>
              </w:rPr>
              <w:t xml:space="preserve"> </w:t>
            </w:r>
            <w:r>
              <w:t>a</w:t>
            </w:r>
            <w:r>
              <w:rPr>
                <w:spacing w:val="-2"/>
              </w:rPr>
              <w:t xml:space="preserve"> </w:t>
            </w:r>
            <w:r>
              <w:t>request</w:t>
            </w:r>
            <w:r>
              <w:rPr>
                <w:spacing w:val="-1"/>
              </w:rPr>
              <w:t xml:space="preserve"> </w:t>
            </w:r>
            <w:r>
              <w:t>for</w:t>
            </w:r>
            <w:r>
              <w:rPr>
                <w:spacing w:val="-4"/>
              </w:rPr>
              <w:t xml:space="preserve"> </w:t>
            </w:r>
            <w:r>
              <w:t>information related to this Agreement, the Client shall consult with the Contractor in respect of the request.</w:t>
            </w:r>
            <w:r>
              <w:rPr>
                <w:spacing w:val="-2"/>
              </w:rPr>
              <w:t xml:space="preserve"> </w:t>
            </w:r>
            <w:r>
              <w:t>The Contractor shall identify</w:t>
            </w:r>
            <w:r>
              <w:rPr>
                <w:spacing w:val="-1"/>
              </w:rPr>
              <w:t xml:space="preserve"> </w:t>
            </w:r>
            <w:r>
              <w:t>any</w:t>
            </w:r>
            <w:r>
              <w:rPr>
                <w:spacing w:val="-1"/>
              </w:rPr>
              <w:t xml:space="preserve"> </w:t>
            </w:r>
            <w:r>
              <w:t>information</w:t>
            </w:r>
            <w:r>
              <w:rPr>
                <w:spacing w:val="-3"/>
              </w:rPr>
              <w:t xml:space="preserve"> </w:t>
            </w:r>
            <w:r>
              <w:t>that is not</w:t>
            </w:r>
            <w:r>
              <w:rPr>
                <w:spacing w:val="-1"/>
              </w:rPr>
              <w:t xml:space="preserve"> </w:t>
            </w:r>
            <w:r>
              <w:t>to</w:t>
            </w:r>
            <w:r>
              <w:rPr>
                <w:spacing w:val="-1"/>
              </w:rPr>
              <w:t xml:space="preserve"> </w:t>
            </w:r>
            <w:r>
              <w:t>be disclosed</w:t>
            </w:r>
            <w:r>
              <w:rPr>
                <w:spacing w:val="-3"/>
              </w:rPr>
              <w:t xml:space="preserve"> </w:t>
            </w:r>
            <w:r>
              <w:t>on grounds of</w:t>
            </w:r>
            <w:r>
              <w:rPr>
                <w:spacing w:val="-13"/>
              </w:rPr>
              <w:t xml:space="preserve"> </w:t>
            </w:r>
            <w:r>
              <w:t>confidentiality</w:t>
            </w:r>
            <w:r>
              <w:rPr>
                <w:spacing w:val="-12"/>
              </w:rPr>
              <w:t xml:space="preserve"> </w:t>
            </w:r>
            <w:r>
              <w:t>or</w:t>
            </w:r>
            <w:r>
              <w:rPr>
                <w:spacing w:val="-13"/>
              </w:rPr>
              <w:t xml:space="preserve"> </w:t>
            </w:r>
            <w:r>
              <w:t>commercial</w:t>
            </w:r>
            <w:r>
              <w:rPr>
                <w:spacing w:val="-12"/>
              </w:rPr>
              <w:t xml:space="preserve"> </w:t>
            </w:r>
            <w:proofErr w:type="gramStart"/>
            <w:r>
              <w:t>sensitivity,</w:t>
            </w:r>
            <w:r>
              <w:rPr>
                <w:spacing w:val="-11"/>
              </w:rPr>
              <w:t xml:space="preserve"> </w:t>
            </w:r>
            <w:r>
              <w:t>and</w:t>
            </w:r>
            <w:proofErr w:type="gramEnd"/>
            <w:r>
              <w:rPr>
                <w:spacing w:val="-12"/>
              </w:rPr>
              <w:t xml:space="preserve"> </w:t>
            </w:r>
            <w:r>
              <w:t>shall</w:t>
            </w:r>
            <w:r>
              <w:rPr>
                <w:spacing w:val="-12"/>
              </w:rPr>
              <w:t xml:space="preserve"> </w:t>
            </w:r>
            <w:r>
              <w:t>state</w:t>
            </w:r>
            <w:r>
              <w:rPr>
                <w:spacing w:val="-11"/>
              </w:rPr>
              <w:t xml:space="preserve"> </w:t>
            </w:r>
            <w:r>
              <w:t>the</w:t>
            </w:r>
            <w:r>
              <w:rPr>
                <w:spacing w:val="-11"/>
              </w:rPr>
              <w:t xml:space="preserve"> </w:t>
            </w:r>
            <w:r>
              <w:t>reasons</w:t>
            </w:r>
            <w:r>
              <w:rPr>
                <w:spacing w:val="-11"/>
              </w:rPr>
              <w:t xml:space="preserve"> </w:t>
            </w:r>
            <w:r>
              <w:t>for</w:t>
            </w:r>
            <w:r>
              <w:rPr>
                <w:spacing w:val="-13"/>
              </w:rPr>
              <w:t xml:space="preserve"> </w:t>
            </w:r>
            <w:r>
              <w:t>this</w:t>
            </w:r>
            <w:r>
              <w:rPr>
                <w:spacing w:val="-11"/>
              </w:rPr>
              <w:t xml:space="preserve"> </w:t>
            </w:r>
            <w:r>
              <w:t>sensitivity.</w:t>
            </w:r>
            <w:r>
              <w:rPr>
                <w:spacing w:val="-12"/>
              </w:rPr>
              <w:t xml:space="preserve"> </w:t>
            </w:r>
            <w:r>
              <w:t xml:space="preserve">The Client will consult the Contractor about this confidential or commercially sensitive information before </w:t>
            </w:r>
            <w:proofErr w:type="gramStart"/>
            <w:r>
              <w:t>making a decision</w:t>
            </w:r>
            <w:proofErr w:type="gramEnd"/>
            <w:r>
              <w:t xml:space="preserve"> on any request received under the above legislation. The Contracting Authority accepts no liability whatsoever in respect of any information provided which is subsequently released (irrespective of notification) or in respect of any consequential damage suffered </w:t>
            </w:r>
            <w:proofErr w:type="gramStart"/>
            <w:r>
              <w:t>as a result of</w:t>
            </w:r>
            <w:proofErr w:type="gramEnd"/>
            <w:r>
              <w:t xml:space="preserve"> such obligations.</w:t>
            </w:r>
          </w:p>
        </w:tc>
      </w:tr>
      <w:tr w:rsidR="00163B53" w14:paraId="0ACC4564" w14:textId="77777777">
        <w:trPr>
          <w:trHeight w:val="633"/>
        </w:trPr>
        <w:tc>
          <w:tcPr>
            <w:tcW w:w="452" w:type="dxa"/>
          </w:tcPr>
          <w:p w14:paraId="30D221A1" w14:textId="77777777" w:rsidR="00163B53" w:rsidRDefault="002A36EE">
            <w:pPr>
              <w:pStyle w:val="TableParagraph"/>
              <w:spacing w:before="59"/>
              <w:ind w:left="50"/>
            </w:pPr>
            <w:r>
              <w:rPr>
                <w:color w:val="0000FF"/>
                <w:spacing w:val="-5"/>
              </w:rPr>
              <w:t>E.</w:t>
            </w:r>
          </w:p>
        </w:tc>
        <w:tc>
          <w:tcPr>
            <w:tcW w:w="8507" w:type="dxa"/>
          </w:tcPr>
          <w:p w14:paraId="0860F60F" w14:textId="77777777" w:rsidR="00163B53" w:rsidRDefault="002A36EE">
            <w:pPr>
              <w:pStyle w:val="TableParagraph"/>
              <w:spacing w:line="310" w:lineRule="atLeast"/>
              <w:ind w:left="210"/>
            </w:pPr>
            <w:r>
              <w:t>The</w:t>
            </w:r>
            <w:r>
              <w:rPr>
                <w:spacing w:val="-11"/>
              </w:rPr>
              <w:t xml:space="preserve"> </w:t>
            </w:r>
            <w:r>
              <w:t>terms</w:t>
            </w:r>
            <w:r>
              <w:rPr>
                <w:spacing w:val="-13"/>
              </w:rPr>
              <w:t xml:space="preserve"> </w:t>
            </w:r>
            <w:r>
              <w:t>of</w:t>
            </w:r>
            <w:r>
              <w:rPr>
                <w:spacing w:val="-11"/>
              </w:rPr>
              <w:t xml:space="preserve"> </w:t>
            </w:r>
            <w:r>
              <w:t>this</w:t>
            </w:r>
            <w:r>
              <w:rPr>
                <w:spacing w:val="-10"/>
              </w:rPr>
              <w:t xml:space="preserve"> </w:t>
            </w:r>
            <w:r>
              <w:t>clause</w:t>
            </w:r>
            <w:r>
              <w:rPr>
                <w:spacing w:val="-12"/>
              </w:rPr>
              <w:t xml:space="preserve"> </w:t>
            </w:r>
            <w:r>
              <w:t>7</w:t>
            </w:r>
            <w:r>
              <w:rPr>
                <w:spacing w:val="-10"/>
              </w:rPr>
              <w:t xml:space="preserve"> </w:t>
            </w:r>
            <w:r>
              <w:t>shall</w:t>
            </w:r>
            <w:r>
              <w:rPr>
                <w:spacing w:val="-11"/>
              </w:rPr>
              <w:t xml:space="preserve"> </w:t>
            </w:r>
            <w:r>
              <w:t>survive</w:t>
            </w:r>
            <w:r>
              <w:rPr>
                <w:spacing w:val="-12"/>
              </w:rPr>
              <w:t xml:space="preserve"> </w:t>
            </w:r>
            <w:r>
              <w:t>expiry,</w:t>
            </w:r>
            <w:r>
              <w:rPr>
                <w:spacing w:val="-13"/>
              </w:rPr>
              <w:t xml:space="preserve"> </w:t>
            </w:r>
            <w:r>
              <w:t>completion</w:t>
            </w:r>
            <w:r>
              <w:rPr>
                <w:spacing w:val="-11"/>
              </w:rPr>
              <w:t xml:space="preserve"> </w:t>
            </w:r>
            <w:r>
              <w:t>or</w:t>
            </w:r>
            <w:r>
              <w:rPr>
                <w:spacing w:val="-11"/>
              </w:rPr>
              <w:t xml:space="preserve"> </w:t>
            </w:r>
            <w:r>
              <w:t>termination</w:t>
            </w:r>
            <w:r>
              <w:rPr>
                <w:spacing w:val="-11"/>
              </w:rPr>
              <w:t xml:space="preserve"> </w:t>
            </w:r>
            <w:r>
              <w:t>for</w:t>
            </w:r>
            <w:r>
              <w:rPr>
                <w:spacing w:val="-11"/>
              </w:rPr>
              <w:t xml:space="preserve"> </w:t>
            </w:r>
            <w:r>
              <w:t>whatever</w:t>
            </w:r>
            <w:r>
              <w:rPr>
                <w:spacing w:val="-11"/>
              </w:rPr>
              <w:t xml:space="preserve"> </w:t>
            </w:r>
            <w:r>
              <w:t>reason of this Agreement.</w:t>
            </w:r>
          </w:p>
        </w:tc>
      </w:tr>
    </w:tbl>
    <w:p w14:paraId="598EB9AF" w14:textId="77777777" w:rsidR="00163B53" w:rsidRDefault="00163B53">
      <w:pPr>
        <w:pStyle w:val="BodyText"/>
        <w:rPr>
          <w:sz w:val="20"/>
        </w:rPr>
      </w:pPr>
    </w:p>
    <w:p w14:paraId="53765CCB" w14:textId="77777777" w:rsidR="00163B53" w:rsidRDefault="00163B53">
      <w:pPr>
        <w:pStyle w:val="BodyText"/>
        <w:rPr>
          <w:sz w:val="20"/>
        </w:rPr>
      </w:pPr>
    </w:p>
    <w:p w14:paraId="7ED2B900" w14:textId="77777777" w:rsidR="00163B53" w:rsidRDefault="002A36EE">
      <w:pPr>
        <w:pStyle w:val="BodyText"/>
        <w:spacing w:before="93"/>
        <w:rPr>
          <w:sz w:val="20"/>
        </w:rPr>
      </w:pPr>
      <w:r>
        <w:rPr>
          <w:noProof/>
          <w:sz w:val="20"/>
        </w:rPr>
        <mc:AlternateContent>
          <mc:Choice Requires="wpg">
            <w:drawing>
              <wp:anchor distT="0" distB="0" distL="0" distR="0" simplePos="0" relativeHeight="487625216" behindDoc="1" locked="0" layoutInCell="1" allowOverlap="1" wp14:anchorId="780B3507" wp14:editId="60FE4341">
                <wp:simplePos x="0" y="0"/>
                <wp:positionH relativeFrom="page">
                  <wp:posOffset>882396</wp:posOffset>
                </wp:positionH>
                <wp:positionV relativeFrom="paragraph">
                  <wp:posOffset>229437</wp:posOffset>
                </wp:positionV>
                <wp:extent cx="5797550" cy="227329"/>
                <wp:effectExtent l="0" t="0" r="0" b="0"/>
                <wp:wrapTopAndBottom/>
                <wp:docPr id="199" name="Group 1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200" name="Graphic 200"/>
                        <wps:cNvSpPr/>
                        <wps:spPr>
                          <a:xfrm>
                            <a:off x="0" y="0"/>
                            <a:ext cx="5797550" cy="208915"/>
                          </a:xfrm>
                          <a:custGeom>
                            <a:avLst/>
                            <a:gdLst/>
                            <a:ahLst/>
                            <a:cxnLst/>
                            <a:rect l="l" t="t" r="r" b="b"/>
                            <a:pathLst>
                              <a:path w="5797550" h="208915">
                                <a:moveTo>
                                  <a:pt x="5797296" y="0"/>
                                </a:moveTo>
                                <a:lnTo>
                                  <a:pt x="0" y="0"/>
                                </a:lnTo>
                                <a:lnTo>
                                  <a:pt x="0" y="208787"/>
                                </a:lnTo>
                                <a:lnTo>
                                  <a:pt x="5797296" y="208787"/>
                                </a:lnTo>
                                <a:lnTo>
                                  <a:pt x="5797296" y="0"/>
                                </a:lnTo>
                                <a:close/>
                              </a:path>
                            </a:pathLst>
                          </a:custGeom>
                          <a:solidFill>
                            <a:srgbClr val="000080"/>
                          </a:solidFill>
                        </wps:spPr>
                        <wps:bodyPr wrap="square" lIns="0" tIns="0" rIns="0" bIns="0" rtlCol="0">
                          <a:prstTxWarp prst="textNoShape">
                            <a:avLst/>
                          </a:prstTxWarp>
                          <a:noAutofit/>
                        </wps:bodyPr>
                      </wps:wsp>
                      <wps:wsp>
                        <wps:cNvPr id="201" name="Graphic 201"/>
                        <wps:cNvSpPr/>
                        <wps:spPr>
                          <a:xfrm>
                            <a:off x="0" y="208788"/>
                            <a:ext cx="5797550" cy="18415"/>
                          </a:xfrm>
                          <a:custGeom>
                            <a:avLst/>
                            <a:gdLst/>
                            <a:ahLst/>
                            <a:cxnLst/>
                            <a:rect l="l" t="t" r="r" b="b"/>
                            <a:pathLst>
                              <a:path w="5797550" h="18415">
                                <a:moveTo>
                                  <a:pt x="5797296" y="0"/>
                                </a:moveTo>
                                <a:lnTo>
                                  <a:pt x="0" y="0"/>
                                </a:lnTo>
                                <a:lnTo>
                                  <a:pt x="0" y="18287"/>
                                </a:lnTo>
                                <a:lnTo>
                                  <a:pt x="5797296" y="18287"/>
                                </a:lnTo>
                                <a:lnTo>
                                  <a:pt x="5797296" y="0"/>
                                </a:lnTo>
                                <a:close/>
                              </a:path>
                            </a:pathLst>
                          </a:custGeom>
                          <a:solidFill>
                            <a:srgbClr val="333399"/>
                          </a:solidFill>
                        </wps:spPr>
                        <wps:bodyPr wrap="square" lIns="0" tIns="0" rIns="0" bIns="0" rtlCol="0">
                          <a:prstTxWarp prst="textNoShape">
                            <a:avLst/>
                          </a:prstTxWarp>
                          <a:noAutofit/>
                        </wps:bodyPr>
                      </wps:wsp>
                      <wps:wsp>
                        <wps:cNvPr id="202" name="Textbox 202"/>
                        <wps:cNvSpPr txBox="1"/>
                        <wps:spPr>
                          <a:xfrm>
                            <a:off x="0" y="0"/>
                            <a:ext cx="5797550" cy="208915"/>
                          </a:xfrm>
                          <a:prstGeom prst="rect">
                            <a:avLst/>
                          </a:prstGeom>
                        </wps:spPr>
                        <wps:txbx>
                          <w:txbxContent>
                            <w:p w14:paraId="1E6F0CA5" w14:textId="77777777" w:rsidR="00163B53" w:rsidRDefault="002A36EE">
                              <w:pPr>
                                <w:tabs>
                                  <w:tab w:val="left" w:pos="595"/>
                                </w:tabs>
                                <w:spacing w:line="268" w:lineRule="exact"/>
                                <w:ind w:left="86"/>
                                <w:rPr>
                                  <w:b/>
                                </w:rPr>
                              </w:pPr>
                              <w:bookmarkStart w:id="111" w:name="8._Force_Majeure"/>
                              <w:bookmarkEnd w:id="111"/>
                              <w:r>
                                <w:rPr>
                                  <w:b/>
                                  <w:color w:val="FFFFFF"/>
                                  <w:spacing w:val="-5"/>
                                </w:rPr>
                                <w:t>8.</w:t>
                              </w:r>
                              <w:r>
                                <w:rPr>
                                  <w:b/>
                                  <w:color w:val="FFFFFF"/>
                                </w:rPr>
                                <w:tab/>
                                <w:t>FORCE</w:t>
                              </w:r>
                              <w:r>
                                <w:rPr>
                                  <w:b/>
                                  <w:color w:val="FFFFFF"/>
                                  <w:spacing w:val="-2"/>
                                </w:rPr>
                                <w:t xml:space="preserve"> MAJEURE</w:t>
                              </w:r>
                            </w:p>
                          </w:txbxContent>
                        </wps:txbx>
                        <wps:bodyPr wrap="square" lIns="0" tIns="0" rIns="0" bIns="0" rtlCol="0">
                          <a:noAutofit/>
                        </wps:bodyPr>
                      </wps:wsp>
                    </wpg:wgp>
                  </a:graphicData>
                </a:graphic>
              </wp:anchor>
            </w:drawing>
          </mc:Choice>
          <mc:Fallback>
            <w:pict>
              <v:group w14:anchorId="780B3507" id="Group 199" o:spid="_x0000_s1177" style="position:absolute;margin-left:69.5pt;margin-top:18.05pt;width:456.5pt;height:17.9pt;z-index:-15691264;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">
                <v:shape id="Graphic 200" o:spid="_x0000_s1178"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" path="m5797296,l,,,208787r5797296,l5797296,xe" fillcolor="navy" stroked="f">
                  <v:path arrowok="t"/>
                </v:shape>
                <v:shape id="Graphic 201" o:spid="_x0000_s1179"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" path="m5797296,l,,,18287r5797296,l5797296,xe" fillcolor="#339" stroked="f">
                  <v:path arrowok="t"/>
                </v:shape>
                <v:shape id="Textbox 202" o:spid="_x0000_s1180"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" filled="f" stroked="f">
                  <v:textbox inset="0,0,0,0">
                    <w:txbxContent>
                      <w:p w14:paraId="1E6F0CA5" w14:textId="77777777" w:rsidR="00163B53" w:rsidRDefault="002A36EE">
                        <w:pPr>
                          <w:tabs>
                            <w:tab w:val="left" w:pos="595"/>
                          </w:tabs>
                          <w:spacing w:line="268" w:lineRule="exact"/>
                          <w:ind w:left="86"/>
                          <w:rPr>
                            <w:b/>
                          </w:rPr>
                        </w:pPr>
                        <w:bookmarkStart w:id="112" w:name="8._Force_Majeure"/>
                        <w:bookmarkEnd w:id="112"/>
                        <w:r>
                          <w:rPr>
                            <w:b/>
                            <w:color w:val="FFFFFF"/>
                            <w:spacing w:val="-5"/>
                          </w:rPr>
                          <w:t>8.</w:t>
                        </w:r>
                        <w:r>
                          <w:rPr>
                            <w:b/>
                            <w:color w:val="FFFFFF"/>
                          </w:rPr>
                          <w:tab/>
                          <w:t>FORCE</w:t>
                        </w:r>
                        <w:r>
                          <w:rPr>
                            <w:b/>
                            <w:color w:val="FFFFFF"/>
                            <w:spacing w:val="-2"/>
                          </w:rPr>
                          <w:t xml:space="preserve"> MAJEURE</w:t>
                        </w:r>
                      </w:p>
                    </w:txbxContent>
                  </v:textbox>
                </v:shape>
                <w10:wrap type="topAndBottom" anchorx="page"/>
              </v:group>
            </w:pict>
          </mc:Fallback>
        </mc:AlternateContent>
      </w:r>
    </w:p>
    <w:p w14:paraId="75102C5C" w14:textId="77777777" w:rsidR="00163B53" w:rsidRDefault="00163B53">
      <w:pPr>
        <w:pStyle w:val="BodyText"/>
        <w:spacing w:before="2"/>
        <w:rPr>
          <w:sz w:val="10"/>
        </w:rPr>
      </w:pPr>
    </w:p>
    <w:tbl>
      <w:tblPr>
        <w:tblW w:w="0" w:type="auto"/>
        <w:tblInd w:w="208" w:type="dxa"/>
        <w:tblLayout w:type="fixed"/>
        <w:tblCellMar>
          <w:left w:w="0" w:type="dxa"/>
          <w:right w:w="0" w:type="dxa"/>
        </w:tblCellMar>
        <w:tblLook w:val="01E0" w:firstRow="1" w:lastRow="1" w:firstColumn="1" w:lastColumn="1" w:noHBand="0" w:noVBand="0"/>
      </w:tblPr>
      <w:tblGrid>
        <w:gridCol w:w="525"/>
        <w:gridCol w:w="703"/>
        <w:gridCol w:w="7728"/>
      </w:tblGrid>
      <w:tr w:rsidR="00163B53" w14:paraId="3BE71EB4" w14:textId="77777777">
        <w:trPr>
          <w:trHeight w:val="2795"/>
        </w:trPr>
        <w:tc>
          <w:tcPr>
            <w:tcW w:w="525" w:type="dxa"/>
          </w:tcPr>
          <w:p w14:paraId="0882ACE7" w14:textId="77777777" w:rsidR="00163B53" w:rsidRDefault="002A36EE">
            <w:pPr>
              <w:pStyle w:val="TableParagraph"/>
              <w:spacing w:line="225" w:lineRule="exact"/>
              <w:ind w:left="50"/>
            </w:pPr>
            <w:r>
              <w:rPr>
                <w:color w:val="0000FF"/>
                <w:spacing w:val="-5"/>
              </w:rPr>
              <w:t>A.</w:t>
            </w:r>
          </w:p>
        </w:tc>
        <w:tc>
          <w:tcPr>
            <w:tcW w:w="8431" w:type="dxa"/>
            <w:gridSpan w:val="2"/>
          </w:tcPr>
          <w:p w14:paraId="182FC78D" w14:textId="77777777" w:rsidR="00163B53" w:rsidRDefault="002A36EE">
            <w:pPr>
              <w:pStyle w:val="TableParagraph"/>
              <w:spacing w:line="225" w:lineRule="exact"/>
              <w:ind w:left="283"/>
              <w:jc w:val="both"/>
            </w:pPr>
            <w:r>
              <w:t>A</w:t>
            </w:r>
            <w:r>
              <w:rPr>
                <w:spacing w:val="-1"/>
              </w:rPr>
              <w:t xml:space="preserve"> </w:t>
            </w:r>
            <w:r>
              <w:t>‘Force</w:t>
            </w:r>
            <w:r>
              <w:rPr>
                <w:spacing w:val="-2"/>
              </w:rPr>
              <w:t xml:space="preserve"> </w:t>
            </w:r>
            <w:r>
              <w:t>Majeure Event’</w:t>
            </w:r>
            <w:r>
              <w:rPr>
                <w:spacing w:val="-3"/>
              </w:rPr>
              <w:t xml:space="preserve"> </w:t>
            </w:r>
            <w:r>
              <w:t>means</w:t>
            </w:r>
            <w:r>
              <w:rPr>
                <w:spacing w:val="1"/>
              </w:rPr>
              <w:t xml:space="preserve"> </w:t>
            </w:r>
            <w:r>
              <w:t>an</w:t>
            </w:r>
            <w:r>
              <w:rPr>
                <w:spacing w:val="-1"/>
              </w:rPr>
              <w:t xml:space="preserve"> </w:t>
            </w:r>
            <w:r>
              <w:t>event or</w:t>
            </w:r>
            <w:r>
              <w:rPr>
                <w:spacing w:val="-3"/>
              </w:rPr>
              <w:t xml:space="preserve"> </w:t>
            </w:r>
            <w:r>
              <w:t>circumstance</w:t>
            </w:r>
            <w:r>
              <w:rPr>
                <w:spacing w:val="1"/>
              </w:rPr>
              <w:t xml:space="preserve"> </w:t>
            </w:r>
            <w:r>
              <w:t>or</w:t>
            </w:r>
            <w:r>
              <w:rPr>
                <w:spacing w:val="-1"/>
              </w:rPr>
              <w:t xml:space="preserve"> </w:t>
            </w:r>
            <w:r>
              <w:t>combination</w:t>
            </w:r>
            <w:r>
              <w:rPr>
                <w:spacing w:val="-4"/>
              </w:rPr>
              <w:t xml:space="preserve"> </w:t>
            </w:r>
            <w:r>
              <w:t>of</w:t>
            </w:r>
            <w:r>
              <w:rPr>
                <w:spacing w:val="-1"/>
              </w:rPr>
              <w:t xml:space="preserve"> </w:t>
            </w:r>
            <w:r>
              <w:t>events</w:t>
            </w:r>
            <w:r>
              <w:rPr>
                <w:spacing w:val="1"/>
              </w:rPr>
              <w:t xml:space="preserve"> </w:t>
            </w:r>
            <w:r>
              <w:rPr>
                <w:spacing w:val="-2"/>
              </w:rPr>
              <w:t>and/or</w:t>
            </w:r>
          </w:p>
          <w:p w14:paraId="7C073773" w14:textId="77777777" w:rsidR="00163B53" w:rsidRDefault="002A36EE">
            <w:pPr>
              <w:pStyle w:val="TableParagraph"/>
              <w:spacing w:before="41" w:line="276" w:lineRule="auto"/>
              <w:ind w:left="283" w:right="46"/>
              <w:jc w:val="both"/>
            </w:pPr>
            <w:r>
              <w:t>circumstances</w:t>
            </w:r>
            <w:r>
              <w:rPr>
                <w:spacing w:val="-4"/>
              </w:rPr>
              <w:t xml:space="preserve"> </w:t>
            </w:r>
            <w:r>
              <w:t>not</w:t>
            </w:r>
            <w:r>
              <w:rPr>
                <w:spacing w:val="-4"/>
              </w:rPr>
              <w:t xml:space="preserve"> </w:t>
            </w:r>
            <w:r>
              <w:t>within</w:t>
            </w:r>
            <w:r>
              <w:rPr>
                <w:spacing w:val="-3"/>
              </w:rPr>
              <w:t xml:space="preserve"> </w:t>
            </w:r>
            <w:r>
              <w:t>the</w:t>
            </w:r>
            <w:r>
              <w:rPr>
                <w:spacing w:val="-1"/>
              </w:rPr>
              <w:t xml:space="preserve"> </w:t>
            </w:r>
            <w:r>
              <w:t>reasonable</w:t>
            </w:r>
            <w:r>
              <w:rPr>
                <w:spacing w:val="-4"/>
              </w:rPr>
              <w:t xml:space="preserve"> </w:t>
            </w:r>
            <w:r>
              <w:t>control</w:t>
            </w:r>
            <w:r>
              <w:rPr>
                <w:spacing w:val="-5"/>
              </w:rPr>
              <w:t xml:space="preserve"> </w:t>
            </w:r>
            <w:r>
              <w:t>of</w:t>
            </w:r>
            <w:r>
              <w:rPr>
                <w:spacing w:val="-4"/>
              </w:rPr>
              <w:t xml:space="preserve"> </w:t>
            </w:r>
            <w:r>
              <w:t>the</w:t>
            </w:r>
            <w:r>
              <w:rPr>
                <w:spacing w:val="-1"/>
              </w:rPr>
              <w:t xml:space="preserve"> </w:t>
            </w:r>
            <w:r>
              <w:t>Affected</w:t>
            </w:r>
            <w:r>
              <w:rPr>
                <w:spacing w:val="-5"/>
              </w:rPr>
              <w:t xml:space="preserve"> </w:t>
            </w:r>
            <w:r>
              <w:t>Party</w:t>
            </w:r>
            <w:r>
              <w:rPr>
                <w:spacing w:val="-3"/>
              </w:rPr>
              <w:t xml:space="preserve"> </w:t>
            </w:r>
            <w:r>
              <w:t>(as</w:t>
            </w:r>
            <w:r>
              <w:rPr>
                <w:spacing w:val="-2"/>
              </w:rPr>
              <w:t xml:space="preserve"> </w:t>
            </w:r>
            <w:r>
              <w:t>defined</w:t>
            </w:r>
            <w:r>
              <w:rPr>
                <w:spacing w:val="-3"/>
              </w:rPr>
              <w:t xml:space="preserve"> </w:t>
            </w:r>
            <w:r>
              <w:t>in</w:t>
            </w:r>
            <w:r>
              <w:rPr>
                <w:spacing w:val="-3"/>
              </w:rPr>
              <w:t xml:space="preserve"> </w:t>
            </w:r>
            <w:r>
              <w:t>clause 8B</w:t>
            </w:r>
            <w:r>
              <w:rPr>
                <w:spacing w:val="-5"/>
              </w:rPr>
              <w:t xml:space="preserve"> </w:t>
            </w:r>
            <w:r>
              <w:t>below)</w:t>
            </w:r>
            <w:r>
              <w:rPr>
                <w:spacing w:val="-6"/>
              </w:rPr>
              <w:t xml:space="preserve"> </w:t>
            </w:r>
            <w:r>
              <w:t>which</w:t>
            </w:r>
            <w:r>
              <w:rPr>
                <w:spacing w:val="-8"/>
              </w:rPr>
              <w:t xml:space="preserve"> </w:t>
            </w:r>
            <w:r>
              <w:t>has</w:t>
            </w:r>
            <w:r>
              <w:rPr>
                <w:spacing w:val="-7"/>
              </w:rPr>
              <w:t xml:space="preserve"> </w:t>
            </w:r>
            <w:r>
              <w:t>the</w:t>
            </w:r>
            <w:r>
              <w:rPr>
                <w:spacing w:val="-6"/>
              </w:rPr>
              <w:t xml:space="preserve"> </w:t>
            </w:r>
            <w:r>
              <w:t>effect</w:t>
            </w:r>
            <w:r>
              <w:rPr>
                <w:spacing w:val="-6"/>
              </w:rPr>
              <w:t xml:space="preserve"> </w:t>
            </w:r>
            <w:r>
              <w:t>of</w:t>
            </w:r>
            <w:r>
              <w:rPr>
                <w:spacing w:val="-7"/>
              </w:rPr>
              <w:t xml:space="preserve"> </w:t>
            </w:r>
            <w:r>
              <w:t>delaying</w:t>
            </w:r>
            <w:r>
              <w:rPr>
                <w:spacing w:val="-7"/>
              </w:rPr>
              <w:t xml:space="preserve"> </w:t>
            </w:r>
            <w:r>
              <w:t>or</w:t>
            </w:r>
            <w:r>
              <w:rPr>
                <w:spacing w:val="-4"/>
              </w:rPr>
              <w:t xml:space="preserve"> </w:t>
            </w:r>
            <w:r>
              <w:t>preventing</w:t>
            </w:r>
            <w:r>
              <w:rPr>
                <w:spacing w:val="-5"/>
              </w:rPr>
              <w:t xml:space="preserve"> </w:t>
            </w:r>
            <w:r>
              <w:t>that</w:t>
            </w:r>
            <w:r>
              <w:rPr>
                <w:spacing w:val="-6"/>
              </w:rPr>
              <w:t xml:space="preserve"> </w:t>
            </w:r>
            <w:r>
              <w:t>Party</w:t>
            </w:r>
            <w:r>
              <w:rPr>
                <w:spacing w:val="-6"/>
              </w:rPr>
              <w:t xml:space="preserve"> </w:t>
            </w:r>
            <w:r>
              <w:t>from</w:t>
            </w:r>
            <w:r>
              <w:rPr>
                <w:spacing w:val="-5"/>
              </w:rPr>
              <w:t xml:space="preserve"> </w:t>
            </w:r>
            <w:r>
              <w:t>complying</w:t>
            </w:r>
            <w:r>
              <w:rPr>
                <w:spacing w:val="-5"/>
              </w:rPr>
              <w:t xml:space="preserve"> </w:t>
            </w:r>
            <w:r>
              <w:t>with</w:t>
            </w:r>
            <w:r>
              <w:rPr>
                <w:spacing w:val="-8"/>
              </w:rPr>
              <w:t xml:space="preserve"> </w:t>
            </w:r>
            <w:r>
              <w:t>its obligations under this Agreement including but not limited to acts of God, war, out-break of disease, insurrection, riot, civil disturbance, rebellion, acts of terrorism, government regulations,</w:t>
            </w:r>
            <w:r>
              <w:rPr>
                <w:spacing w:val="-13"/>
              </w:rPr>
              <w:t xml:space="preserve"> </w:t>
            </w:r>
            <w:r>
              <w:t>embargoes,</w:t>
            </w:r>
            <w:r>
              <w:rPr>
                <w:spacing w:val="-12"/>
              </w:rPr>
              <w:t xml:space="preserve"> </w:t>
            </w:r>
            <w:r>
              <w:t>explosions,</w:t>
            </w:r>
            <w:r>
              <w:rPr>
                <w:spacing w:val="-13"/>
              </w:rPr>
              <w:t xml:space="preserve"> </w:t>
            </w:r>
            <w:r>
              <w:t>fires,</w:t>
            </w:r>
            <w:r>
              <w:rPr>
                <w:spacing w:val="-12"/>
              </w:rPr>
              <w:t xml:space="preserve"> </w:t>
            </w:r>
            <w:r>
              <w:t>floods,</w:t>
            </w:r>
            <w:r>
              <w:rPr>
                <w:spacing w:val="-13"/>
              </w:rPr>
              <w:t xml:space="preserve"> </w:t>
            </w:r>
            <w:r>
              <w:t>tempests,</w:t>
            </w:r>
            <w:r>
              <w:rPr>
                <w:spacing w:val="-12"/>
              </w:rPr>
              <w:t xml:space="preserve"> </w:t>
            </w:r>
            <w:r>
              <w:t>or</w:t>
            </w:r>
            <w:r>
              <w:rPr>
                <w:spacing w:val="-13"/>
              </w:rPr>
              <w:t xml:space="preserve"> </w:t>
            </w:r>
            <w:r>
              <w:t>failures</w:t>
            </w:r>
            <w:r>
              <w:rPr>
                <w:spacing w:val="-12"/>
              </w:rPr>
              <w:t xml:space="preserve"> </w:t>
            </w:r>
            <w:r>
              <w:t>of</w:t>
            </w:r>
            <w:r>
              <w:rPr>
                <w:spacing w:val="-12"/>
              </w:rPr>
              <w:t xml:space="preserve"> </w:t>
            </w:r>
            <w:r>
              <w:t>supply</w:t>
            </w:r>
            <w:r>
              <w:rPr>
                <w:spacing w:val="-13"/>
              </w:rPr>
              <w:t xml:space="preserve"> </w:t>
            </w:r>
            <w:r>
              <w:t>of</w:t>
            </w:r>
            <w:r>
              <w:rPr>
                <w:spacing w:val="-12"/>
              </w:rPr>
              <w:t xml:space="preserve"> </w:t>
            </w:r>
            <w:r>
              <w:t>electrical power, or public telecommunications equipment or lines, excluding industrial action of whatever nature or cause (strikes, lockouts and similar) occurring at the Contractor (or Subcontractor or agent) places of business.</w:t>
            </w:r>
          </w:p>
        </w:tc>
      </w:tr>
      <w:tr w:rsidR="00163B53" w14:paraId="7B374EB2" w14:textId="77777777">
        <w:trPr>
          <w:trHeight w:val="1046"/>
        </w:trPr>
        <w:tc>
          <w:tcPr>
            <w:tcW w:w="525" w:type="dxa"/>
          </w:tcPr>
          <w:p w14:paraId="2C91B6D5" w14:textId="77777777" w:rsidR="00163B53" w:rsidRDefault="002A36EE">
            <w:pPr>
              <w:pStyle w:val="TableParagraph"/>
              <w:spacing w:before="59"/>
              <w:ind w:left="50"/>
            </w:pPr>
            <w:r>
              <w:rPr>
                <w:color w:val="0000FF"/>
                <w:spacing w:val="-5"/>
              </w:rPr>
              <w:t>B.</w:t>
            </w:r>
          </w:p>
        </w:tc>
        <w:tc>
          <w:tcPr>
            <w:tcW w:w="8431" w:type="dxa"/>
            <w:gridSpan w:val="2"/>
          </w:tcPr>
          <w:p w14:paraId="6D1FE23E" w14:textId="77777777" w:rsidR="00163B53" w:rsidRDefault="002A36EE">
            <w:pPr>
              <w:pStyle w:val="TableParagraph"/>
              <w:spacing w:before="59" w:line="276" w:lineRule="auto"/>
              <w:ind w:left="283" w:right="48"/>
              <w:jc w:val="both"/>
            </w:pPr>
            <w:r>
              <w:t>In the event of any failure, interruption or delay in the performance of either Party’s obligations (or of any of them) resulting from any Force Majeure Event, that Party (“the Affected Party”) shall promptly notify the other Party in writing specifying:</w:t>
            </w:r>
          </w:p>
        </w:tc>
      </w:tr>
      <w:tr w:rsidR="00163B53" w14:paraId="3B2FC429" w14:textId="77777777">
        <w:trPr>
          <w:trHeight w:val="428"/>
        </w:trPr>
        <w:tc>
          <w:tcPr>
            <w:tcW w:w="525" w:type="dxa"/>
          </w:tcPr>
          <w:p w14:paraId="13D2EB58" w14:textId="77777777" w:rsidR="00163B53" w:rsidRDefault="00163B53">
            <w:pPr>
              <w:pStyle w:val="TableParagraph"/>
              <w:rPr>
                <w:rFonts w:ascii="Times New Roman"/>
              </w:rPr>
            </w:pPr>
          </w:p>
        </w:tc>
        <w:tc>
          <w:tcPr>
            <w:tcW w:w="703" w:type="dxa"/>
          </w:tcPr>
          <w:p w14:paraId="1D9B3902" w14:textId="77777777" w:rsidR="00163B53" w:rsidRDefault="002A36EE">
            <w:pPr>
              <w:pStyle w:val="TableParagraph"/>
              <w:spacing w:before="59"/>
              <w:ind w:left="33"/>
              <w:jc w:val="center"/>
            </w:pPr>
            <w:r>
              <w:rPr>
                <w:spacing w:val="-5"/>
              </w:rPr>
              <w:t>1.</w:t>
            </w:r>
          </w:p>
        </w:tc>
        <w:tc>
          <w:tcPr>
            <w:tcW w:w="7728" w:type="dxa"/>
          </w:tcPr>
          <w:p w14:paraId="66E6B161" w14:textId="77777777" w:rsidR="00163B53" w:rsidRDefault="002A36EE">
            <w:pPr>
              <w:pStyle w:val="TableParagraph"/>
              <w:spacing w:before="59"/>
              <w:ind w:left="252"/>
            </w:pPr>
            <w:proofErr w:type="gramStart"/>
            <w:r>
              <w:t>the</w:t>
            </w:r>
            <w:r>
              <w:rPr>
                <w:spacing w:val="-2"/>
              </w:rPr>
              <w:t xml:space="preserve"> </w:t>
            </w:r>
            <w:r>
              <w:t>nature</w:t>
            </w:r>
            <w:proofErr w:type="gramEnd"/>
            <w:r>
              <w:rPr>
                <w:spacing w:val="-4"/>
              </w:rPr>
              <w:t xml:space="preserve"> </w:t>
            </w:r>
            <w:r>
              <w:t>of</w:t>
            </w:r>
            <w:r>
              <w:rPr>
                <w:spacing w:val="-5"/>
              </w:rPr>
              <w:t xml:space="preserve"> </w:t>
            </w:r>
            <w:r>
              <w:t>the</w:t>
            </w:r>
            <w:r>
              <w:rPr>
                <w:spacing w:val="-1"/>
              </w:rPr>
              <w:t xml:space="preserve"> </w:t>
            </w:r>
            <w:r>
              <w:t>Force</w:t>
            </w:r>
            <w:r>
              <w:rPr>
                <w:spacing w:val="-5"/>
              </w:rPr>
              <w:t xml:space="preserve"> </w:t>
            </w:r>
            <w:r>
              <w:t>Majeure</w:t>
            </w:r>
            <w:r>
              <w:rPr>
                <w:spacing w:val="-1"/>
              </w:rPr>
              <w:t xml:space="preserve"> </w:t>
            </w:r>
            <w:r>
              <w:rPr>
                <w:spacing w:val="-2"/>
              </w:rPr>
              <w:t>Event;</w:t>
            </w:r>
          </w:p>
        </w:tc>
      </w:tr>
      <w:tr w:rsidR="00163B53" w14:paraId="7EFC91EA" w14:textId="77777777">
        <w:trPr>
          <w:trHeight w:val="429"/>
        </w:trPr>
        <w:tc>
          <w:tcPr>
            <w:tcW w:w="525" w:type="dxa"/>
          </w:tcPr>
          <w:p w14:paraId="32851E47" w14:textId="77777777" w:rsidR="00163B53" w:rsidRDefault="00163B53">
            <w:pPr>
              <w:pStyle w:val="TableParagraph"/>
              <w:rPr>
                <w:rFonts w:ascii="Times New Roman"/>
              </w:rPr>
            </w:pPr>
          </w:p>
        </w:tc>
        <w:tc>
          <w:tcPr>
            <w:tcW w:w="703" w:type="dxa"/>
          </w:tcPr>
          <w:p w14:paraId="37E76B47" w14:textId="77777777" w:rsidR="00163B53" w:rsidRDefault="002A36EE">
            <w:pPr>
              <w:pStyle w:val="TableParagraph"/>
              <w:spacing w:before="60"/>
              <w:ind w:left="33"/>
              <w:jc w:val="center"/>
            </w:pPr>
            <w:r>
              <w:rPr>
                <w:spacing w:val="-5"/>
              </w:rPr>
              <w:t>2.</w:t>
            </w:r>
          </w:p>
        </w:tc>
        <w:tc>
          <w:tcPr>
            <w:tcW w:w="7728" w:type="dxa"/>
          </w:tcPr>
          <w:p w14:paraId="440B4255" w14:textId="77777777" w:rsidR="00163B53" w:rsidRDefault="002A36EE">
            <w:pPr>
              <w:pStyle w:val="TableParagraph"/>
              <w:spacing w:before="60"/>
              <w:ind w:left="252"/>
            </w:pPr>
            <w:r>
              <w:t>the</w:t>
            </w:r>
            <w:r>
              <w:rPr>
                <w:spacing w:val="-3"/>
              </w:rPr>
              <w:t xml:space="preserve"> </w:t>
            </w:r>
            <w:r>
              <w:t>anticipated</w:t>
            </w:r>
            <w:r>
              <w:rPr>
                <w:spacing w:val="-5"/>
              </w:rPr>
              <w:t xml:space="preserve"> </w:t>
            </w:r>
            <w:r>
              <w:t>delay</w:t>
            </w:r>
            <w:r>
              <w:rPr>
                <w:spacing w:val="-3"/>
              </w:rPr>
              <w:t xml:space="preserve"> </w:t>
            </w:r>
            <w:r>
              <w:t>in</w:t>
            </w:r>
            <w:r>
              <w:rPr>
                <w:spacing w:val="-5"/>
              </w:rPr>
              <w:t xml:space="preserve"> </w:t>
            </w:r>
            <w:r>
              <w:t>the</w:t>
            </w:r>
            <w:r>
              <w:rPr>
                <w:spacing w:val="-6"/>
              </w:rPr>
              <w:t xml:space="preserve"> </w:t>
            </w:r>
            <w:r>
              <w:t>performance</w:t>
            </w:r>
            <w:r>
              <w:rPr>
                <w:spacing w:val="-6"/>
              </w:rPr>
              <w:t xml:space="preserve"> </w:t>
            </w:r>
            <w:r>
              <w:t>of</w:t>
            </w:r>
            <w:r>
              <w:rPr>
                <w:spacing w:val="-3"/>
              </w:rPr>
              <w:t xml:space="preserve"> </w:t>
            </w:r>
            <w:r>
              <w:rPr>
                <w:spacing w:val="-2"/>
              </w:rPr>
              <w:t>obligations;</w:t>
            </w:r>
          </w:p>
        </w:tc>
      </w:tr>
      <w:tr w:rsidR="00163B53" w14:paraId="645AC6C0" w14:textId="77777777">
        <w:trPr>
          <w:trHeight w:val="429"/>
        </w:trPr>
        <w:tc>
          <w:tcPr>
            <w:tcW w:w="525" w:type="dxa"/>
          </w:tcPr>
          <w:p w14:paraId="3A76B272" w14:textId="77777777" w:rsidR="00163B53" w:rsidRDefault="00163B53">
            <w:pPr>
              <w:pStyle w:val="TableParagraph"/>
              <w:rPr>
                <w:rFonts w:ascii="Times New Roman"/>
              </w:rPr>
            </w:pPr>
          </w:p>
        </w:tc>
        <w:tc>
          <w:tcPr>
            <w:tcW w:w="703" w:type="dxa"/>
          </w:tcPr>
          <w:p w14:paraId="76A8A3BD" w14:textId="77777777" w:rsidR="00163B53" w:rsidRDefault="002A36EE">
            <w:pPr>
              <w:pStyle w:val="TableParagraph"/>
              <w:spacing w:before="60"/>
              <w:ind w:left="33"/>
              <w:jc w:val="center"/>
            </w:pPr>
            <w:r>
              <w:rPr>
                <w:spacing w:val="-5"/>
              </w:rPr>
              <w:t>3.</w:t>
            </w:r>
          </w:p>
        </w:tc>
        <w:tc>
          <w:tcPr>
            <w:tcW w:w="7728" w:type="dxa"/>
          </w:tcPr>
          <w:p w14:paraId="3E9E922E" w14:textId="77777777" w:rsidR="00163B53" w:rsidRDefault="002A36EE">
            <w:pPr>
              <w:pStyle w:val="TableParagraph"/>
              <w:spacing w:before="60"/>
              <w:ind w:left="252"/>
            </w:pPr>
            <w:r>
              <w:t>the</w:t>
            </w:r>
            <w:r>
              <w:rPr>
                <w:spacing w:val="-5"/>
              </w:rPr>
              <w:t xml:space="preserve"> </w:t>
            </w:r>
            <w:r>
              <w:t>action</w:t>
            </w:r>
            <w:r>
              <w:rPr>
                <w:spacing w:val="-3"/>
              </w:rPr>
              <w:t xml:space="preserve"> </w:t>
            </w:r>
            <w:r>
              <w:t>proposed</w:t>
            </w:r>
            <w:r>
              <w:rPr>
                <w:spacing w:val="-4"/>
              </w:rPr>
              <w:t xml:space="preserve"> </w:t>
            </w:r>
            <w:r>
              <w:t>to</w:t>
            </w:r>
            <w:r>
              <w:rPr>
                <w:spacing w:val="-4"/>
              </w:rPr>
              <w:t xml:space="preserve"> </w:t>
            </w:r>
            <w:proofErr w:type="spellStart"/>
            <w:r>
              <w:t>minimise</w:t>
            </w:r>
            <w:proofErr w:type="spellEnd"/>
            <w:r>
              <w:rPr>
                <w:spacing w:val="-5"/>
              </w:rPr>
              <w:t xml:space="preserve"> </w:t>
            </w:r>
            <w:r>
              <w:t>the</w:t>
            </w:r>
            <w:r>
              <w:rPr>
                <w:spacing w:val="-2"/>
              </w:rPr>
              <w:t xml:space="preserve"> </w:t>
            </w:r>
            <w:r>
              <w:t>impact</w:t>
            </w:r>
            <w:r>
              <w:rPr>
                <w:spacing w:val="-5"/>
              </w:rPr>
              <w:t xml:space="preserve"> </w:t>
            </w:r>
            <w:r>
              <w:t>of</w:t>
            </w:r>
            <w:r>
              <w:rPr>
                <w:spacing w:val="-5"/>
              </w:rPr>
              <w:t xml:space="preserve"> </w:t>
            </w:r>
            <w:r>
              <w:t>the</w:t>
            </w:r>
            <w:r>
              <w:rPr>
                <w:spacing w:val="-2"/>
              </w:rPr>
              <w:t xml:space="preserve"> </w:t>
            </w:r>
            <w:r>
              <w:t>Force</w:t>
            </w:r>
            <w:r>
              <w:rPr>
                <w:spacing w:val="-5"/>
              </w:rPr>
              <w:t xml:space="preserve"> </w:t>
            </w:r>
            <w:r>
              <w:t>Majeure</w:t>
            </w:r>
            <w:r>
              <w:rPr>
                <w:spacing w:val="-4"/>
              </w:rPr>
              <w:t xml:space="preserve"> </w:t>
            </w:r>
            <w:r>
              <w:rPr>
                <w:spacing w:val="-2"/>
              </w:rPr>
              <w:t>Event;</w:t>
            </w:r>
          </w:p>
        </w:tc>
      </w:tr>
      <w:tr w:rsidR="00163B53" w14:paraId="32C52F35" w14:textId="77777777">
        <w:trPr>
          <w:trHeight w:val="1663"/>
        </w:trPr>
        <w:tc>
          <w:tcPr>
            <w:tcW w:w="8956" w:type="dxa"/>
            <w:gridSpan w:val="3"/>
          </w:tcPr>
          <w:p w14:paraId="09879E01" w14:textId="77777777" w:rsidR="00163B53" w:rsidRDefault="002A36EE">
            <w:pPr>
              <w:pStyle w:val="TableParagraph"/>
              <w:spacing w:before="60" w:line="276" w:lineRule="auto"/>
              <w:ind w:left="808" w:right="47"/>
              <w:jc w:val="both"/>
            </w:pPr>
            <w:r>
              <w:t>and</w:t>
            </w:r>
            <w:r>
              <w:rPr>
                <w:spacing w:val="-3"/>
              </w:rPr>
              <w:t xml:space="preserve"> </w:t>
            </w:r>
            <w:r>
              <w:t>the</w:t>
            </w:r>
            <w:r>
              <w:rPr>
                <w:spacing w:val="-1"/>
              </w:rPr>
              <w:t xml:space="preserve"> </w:t>
            </w:r>
            <w:r>
              <w:t>Affected</w:t>
            </w:r>
            <w:r>
              <w:rPr>
                <w:spacing w:val="-3"/>
              </w:rPr>
              <w:t xml:space="preserve"> </w:t>
            </w:r>
            <w:r>
              <w:t>Party</w:t>
            </w:r>
            <w:r>
              <w:rPr>
                <w:spacing w:val="-1"/>
              </w:rPr>
              <w:t xml:space="preserve"> </w:t>
            </w:r>
            <w:r>
              <w:t>shall</w:t>
            </w:r>
            <w:r>
              <w:rPr>
                <w:spacing w:val="-2"/>
              </w:rPr>
              <w:t xml:space="preserve"> </w:t>
            </w:r>
            <w:r>
              <w:t>not</w:t>
            </w:r>
            <w:r>
              <w:rPr>
                <w:spacing w:val="-1"/>
              </w:rPr>
              <w:t xml:space="preserve"> </w:t>
            </w:r>
            <w:r>
              <w:t>be</w:t>
            </w:r>
            <w:r>
              <w:rPr>
                <w:spacing w:val="-1"/>
              </w:rPr>
              <w:t xml:space="preserve"> </w:t>
            </w:r>
            <w:r>
              <w:t>liable</w:t>
            </w:r>
            <w:r>
              <w:rPr>
                <w:spacing w:val="-1"/>
              </w:rPr>
              <w:t xml:space="preserve"> </w:t>
            </w:r>
            <w:r>
              <w:t>or</w:t>
            </w:r>
            <w:r>
              <w:rPr>
                <w:spacing w:val="-2"/>
              </w:rPr>
              <w:t xml:space="preserve"> </w:t>
            </w:r>
            <w:r>
              <w:t>have</w:t>
            </w:r>
            <w:r>
              <w:rPr>
                <w:spacing w:val="-1"/>
              </w:rPr>
              <w:t xml:space="preserve"> </w:t>
            </w:r>
            <w:r>
              <w:t>any</w:t>
            </w:r>
            <w:r>
              <w:rPr>
                <w:spacing w:val="-1"/>
              </w:rPr>
              <w:t xml:space="preserve"> </w:t>
            </w:r>
            <w:r>
              <w:t>responsibility</w:t>
            </w:r>
            <w:r>
              <w:rPr>
                <w:spacing w:val="-3"/>
              </w:rPr>
              <w:t xml:space="preserve"> </w:t>
            </w:r>
            <w:r>
              <w:t>of</w:t>
            </w:r>
            <w:r>
              <w:rPr>
                <w:spacing w:val="-2"/>
              </w:rPr>
              <w:t xml:space="preserve"> </w:t>
            </w:r>
            <w:r>
              <w:t>any</w:t>
            </w:r>
            <w:r>
              <w:rPr>
                <w:spacing w:val="-1"/>
              </w:rPr>
              <w:t xml:space="preserve"> </w:t>
            </w:r>
            <w:r>
              <w:t>kind</w:t>
            </w:r>
            <w:r>
              <w:rPr>
                <w:spacing w:val="-3"/>
              </w:rPr>
              <w:t xml:space="preserve"> </w:t>
            </w:r>
            <w:r>
              <w:t>for</w:t>
            </w:r>
            <w:r>
              <w:rPr>
                <w:spacing w:val="-2"/>
              </w:rPr>
              <w:t xml:space="preserve"> </w:t>
            </w:r>
            <w:r>
              <w:t>any</w:t>
            </w:r>
            <w:r>
              <w:rPr>
                <w:spacing w:val="-1"/>
              </w:rPr>
              <w:t xml:space="preserve"> </w:t>
            </w:r>
            <w:r>
              <w:t>loss or damage thereby incurred or suffered by the other Party, provided always that the Affected</w:t>
            </w:r>
            <w:r>
              <w:rPr>
                <w:spacing w:val="-5"/>
              </w:rPr>
              <w:t xml:space="preserve"> </w:t>
            </w:r>
            <w:r>
              <w:t>Party</w:t>
            </w:r>
            <w:r>
              <w:rPr>
                <w:spacing w:val="-3"/>
              </w:rPr>
              <w:t xml:space="preserve"> </w:t>
            </w:r>
            <w:r>
              <w:t>shall</w:t>
            </w:r>
            <w:r>
              <w:rPr>
                <w:spacing w:val="-2"/>
              </w:rPr>
              <w:t xml:space="preserve"> </w:t>
            </w:r>
            <w:r>
              <w:t>use</w:t>
            </w:r>
            <w:r>
              <w:rPr>
                <w:spacing w:val="-4"/>
              </w:rPr>
              <w:t xml:space="preserve"> </w:t>
            </w:r>
            <w:r>
              <w:t>all</w:t>
            </w:r>
            <w:r>
              <w:rPr>
                <w:spacing w:val="-5"/>
              </w:rPr>
              <w:t xml:space="preserve"> </w:t>
            </w:r>
            <w:r>
              <w:t>reasonable</w:t>
            </w:r>
            <w:r>
              <w:rPr>
                <w:spacing w:val="-4"/>
              </w:rPr>
              <w:t xml:space="preserve"> </w:t>
            </w:r>
            <w:r>
              <w:t>efforts</w:t>
            </w:r>
            <w:r>
              <w:rPr>
                <w:spacing w:val="-4"/>
              </w:rPr>
              <w:t xml:space="preserve"> </w:t>
            </w:r>
            <w:r>
              <w:t>to</w:t>
            </w:r>
            <w:r>
              <w:rPr>
                <w:spacing w:val="-3"/>
              </w:rPr>
              <w:t xml:space="preserve"> </w:t>
            </w:r>
            <w:proofErr w:type="spellStart"/>
            <w:r>
              <w:t>minimise</w:t>
            </w:r>
            <w:proofErr w:type="spellEnd"/>
            <w:r>
              <w:rPr>
                <w:spacing w:val="-4"/>
              </w:rPr>
              <w:t xml:space="preserve"> </w:t>
            </w:r>
            <w:r>
              <w:t>the</w:t>
            </w:r>
            <w:r>
              <w:rPr>
                <w:spacing w:val="-4"/>
              </w:rPr>
              <w:t xml:space="preserve"> </w:t>
            </w:r>
            <w:r>
              <w:t>effects</w:t>
            </w:r>
            <w:r>
              <w:rPr>
                <w:spacing w:val="-4"/>
              </w:rPr>
              <w:t xml:space="preserve"> </w:t>
            </w:r>
            <w:r>
              <w:t>of</w:t>
            </w:r>
            <w:r>
              <w:rPr>
                <w:spacing w:val="-4"/>
              </w:rPr>
              <w:t xml:space="preserve"> </w:t>
            </w:r>
            <w:r>
              <w:t>the</w:t>
            </w:r>
            <w:r>
              <w:rPr>
                <w:spacing w:val="-4"/>
              </w:rPr>
              <w:t xml:space="preserve"> </w:t>
            </w:r>
            <w:r>
              <w:t>same</w:t>
            </w:r>
            <w:r>
              <w:rPr>
                <w:spacing w:val="-1"/>
              </w:rPr>
              <w:t xml:space="preserve"> </w:t>
            </w:r>
            <w:r>
              <w:t>and</w:t>
            </w:r>
            <w:r>
              <w:rPr>
                <w:spacing w:val="-3"/>
              </w:rPr>
              <w:t xml:space="preserve"> </w:t>
            </w:r>
            <w:r>
              <w:t>shall resume</w:t>
            </w:r>
            <w:r>
              <w:rPr>
                <w:spacing w:val="-6"/>
              </w:rPr>
              <w:t xml:space="preserve"> </w:t>
            </w:r>
            <w:r>
              <w:t>the</w:t>
            </w:r>
            <w:r>
              <w:rPr>
                <w:spacing w:val="-6"/>
              </w:rPr>
              <w:t xml:space="preserve"> </w:t>
            </w:r>
            <w:r>
              <w:t>performance</w:t>
            </w:r>
            <w:r>
              <w:rPr>
                <w:spacing w:val="-8"/>
              </w:rPr>
              <w:t xml:space="preserve"> </w:t>
            </w:r>
            <w:r>
              <w:t>of</w:t>
            </w:r>
            <w:r>
              <w:rPr>
                <w:spacing w:val="-9"/>
              </w:rPr>
              <w:t xml:space="preserve"> </w:t>
            </w:r>
            <w:r>
              <w:t>its</w:t>
            </w:r>
            <w:r>
              <w:rPr>
                <w:spacing w:val="-7"/>
              </w:rPr>
              <w:t xml:space="preserve"> </w:t>
            </w:r>
            <w:r>
              <w:t>obligations</w:t>
            </w:r>
            <w:r>
              <w:rPr>
                <w:spacing w:val="-7"/>
              </w:rPr>
              <w:t xml:space="preserve"> </w:t>
            </w:r>
            <w:r>
              <w:t>as</w:t>
            </w:r>
            <w:r>
              <w:rPr>
                <w:spacing w:val="-6"/>
              </w:rPr>
              <w:t xml:space="preserve"> </w:t>
            </w:r>
            <w:r>
              <w:t>soon</w:t>
            </w:r>
            <w:r>
              <w:rPr>
                <w:spacing w:val="-7"/>
              </w:rPr>
              <w:t xml:space="preserve"> </w:t>
            </w:r>
            <w:r>
              <w:t>as</w:t>
            </w:r>
            <w:r>
              <w:rPr>
                <w:spacing w:val="-7"/>
              </w:rPr>
              <w:t xml:space="preserve"> </w:t>
            </w:r>
            <w:r>
              <w:t>reasonably</w:t>
            </w:r>
            <w:r>
              <w:rPr>
                <w:spacing w:val="-6"/>
              </w:rPr>
              <w:t xml:space="preserve"> </w:t>
            </w:r>
            <w:r>
              <w:t>possible</w:t>
            </w:r>
            <w:r>
              <w:rPr>
                <w:spacing w:val="-6"/>
              </w:rPr>
              <w:t xml:space="preserve"> </w:t>
            </w:r>
            <w:r>
              <w:t>after</w:t>
            </w:r>
            <w:r>
              <w:rPr>
                <w:spacing w:val="-7"/>
              </w:rPr>
              <w:t xml:space="preserve"> </w:t>
            </w:r>
            <w:r>
              <w:t>the</w:t>
            </w:r>
            <w:r>
              <w:rPr>
                <w:spacing w:val="-6"/>
              </w:rPr>
              <w:t xml:space="preserve"> </w:t>
            </w:r>
            <w:r>
              <w:t>removal of the cause.</w:t>
            </w:r>
          </w:p>
        </w:tc>
      </w:tr>
      <w:tr w:rsidR="00163B53" w14:paraId="43EEE5C9" w14:textId="77777777">
        <w:trPr>
          <w:trHeight w:val="738"/>
        </w:trPr>
        <w:tc>
          <w:tcPr>
            <w:tcW w:w="525" w:type="dxa"/>
          </w:tcPr>
          <w:p w14:paraId="51B0C97D" w14:textId="77777777" w:rsidR="00163B53" w:rsidRDefault="002A36EE">
            <w:pPr>
              <w:pStyle w:val="TableParagraph"/>
              <w:spacing w:before="60"/>
              <w:ind w:left="50"/>
            </w:pPr>
            <w:r>
              <w:rPr>
                <w:color w:val="0000FF"/>
                <w:spacing w:val="-5"/>
              </w:rPr>
              <w:t>C.</w:t>
            </w:r>
          </w:p>
        </w:tc>
        <w:tc>
          <w:tcPr>
            <w:tcW w:w="8431" w:type="dxa"/>
            <w:gridSpan w:val="2"/>
          </w:tcPr>
          <w:p w14:paraId="062E93F6" w14:textId="77777777" w:rsidR="00163B53" w:rsidRDefault="002A36EE">
            <w:pPr>
              <w:pStyle w:val="TableParagraph"/>
              <w:spacing w:before="60" w:line="276" w:lineRule="auto"/>
              <w:ind w:left="283"/>
            </w:pPr>
            <w:r>
              <w:t xml:space="preserve">If the Force Majeure Event continues for </w:t>
            </w:r>
            <w:r w:rsidRPr="00EE787B">
              <w:rPr>
                <w:highlight w:val="lightGray"/>
              </w:rPr>
              <w:t>[insert number]</w:t>
            </w:r>
            <w:r>
              <w:t>calendar days either Party may</w:t>
            </w:r>
            <w:r>
              <w:rPr>
                <w:spacing w:val="40"/>
              </w:rPr>
              <w:t xml:space="preserve"> </w:t>
            </w:r>
            <w:r>
              <w:t xml:space="preserve">terminate at 14 </w:t>
            </w:r>
            <w:proofErr w:type="spellStart"/>
            <w:r>
              <w:t>days notice</w:t>
            </w:r>
            <w:proofErr w:type="spellEnd"/>
            <w:r>
              <w:t>.</w:t>
            </w:r>
          </w:p>
        </w:tc>
      </w:tr>
      <w:tr w:rsidR="00163B53" w14:paraId="27A951F4" w14:textId="77777777">
        <w:trPr>
          <w:trHeight w:val="633"/>
        </w:trPr>
        <w:tc>
          <w:tcPr>
            <w:tcW w:w="525" w:type="dxa"/>
          </w:tcPr>
          <w:p w14:paraId="3EF22A4F" w14:textId="77777777" w:rsidR="00163B53" w:rsidRDefault="002A36EE">
            <w:pPr>
              <w:pStyle w:val="TableParagraph"/>
              <w:spacing w:before="59"/>
              <w:ind w:left="50"/>
            </w:pPr>
            <w:r>
              <w:rPr>
                <w:color w:val="0000FF"/>
                <w:spacing w:val="-5"/>
              </w:rPr>
              <w:t>D.</w:t>
            </w:r>
          </w:p>
        </w:tc>
        <w:tc>
          <w:tcPr>
            <w:tcW w:w="8431" w:type="dxa"/>
            <w:gridSpan w:val="2"/>
          </w:tcPr>
          <w:p w14:paraId="6B4DEDD1" w14:textId="77777777" w:rsidR="00163B53" w:rsidRDefault="002A36EE">
            <w:pPr>
              <w:pStyle w:val="TableParagraph"/>
              <w:spacing w:line="310" w:lineRule="atLeast"/>
              <w:ind w:left="283"/>
            </w:pPr>
            <w:r>
              <w:t>In circumstances where the Contractor is the Affected Party, the Client shall be relieved</w:t>
            </w:r>
            <w:r>
              <w:rPr>
                <w:spacing w:val="40"/>
              </w:rPr>
              <w:t xml:space="preserve"> </w:t>
            </w:r>
            <w:r>
              <w:t>from</w:t>
            </w:r>
            <w:r>
              <w:rPr>
                <w:spacing w:val="36"/>
              </w:rPr>
              <w:t xml:space="preserve"> </w:t>
            </w:r>
            <w:r>
              <w:t>any</w:t>
            </w:r>
            <w:r>
              <w:rPr>
                <w:spacing w:val="38"/>
              </w:rPr>
              <w:t xml:space="preserve"> </w:t>
            </w:r>
            <w:r>
              <w:t>obligation</w:t>
            </w:r>
            <w:r>
              <w:rPr>
                <w:spacing w:val="36"/>
              </w:rPr>
              <w:t xml:space="preserve"> </w:t>
            </w:r>
            <w:r>
              <w:t>to</w:t>
            </w:r>
            <w:r>
              <w:rPr>
                <w:spacing w:val="36"/>
              </w:rPr>
              <w:t xml:space="preserve"> </w:t>
            </w:r>
            <w:r>
              <w:t>make</w:t>
            </w:r>
            <w:r>
              <w:rPr>
                <w:spacing w:val="38"/>
              </w:rPr>
              <w:t xml:space="preserve"> </w:t>
            </w:r>
            <w:r>
              <w:t>payments</w:t>
            </w:r>
            <w:r>
              <w:rPr>
                <w:spacing w:val="37"/>
              </w:rPr>
              <w:t xml:space="preserve"> </w:t>
            </w:r>
            <w:r>
              <w:t>under</w:t>
            </w:r>
            <w:r>
              <w:rPr>
                <w:spacing w:val="37"/>
              </w:rPr>
              <w:t xml:space="preserve"> </w:t>
            </w:r>
            <w:r>
              <w:t>this</w:t>
            </w:r>
            <w:r>
              <w:rPr>
                <w:spacing w:val="35"/>
              </w:rPr>
              <w:t xml:space="preserve"> </w:t>
            </w:r>
            <w:r>
              <w:t>Agreement</w:t>
            </w:r>
            <w:r>
              <w:rPr>
                <w:spacing w:val="38"/>
              </w:rPr>
              <w:t xml:space="preserve"> </w:t>
            </w:r>
            <w:r>
              <w:t>save</w:t>
            </w:r>
            <w:r>
              <w:rPr>
                <w:spacing w:val="38"/>
              </w:rPr>
              <w:t xml:space="preserve"> </w:t>
            </w:r>
            <w:r>
              <w:t>to</w:t>
            </w:r>
            <w:r>
              <w:rPr>
                <w:spacing w:val="37"/>
              </w:rPr>
              <w:t xml:space="preserve"> </w:t>
            </w:r>
            <w:r>
              <w:t>the</w:t>
            </w:r>
            <w:r>
              <w:rPr>
                <w:spacing w:val="36"/>
              </w:rPr>
              <w:t xml:space="preserve"> </w:t>
            </w:r>
            <w:r>
              <w:t>extent</w:t>
            </w:r>
            <w:r>
              <w:rPr>
                <w:spacing w:val="38"/>
              </w:rPr>
              <w:t xml:space="preserve"> </w:t>
            </w:r>
            <w:r>
              <w:rPr>
                <w:spacing w:val="-4"/>
              </w:rPr>
              <w:t>that</w:t>
            </w:r>
          </w:p>
        </w:tc>
      </w:tr>
    </w:tbl>
    <w:p w14:paraId="25B9CE31" w14:textId="77777777" w:rsidR="00163B53" w:rsidRDefault="00163B53">
      <w:pPr>
        <w:pStyle w:val="TableParagraph"/>
        <w:spacing w:line="310" w:lineRule="atLeast"/>
        <w:sectPr w:rsidR="00163B53">
          <w:type w:val="continuous"/>
          <w:pgSz w:w="11910" w:h="16850"/>
          <w:pgMar w:top="1160" w:right="1133" w:bottom="1080" w:left="1275" w:header="0" w:footer="831" w:gutter="0"/>
          <w:cols w:space="720"/>
        </w:sectPr>
      </w:pPr>
    </w:p>
    <w:p w14:paraId="6427EB64" w14:textId="77777777" w:rsidR="00163B53" w:rsidRDefault="002A36EE">
      <w:pPr>
        <w:pStyle w:val="BodyText"/>
        <w:spacing w:before="31" w:line="276" w:lineRule="auto"/>
        <w:ind w:left="1009" w:right="384"/>
      </w:pPr>
      <w:r>
        <w:lastRenderedPageBreak/>
        <w:t xml:space="preserve">payments are properly due and payable for obligations </w:t>
      </w:r>
      <w:proofErr w:type="gramStart"/>
      <w:r>
        <w:t>actually fulfilled</w:t>
      </w:r>
      <w:proofErr w:type="gramEnd"/>
      <w:r>
        <w:t xml:space="preserve"> by the Contractor in accordance with the terms and conditions of this Agreement.</w:t>
      </w:r>
    </w:p>
    <w:p w14:paraId="6A7E4101" w14:textId="77777777" w:rsidR="00163B53" w:rsidRDefault="002A36EE">
      <w:pPr>
        <w:pStyle w:val="BodyText"/>
        <w:spacing w:before="94"/>
        <w:rPr>
          <w:sz w:val="20"/>
        </w:rPr>
      </w:pPr>
      <w:r>
        <w:rPr>
          <w:noProof/>
          <w:sz w:val="20"/>
        </w:rPr>
        <mc:AlternateContent>
          <mc:Choice Requires="wpg">
            <w:drawing>
              <wp:anchor distT="0" distB="0" distL="0" distR="0" simplePos="0" relativeHeight="487625728" behindDoc="1" locked="0" layoutInCell="1" allowOverlap="1" wp14:anchorId="1566FC3E" wp14:editId="2AE79205">
                <wp:simplePos x="0" y="0"/>
                <wp:positionH relativeFrom="page">
                  <wp:posOffset>882396</wp:posOffset>
                </wp:positionH>
                <wp:positionV relativeFrom="paragraph">
                  <wp:posOffset>230202</wp:posOffset>
                </wp:positionV>
                <wp:extent cx="5797550" cy="227329"/>
                <wp:effectExtent l="0" t="0" r="0" b="0"/>
                <wp:wrapTopAndBottom/>
                <wp:docPr id="203" name="Group 2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204" name="Graphic 204"/>
                        <wps:cNvSpPr/>
                        <wps:spPr>
                          <a:xfrm>
                            <a:off x="0" y="0"/>
                            <a:ext cx="5797550" cy="208915"/>
                          </a:xfrm>
                          <a:custGeom>
                            <a:avLst/>
                            <a:gdLst/>
                            <a:ahLst/>
                            <a:cxnLst/>
                            <a:rect l="l" t="t" r="r" b="b"/>
                            <a:pathLst>
                              <a:path w="5797550" h="208915">
                                <a:moveTo>
                                  <a:pt x="5797296" y="0"/>
                                </a:moveTo>
                                <a:lnTo>
                                  <a:pt x="0" y="0"/>
                                </a:lnTo>
                                <a:lnTo>
                                  <a:pt x="0" y="208788"/>
                                </a:lnTo>
                                <a:lnTo>
                                  <a:pt x="5797296" y="208788"/>
                                </a:lnTo>
                                <a:lnTo>
                                  <a:pt x="5797296" y="0"/>
                                </a:lnTo>
                                <a:close/>
                              </a:path>
                            </a:pathLst>
                          </a:custGeom>
                          <a:solidFill>
                            <a:srgbClr val="000080"/>
                          </a:solidFill>
                        </wps:spPr>
                        <wps:bodyPr wrap="square" lIns="0" tIns="0" rIns="0" bIns="0" rtlCol="0">
                          <a:prstTxWarp prst="textNoShape">
                            <a:avLst/>
                          </a:prstTxWarp>
                          <a:noAutofit/>
                        </wps:bodyPr>
                      </wps:wsp>
                      <wps:wsp>
                        <wps:cNvPr id="205" name="Graphic 205"/>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206" name="Textbox 206"/>
                        <wps:cNvSpPr txBox="1"/>
                        <wps:spPr>
                          <a:xfrm>
                            <a:off x="0" y="0"/>
                            <a:ext cx="5797550" cy="208915"/>
                          </a:xfrm>
                          <a:prstGeom prst="rect">
                            <a:avLst/>
                          </a:prstGeom>
                        </wps:spPr>
                        <wps:txbx>
                          <w:txbxContent>
                            <w:p w14:paraId="5A68C59F" w14:textId="77777777" w:rsidR="00163B53" w:rsidRDefault="002A36EE">
                              <w:pPr>
                                <w:tabs>
                                  <w:tab w:val="left" w:pos="595"/>
                                </w:tabs>
                                <w:spacing w:line="268" w:lineRule="exact"/>
                                <w:ind w:left="86"/>
                                <w:rPr>
                                  <w:b/>
                                </w:rPr>
                              </w:pPr>
                              <w:bookmarkStart w:id="113" w:name="9._Termination"/>
                              <w:bookmarkEnd w:id="113"/>
                              <w:r>
                                <w:rPr>
                                  <w:b/>
                                  <w:color w:val="FFFFFF"/>
                                  <w:spacing w:val="-5"/>
                                </w:rPr>
                                <w:t>9.</w:t>
                              </w:r>
                              <w:r>
                                <w:rPr>
                                  <w:b/>
                                  <w:color w:val="FFFFFF"/>
                                </w:rPr>
                                <w:tab/>
                              </w:r>
                              <w:r>
                                <w:rPr>
                                  <w:b/>
                                  <w:color w:val="FFFFFF"/>
                                  <w:spacing w:val="-2"/>
                                </w:rPr>
                                <w:t>TERMINATION</w:t>
                              </w:r>
                            </w:p>
                          </w:txbxContent>
                        </wps:txbx>
                        <wps:bodyPr wrap="square" lIns="0" tIns="0" rIns="0" bIns="0" rtlCol="0">
                          <a:noAutofit/>
                        </wps:bodyPr>
                      </wps:wsp>
                    </wpg:wgp>
                  </a:graphicData>
                </a:graphic>
              </wp:anchor>
            </w:drawing>
          </mc:Choice>
          <mc:Fallback>
            <w:pict>
              <v:group w14:anchorId="1566FC3E" id="Group 203" o:spid="_x0000_s1181" style="position:absolute;margin-left:69.5pt;margin-top:18.15pt;width:456.5pt;height:17.9pt;z-index:-15690752;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">
                <v:shape id="Graphic 204" o:spid="_x0000_s1182"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" path="m5797296,l,,,208788r5797296,l5797296,xe" fillcolor="navy" stroked="f">
                  <v:path arrowok="t"/>
                </v:shape>
                <v:shape id="Graphic 205" o:spid="_x0000_s1183"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" path="m5797296,l,,,18288r5797296,l5797296,xe" fillcolor="#339" stroked="f">
                  <v:path arrowok="t"/>
                </v:shape>
                <v:shape id="Textbox 206" o:spid="_x0000_s1184"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" filled="f" stroked="f">
                  <v:textbox inset="0,0,0,0">
                    <w:txbxContent>
                      <w:p w14:paraId="5A68C59F" w14:textId="77777777" w:rsidR="00163B53" w:rsidRDefault="002A36EE">
                        <w:pPr>
                          <w:tabs>
                            <w:tab w:val="left" w:pos="595"/>
                          </w:tabs>
                          <w:spacing w:line="268" w:lineRule="exact"/>
                          <w:ind w:left="86"/>
                          <w:rPr>
                            <w:b/>
                          </w:rPr>
                        </w:pPr>
                        <w:bookmarkStart w:id="114" w:name="9._Termination"/>
                        <w:bookmarkEnd w:id="114"/>
                        <w:r>
                          <w:rPr>
                            <w:b/>
                            <w:color w:val="FFFFFF"/>
                            <w:spacing w:val="-5"/>
                          </w:rPr>
                          <w:t>9.</w:t>
                        </w:r>
                        <w:r>
                          <w:rPr>
                            <w:b/>
                            <w:color w:val="FFFFFF"/>
                          </w:rPr>
                          <w:tab/>
                        </w:r>
                        <w:r>
                          <w:rPr>
                            <w:b/>
                            <w:color w:val="FFFFFF"/>
                            <w:spacing w:val="-2"/>
                          </w:rPr>
                          <w:t>TERMINATION</w:t>
                        </w:r>
                      </w:p>
                    </w:txbxContent>
                  </v:textbox>
                </v:shape>
                <w10:wrap type="topAndBottom" anchorx="page"/>
              </v:group>
            </w:pict>
          </mc:Fallback>
        </mc:AlternateContent>
      </w:r>
    </w:p>
    <w:p w14:paraId="0890AFDD" w14:textId="77777777" w:rsidR="00163B53" w:rsidRDefault="00163B53">
      <w:pPr>
        <w:pStyle w:val="BodyText"/>
        <w:spacing w:before="2"/>
        <w:rPr>
          <w:sz w:val="10"/>
        </w:rPr>
      </w:pPr>
    </w:p>
    <w:tbl>
      <w:tblPr>
        <w:tblW w:w="0" w:type="auto"/>
        <w:tblInd w:w="208" w:type="dxa"/>
        <w:tblLayout w:type="fixed"/>
        <w:tblCellMar>
          <w:left w:w="0" w:type="dxa"/>
          <w:right w:w="0" w:type="dxa"/>
        </w:tblCellMar>
        <w:tblLook w:val="01E0" w:firstRow="1" w:lastRow="1" w:firstColumn="1" w:lastColumn="1" w:noHBand="0" w:noVBand="0"/>
      </w:tblPr>
      <w:tblGrid>
        <w:gridCol w:w="523"/>
        <w:gridCol w:w="703"/>
        <w:gridCol w:w="7733"/>
      </w:tblGrid>
      <w:tr w:rsidR="00163B53" w14:paraId="60960D07" w14:textId="77777777">
        <w:trPr>
          <w:trHeight w:val="1291"/>
        </w:trPr>
        <w:tc>
          <w:tcPr>
            <w:tcW w:w="523" w:type="dxa"/>
          </w:tcPr>
          <w:p w14:paraId="31B7655D" w14:textId="77777777" w:rsidR="00163B53" w:rsidRDefault="002A36EE">
            <w:pPr>
              <w:pStyle w:val="TableParagraph"/>
              <w:spacing w:line="225" w:lineRule="exact"/>
              <w:ind w:left="50"/>
            </w:pPr>
            <w:r>
              <w:rPr>
                <w:color w:val="0000FF"/>
                <w:spacing w:val="-5"/>
              </w:rPr>
              <w:t>A.</w:t>
            </w:r>
          </w:p>
        </w:tc>
        <w:tc>
          <w:tcPr>
            <w:tcW w:w="8436" w:type="dxa"/>
            <w:gridSpan w:val="2"/>
          </w:tcPr>
          <w:p w14:paraId="63B85D7A" w14:textId="77777777" w:rsidR="00163B53" w:rsidRDefault="002A36EE">
            <w:pPr>
              <w:pStyle w:val="TableParagraph"/>
              <w:spacing w:line="225" w:lineRule="exact"/>
              <w:ind w:left="280"/>
              <w:jc w:val="both"/>
            </w:pPr>
            <w:r>
              <w:t>This</w:t>
            </w:r>
            <w:r>
              <w:rPr>
                <w:spacing w:val="25"/>
              </w:rPr>
              <w:t xml:space="preserve"> </w:t>
            </w:r>
            <w:r>
              <w:t>Agreement</w:t>
            </w:r>
            <w:r>
              <w:rPr>
                <w:spacing w:val="26"/>
              </w:rPr>
              <w:t xml:space="preserve"> </w:t>
            </w:r>
            <w:r>
              <w:t>may</w:t>
            </w:r>
            <w:r>
              <w:rPr>
                <w:spacing w:val="25"/>
              </w:rPr>
              <w:t xml:space="preserve"> </w:t>
            </w:r>
            <w:r>
              <w:t>be</w:t>
            </w:r>
            <w:r>
              <w:rPr>
                <w:spacing w:val="26"/>
              </w:rPr>
              <w:t xml:space="preserve"> </w:t>
            </w:r>
            <w:r>
              <w:t>terminated</w:t>
            </w:r>
            <w:r>
              <w:rPr>
                <w:spacing w:val="27"/>
              </w:rPr>
              <w:t xml:space="preserve"> </w:t>
            </w:r>
            <w:r>
              <w:t>by</w:t>
            </w:r>
            <w:r>
              <w:rPr>
                <w:spacing w:val="25"/>
              </w:rPr>
              <w:t xml:space="preserve"> </w:t>
            </w:r>
            <w:r>
              <w:t>the</w:t>
            </w:r>
            <w:r>
              <w:rPr>
                <w:spacing w:val="26"/>
              </w:rPr>
              <w:t xml:space="preserve"> </w:t>
            </w:r>
            <w:r>
              <w:t>Client,</w:t>
            </w:r>
            <w:r>
              <w:rPr>
                <w:spacing w:val="23"/>
              </w:rPr>
              <w:t xml:space="preserve"> </w:t>
            </w:r>
            <w:r>
              <w:t>without</w:t>
            </w:r>
            <w:r>
              <w:rPr>
                <w:spacing w:val="25"/>
              </w:rPr>
              <w:t xml:space="preserve"> </w:t>
            </w:r>
            <w:r>
              <w:t>liability</w:t>
            </w:r>
            <w:r>
              <w:rPr>
                <w:spacing w:val="26"/>
              </w:rPr>
              <w:t xml:space="preserve"> </w:t>
            </w:r>
            <w:r>
              <w:t>for</w:t>
            </w:r>
            <w:r>
              <w:rPr>
                <w:spacing w:val="25"/>
              </w:rPr>
              <w:t xml:space="preserve"> </w:t>
            </w:r>
            <w:r>
              <w:t>compensation</w:t>
            </w:r>
            <w:r>
              <w:rPr>
                <w:spacing w:val="25"/>
              </w:rPr>
              <w:t xml:space="preserve"> </w:t>
            </w:r>
            <w:r>
              <w:rPr>
                <w:spacing w:val="-5"/>
              </w:rPr>
              <w:t>or</w:t>
            </w:r>
          </w:p>
          <w:p w14:paraId="32E6F01B" w14:textId="77777777" w:rsidR="00163B53" w:rsidRDefault="002A36EE">
            <w:pPr>
              <w:pStyle w:val="TableParagraph"/>
              <w:spacing w:before="38" w:line="276" w:lineRule="auto"/>
              <w:ind w:left="280" w:right="50" w:hanging="1"/>
              <w:jc w:val="both"/>
            </w:pPr>
            <w:r>
              <w:t xml:space="preserve">damages, by serving </w:t>
            </w:r>
            <w:r w:rsidRPr="00EE787B">
              <w:rPr>
                <w:highlight w:val="lightGray"/>
              </w:rPr>
              <w:t xml:space="preserve">[insert </w:t>
            </w:r>
            <w:proofErr w:type="gramStart"/>
            <w:r w:rsidRPr="00EE787B">
              <w:rPr>
                <w:highlight w:val="lightGray"/>
              </w:rPr>
              <w:t>period of time</w:t>
            </w:r>
            <w:proofErr w:type="gramEnd"/>
            <w:r w:rsidRPr="00EE787B">
              <w:rPr>
                <w:highlight w:val="lightGray"/>
              </w:rPr>
              <w:t xml:space="preserve"> months]</w:t>
            </w:r>
            <w:r>
              <w:t xml:space="preserve"> written notice to the Contractor. This Agreement may be terminated by the Contractor, without liability for compensation or damages, by serving </w:t>
            </w:r>
            <w:r w:rsidRPr="00EE787B">
              <w:rPr>
                <w:highlight w:val="lightGray"/>
              </w:rPr>
              <w:t xml:space="preserve">[insert </w:t>
            </w:r>
            <w:proofErr w:type="gramStart"/>
            <w:r w:rsidRPr="00EE787B">
              <w:rPr>
                <w:highlight w:val="lightGray"/>
              </w:rPr>
              <w:t>period of time</w:t>
            </w:r>
            <w:proofErr w:type="gramEnd"/>
            <w:r w:rsidRPr="00EE787B">
              <w:rPr>
                <w:highlight w:val="lightGray"/>
              </w:rPr>
              <w:t xml:space="preserve"> months]</w:t>
            </w:r>
            <w:r>
              <w:t xml:space="preserve"> written notice to the Client.</w:t>
            </w:r>
          </w:p>
        </w:tc>
      </w:tr>
      <w:tr w:rsidR="00163B53" w14:paraId="1E8F50AD" w14:textId="77777777">
        <w:trPr>
          <w:trHeight w:val="1125"/>
        </w:trPr>
        <w:tc>
          <w:tcPr>
            <w:tcW w:w="523" w:type="dxa"/>
          </w:tcPr>
          <w:p w14:paraId="777EC1D9" w14:textId="77777777" w:rsidR="00163B53" w:rsidRDefault="002A36EE">
            <w:pPr>
              <w:pStyle w:val="TableParagraph"/>
              <w:spacing w:before="100"/>
              <w:ind w:left="50"/>
            </w:pPr>
            <w:r>
              <w:rPr>
                <w:color w:val="0000FF"/>
                <w:spacing w:val="-5"/>
              </w:rPr>
              <w:t>B.</w:t>
            </w:r>
          </w:p>
        </w:tc>
        <w:tc>
          <w:tcPr>
            <w:tcW w:w="8436" w:type="dxa"/>
            <w:gridSpan w:val="2"/>
          </w:tcPr>
          <w:p w14:paraId="54DF88C8" w14:textId="77777777" w:rsidR="00163B53" w:rsidRDefault="002A36EE">
            <w:pPr>
              <w:pStyle w:val="TableParagraph"/>
              <w:spacing w:before="100" w:line="276" w:lineRule="auto"/>
              <w:ind w:left="280" w:right="47"/>
              <w:jc w:val="both"/>
            </w:pPr>
            <w:r>
              <w:t>Either Party shall have the right (in addition to its rights under clause 9(a) and any other rights</w:t>
            </w:r>
            <w:r>
              <w:rPr>
                <w:spacing w:val="-10"/>
              </w:rPr>
              <w:t xml:space="preserve"> </w:t>
            </w:r>
            <w:r>
              <w:t>which</w:t>
            </w:r>
            <w:r>
              <w:rPr>
                <w:spacing w:val="-11"/>
              </w:rPr>
              <w:t xml:space="preserve"> </w:t>
            </w:r>
            <w:r>
              <w:t>it</w:t>
            </w:r>
            <w:r>
              <w:rPr>
                <w:spacing w:val="-9"/>
              </w:rPr>
              <w:t xml:space="preserve"> </w:t>
            </w:r>
            <w:r>
              <w:t>has</w:t>
            </w:r>
            <w:r>
              <w:rPr>
                <w:spacing w:val="-10"/>
              </w:rPr>
              <w:t xml:space="preserve"> </w:t>
            </w:r>
            <w:r>
              <w:t>at</w:t>
            </w:r>
            <w:r>
              <w:rPr>
                <w:spacing w:val="-9"/>
              </w:rPr>
              <w:t xml:space="preserve"> </w:t>
            </w:r>
            <w:r>
              <w:t>law)</w:t>
            </w:r>
            <w:r>
              <w:rPr>
                <w:spacing w:val="-10"/>
              </w:rPr>
              <w:t xml:space="preserve"> </w:t>
            </w:r>
            <w:r>
              <w:t>to</w:t>
            </w:r>
            <w:r>
              <w:rPr>
                <w:spacing w:val="-9"/>
              </w:rPr>
              <w:t xml:space="preserve"> </w:t>
            </w:r>
            <w:r>
              <w:t>terminate</w:t>
            </w:r>
            <w:r>
              <w:rPr>
                <w:spacing w:val="-9"/>
              </w:rPr>
              <w:t xml:space="preserve"> </w:t>
            </w:r>
            <w:r>
              <w:t>this</w:t>
            </w:r>
            <w:r>
              <w:rPr>
                <w:spacing w:val="-10"/>
              </w:rPr>
              <w:t xml:space="preserve"> </w:t>
            </w:r>
            <w:r>
              <w:t>Agreement</w:t>
            </w:r>
            <w:r>
              <w:rPr>
                <w:spacing w:val="-9"/>
              </w:rPr>
              <w:t xml:space="preserve"> </w:t>
            </w:r>
            <w:r>
              <w:t>immediately</w:t>
            </w:r>
            <w:r>
              <w:rPr>
                <w:spacing w:val="-9"/>
              </w:rPr>
              <w:t xml:space="preserve"> </w:t>
            </w:r>
            <w:r>
              <w:t>and</w:t>
            </w:r>
            <w:r>
              <w:rPr>
                <w:spacing w:val="-12"/>
              </w:rPr>
              <w:t xml:space="preserve"> </w:t>
            </w:r>
            <w:r>
              <w:t>without</w:t>
            </w:r>
            <w:r>
              <w:rPr>
                <w:spacing w:val="-9"/>
              </w:rPr>
              <w:t xml:space="preserve"> </w:t>
            </w:r>
            <w:r>
              <w:t>liability</w:t>
            </w:r>
            <w:r>
              <w:rPr>
                <w:spacing w:val="-9"/>
              </w:rPr>
              <w:t xml:space="preserve"> </w:t>
            </w:r>
            <w:r>
              <w:t>for compensation or damages on the happening of any of the following:</w:t>
            </w:r>
          </w:p>
        </w:tc>
      </w:tr>
      <w:tr w:rsidR="00163B53" w14:paraId="55280E79" w14:textId="77777777">
        <w:trPr>
          <w:trHeight w:val="1435"/>
        </w:trPr>
        <w:tc>
          <w:tcPr>
            <w:tcW w:w="523" w:type="dxa"/>
          </w:tcPr>
          <w:p w14:paraId="7B16C586" w14:textId="77777777" w:rsidR="00163B53" w:rsidRDefault="00163B53">
            <w:pPr>
              <w:pStyle w:val="TableParagraph"/>
              <w:rPr>
                <w:rFonts w:ascii="Times New Roman"/>
              </w:rPr>
            </w:pPr>
          </w:p>
        </w:tc>
        <w:tc>
          <w:tcPr>
            <w:tcW w:w="703" w:type="dxa"/>
          </w:tcPr>
          <w:p w14:paraId="33A4AD3A" w14:textId="77777777" w:rsidR="00163B53" w:rsidRDefault="002A36EE">
            <w:pPr>
              <w:pStyle w:val="TableParagraph"/>
              <w:spacing w:before="100"/>
              <w:ind w:left="33" w:right="6"/>
              <w:jc w:val="center"/>
            </w:pPr>
            <w:r>
              <w:rPr>
                <w:spacing w:val="-5"/>
              </w:rPr>
              <w:t>1.</w:t>
            </w:r>
          </w:p>
        </w:tc>
        <w:tc>
          <w:tcPr>
            <w:tcW w:w="7733" w:type="dxa"/>
          </w:tcPr>
          <w:p w14:paraId="4F96542C" w14:textId="77777777" w:rsidR="00163B53" w:rsidRDefault="002A36EE">
            <w:pPr>
              <w:pStyle w:val="TableParagraph"/>
              <w:spacing w:before="100" w:line="276" w:lineRule="auto"/>
              <w:ind w:left="254" w:right="50"/>
              <w:jc w:val="both"/>
            </w:pPr>
            <w:r>
              <w:t>if the other Party commits any serious breach or a series of breaches of any provision of this Agreement and fails to remedy such breach(es) (if the breach(es) are</w:t>
            </w:r>
            <w:r>
              <w:rPr>
                <w:spacing w:val="-1"/>
              </w:rPr>
              <w:t xml:space="preserve"> </w:t>
            </w:r>
            <w:r>
              <w:t>capable</w:t>
            </w:r>
            <w:r>
              <w:rPr>
                <w:spacing w:val="-4"/>
              </w:rPr>
              <w:t xml:space="preserve"> </w:t>
            </w:r>
            <w:r>
              <w:t>of</w:t>
            </w:r>
            <w:r>
              <w:rPr>
                <w:spacing w:val="-4"/>
              </w:rPr>
              <w:t xml:space="preserve"> </w:t>
            </w:r>
            <w:r>
              <w:t>remedy)</w:t>
            </w:r>
            <w:r>
              <w:rPr>
                <w:spacing w:val="-2"/>
              </w:rPr>
              <w:t xml:space="preserve"> </w:t>
            </w:r>
            <w:r>
              <w:t>within</w:t>
            </w:r>
            <w:r>
              <w:rPr>
                <w:spacing w:val="-3"/>
              </w:rPr>
              <w:t xml:space="preserve"> </w:t>
            </w:r>
            <w:r>
              <w:t>30</w:t>
            </w:r>
            <w:r>
              <w:rPr>
                <w:spacing w:val="-1"/>
              </w:rPr>
              <w:t xml:space="preserve"> </w:t>
            </w:r>
            <w:r>
              <w:t>days</w:t>
            </w:r>
            <w:r>
              <w:rPr>
                <w:spacing w:val="-2"/>
              </w:rPr>
              <w:t xml:space="preserve"> </w:t>
            </w:r>
            <w:r>
              <w:t>after</w:t>
            </w:r>
            <w:r>
              <w:rPr>
                <w:spacing w:val="-2"/>
              </w:rPr>
              <w:t xml:space="preserve"> </w:t>
            </w:r>
            <w:r>
              <w:t>receipt</w:t>
            </w:r>
            <w:r>
              <w:rPr>
                <w:spacing w:val="-4"/>
              </w:rPr>
              <w:t xml:space="preserve"> </w:t>
            </w:r>
            <w:r>
              <w:t>of</w:t>
            </w:r>
            <w:r>
              <w:rPr>
                <w:spacing w:val="-4"/>
              </w:rPr>
              <w:t xml:space="preserve"> </w:t>
            </w:r>
            <w:r>
              <w:t>a</w:t>
            </w:r>
            <w:r>
              <w:rPr>
                <w:spacing w:val="-2"/>
              </w:rPr>
              <w:t xml:space="preserve"> </w:t>
            </w:r>
            <w:r>
              <w:t>request</w:t>
            </w:r>
            <w:r>
              <w:rPr>
                <w:spacing w:val="-4"/>
              </w:rPr>
              <w:t xml:space="preserve"> </w:t>
            </w:r>
            <w:r>
              <w:t>in</w:t>
            </w:r>
            <w:r>
              <w:rPr>
                <w:spacing w:val="-3"/>
              </w:rPr>
              <w:t xml:space="preserve"> </w:t>
            </w:r>
            <w:r>
              <w:t>writing</w:t>
            </w:r>
            <w:r>
              <w:rPr>
                <w:spacing w:val="-3"/>
              </w:rPr>
              <w:t xml:space="preserve"> </w:t>
            </w:r>
            <w:r>
              <w:t>from</w:t>
            </w:r>
            <w:r>
              <w:rPr>
                <w:spacing w:val="-3"/>
              </w:rPr>
              <w:t xml:space="preserve"> </w:t>
            </w:r>
            <w:r>
              <w:t>the other Party;</w:t>
            </w:r>
          </w:p>
        </w:tc>
      </w:tr>
      <w:tr w:rsidR="00163B53" w14:paraId="2A766D2D" w14:textId="77777777">
        <w:trPr>
          <w:trHeight w:val="1435"/>
        </w:trPr>
        <w:tc>
          <w:tcPr>
            <w:tcW w:w="523" w:type="dxa"/>
          </w:tcPr>
          <w:p w14:paraId="7CC026C6" w14:textId="77777777" w:rsidR="00163B53" w:rsidRDefault="00163B53">
            <w:pPr>
              <w:pStyle w:val="TableParagraph"/>
              <w:rPr>
                <w:rFonts w:ascii="Times New Roman"/>
              </w:rPr>
            </w:pPr>
          </w:p>
        </w:tc>
        <w:tc>
          <w:tcPr>
            <w:tcW w:w="703" w:type="dxa"/>
          </w:tcPr>
          <w:p w14:paraId="729C6C91" w14:textId="77777777" w:rsidR="00163B53" w:rsidRDefault="002A36EE">
            <w:pPr>
              <w:pStyle w:val="TableParagraph"/>
              <w:spacing w:before="100"/>
              <w:ind w:left="33" w:right="6"/>
              <w:jc w:val="center"/>
            </w:pPr>
            <w:r>
              <w:rPr>
                <w:spacing w:val="-5"/>
              </w:rPr>
              <w:t>2.</w:t>
            </w:r>
          </w:p>
        </w:tc>
        <w:tc>
          <w:tcPr>
            <w:tcW w:w="7733" w:type="dxa"/>
          </w:tcPr>
          <w:p w14:paraId="75FDF394" w14:textId="77777777" w:rsidR="00163B53" w:rsidRDefault="002A36EE">
            <w:pPr>
              <w:pStyle w:val="TableParagraph"/>
              <w:spacing w:before="100" w:line="276" w:lineRule="auto"/>
              <w:ind w:left="254" w:right="51"/>
              <w:jc w:val="both"/>
            </w:pPr>
            <w:r>
              <w:t>if</w:t>
            </w:r>
            <w:r>
              <w:rPr>
                <w:spacing w:val="-3"/>
              </w:rPr>
              <w:t xml:space="preserve"> </w:t>
            </w:r>
            <w:r>
              <w:t>the</w:t>
            </w:r>
            <w:r>
              <w:rPr>
                <w:spacing w:val="-3"/>
              </w:rPr>
              <w:t xml:space="preserve"> </w:t>
            </w:r>
            <w:r>
              <w:t>other</w:t>
            </w:r>
            <w:r>
              <w:rPr>
                <w:spacing w:val="-3"/>
              </w:rPr>
              <w:t xml:space="preserve"> </w:t>
            </w:r>
            <w:r>
              <w:t>Party</w:t>
            </w:r>
            <w:r>
              <w:rPr>
                <w:spacing w:val="-3"/>
              </w:rPr>
              <w:t xml:space="preserve"> </w:t>
            </w:r>
            <w:r>
              <w:t>becomes</w:t>
            </w:r>
            <w:r>
              <w:rPr>
                <w:spacing w:val="-5"/>
              </w:rPr>
              <w:t xml:space="preserve"> </w:t>
            </w:r>
            <w:r>
              <w:t>insolvent,</w:t>
            </w:r>
            <w:r>
              <w:rPr>
                <w:spacing w:val="-3"/>
              </w:rPr>
              <w:t xml:space="preserve"> </w:t>
            </w:r>
            <w:r>
              <w:t>becomes</w:t>
            </w:r>
            <w:r>
              <w:rPr>
                <w:spacing w:val="-4"/>
              </w:rPr>
              <w:t xml:space="preserve"> </w:t>
            </w:r>
            <w:r>
              <w:t>bankrupt,</w:t>
            </w:r>
            <w:r>
              <w:rPr>
                <w:spacing w:val="-3"/>
              </w:rPr>
              <w:t xml:space="preserve"> </w:t>
            </w:r>
            <w:r>
              <w:t>enters</w:t>
            </w:r>
            <w:r>
              <w:rPr>
                <w:spacing w:val="-4"/>
              </w:rPr>
              <w:t xml:space="preserve"> </w:t>
            </w:r>
            <w:r>
              <w:t>into</w:t>
            </w:r>
            <w:r>
              <w:rPr>
                <w:spacing w:val="-3"/>
              </w:rPr>
              <w:t xml:space="preserve"> </w:t>
            </w:r>
            <w:r>
              <w:t>examinership, is wound up, commences</w:t>
            </w:r>
            <w:r>
              <w:rPr>
                <w:spacing w:val="-2"/>
              </w:rPr>
              <w:t xml:space="preserve"> </w:t>
            </w:r>
            <w:r>
              <w:t>winding up, has a receiving order made against it,</w:t>
            </w:r>
            <w:r>
              <w:rPr>
                <w:spacing w:val="-2"/>
              </w:rPr>
              <w:t xml:space="preserve"> </w:t>
            </w:r>
            <w:r>
              <w:t>makes any</w:t>
            </w:r>
            <w:r>
              <w:rPr>
                <w:spacing w:val="-7"/>
              </w:rPr>
              <w:t xml:space="preserve"> </w:t>
            </w:r>
            <w:r>
              <w:t>arrangement</w:t>
            </w:r>
            <w:r>
              <w:rPr>
                <w:spacing w:val="-9"/>
              </w:rPr>
              <w:t xml:space="preserve"> </w:t>
            </w:r>
            <w:r>
              <w:t>with</w:t>
            </w:r>
            <w:r>
              <w:rPr>
                <w:spacing w:val="-8"/>
              </w:rPr>
              <w:t xml:space="preserve"> </w:t>
            </w:r>
            <w:r>
              <w:t>its</w:t>
            </w:r>
            <w:r>
              <w:rPr>
                <w:spacing w:val="-9"/>
              </w:rPr>
              <w:t xml:space="preserve"> </w:t>
            </w:r>
            <w:r>
              <w:t>creditors</w:t>
            </w:r>
            <w:r>
              <w:rPr>
                <w:spacing w:val="-9"/>
              </w:rPr>
              <w:t xml:space="preserve"> </w:t>
            </w:r>
            <w:r>
              <w:t>generally</w:t>
            </w:r>
            <w:r>
              <w:rPr>
                <w:spacing w:val="-8"/>
              </w:rPr>
              <w:t xml:space="preserve"> </w:t>
            </w:r>
            <w:r>
              <w:t>or</w:t>
            </w:r>
            <w:r>
              <w:rPr>
                <w:spacing w:val="-8"/>
              </w:rPr>
              <w:t xml:space="preserve"> </w:t>
            </w:r>
            <w:r>
              <w:t>takes</w:t>
            </w:r>
            <w:r>
              <w:rPr>
                <w:spacing w:val="-9"/>
              </w:rPr>
              <w:t xml:space="preserve"> </w:t>
            </w:r>
            <w:r>
              <w:t>or</w:t>
            </w:r>
            <w:r>
              <w:rPr>
                <w:spacing w:val="-8"/>
              </w:rPr>
              <w:t xml:space="preserve"> </w:t>
            </w:r>
            <w:r>
              <w:t>suffers</w:t>
            </w:r>
            <w:r>
              <w:rPr>
                <w:spacing w:val="-7"/>
              </w:rPr>
              <w:t xml:space="preserve"> </w:t>
            </w:r>
            <w:r>
              <w:t>any</w:t>
            </w:r>
            <w:r>
              <w:rPr>
                <w:spacing w:val="-7"/>
              </w:rPr>
              <w:t xml:space="preserve"> </w:t>
            </w:r>
            <w:r>
              <w:t>similar</w:t>
            </w:r>
            <w:r>
              <w:rPr>
                <w:spacing w:val="-9"/>
              </w:rPr>
              <w:t xml:space="preserve"> </w:t>
            </w:r>
            <w:r>
              <w:t>action</w:t>
            </w:r>
            <w:r>
              <w:rPr>
                <w:spacing w:val="-10"/>
              </w:rPr>
              <w:t xml:space="preserve"> </w:t>
            </w:r>
            <w:r>
              <w:t>as a result of debt, or an event having an equivalent effect;</w:t>
            </w:r>
          </w:p>
        </w:tc>
      </w:tr>
      <w:tr w:rsidR="00163B53" w14:paraId="210E6712" w14:textId="77777777">
        <w:trPr>
          <w:trHeight w:val="1128"/>
        </w:trPr>
        <w:tc>
          <w:tcPr>
            <w:tcW w:w="523" w:type="dxa"/>
          </w:tcPr>
          <w:p w14:paraId="1C472D4B" w14:textId="77777777" w:rsidR="00163B53" w:rsidRDefault="00163B53">
            <w:pPr>
              <w:pStyle w:val="TableParagraph"/>
              <w:rPr>
                <w:rFonts w:ascii="Times New Roman"/>
              </w:rPr>
            </w:pPr>
          </w:p>
        </w:tc>
        <w:tc>
          <w:tcPr>
            <w:tcW w:w="703" w:type="dxa"/>
          </w:tcPr>
          <w:p w14:paraId="71A156D5" w14:textId="77777777" w:rsidR="00163B53" w:rsidRDefault="002A36EE">
            <w:pPr>
              <w:pStyle w:val="TableParagraph"/>
              <w:spacing w:before="100"/>
              <w:ind w:left="33" w:right="6"/>
              <w:jc w:val="center"/>
            </w:pPr>
            <w:r>
              <w:rPr>
                <w:spacing w:val="-5"/>
              </w:rPr>
              <w:t>3.</w:t>
            </w:r>
          </w:p>
        </w:tc>
        <w:tc>
          <w:tcPr>
            <w:tcW w:w="7733" w:type="dxa"/>
          </w:tcPr>
          <w:p w14:paraId="558D193F" w14:textId="77777777" w:rsidR="00163B53" w:rsidRDefault="002A36EE">
            <w:pPr>
              <w:pStyle w:val="TableParagraph"/>
              <w:spacing w:before="100" w:line="276" w:lineRule="auto"/>
              <w:ind w:left="254" w:right="51"/>
              <w:jc w:val="both"/>
            </w:pPr>
            <w:r>
              <w:t>in</w:t>
            </w:r>
            <w:r>
              <w:rPr>
                <w:spacing w:val="-1"/>
              </w:rPr>
              <w:t xml:space="preserve"> </w:t>
            </w:r>
            <w:r>
              <w:t>circumstances</w:t>
            </w:r>
            <w:r>
              <w:rPr>
                <w:spacing w:val="-3"/>
              </w:rPr>
              <w:t xml:space="preserve"> </w:t>
            </w:r>
            <w:r>
              <w:t>where</w:t>
            </w:r>
            <w:r>
              <w:rPr>
                <w:spacing w:val="-2"/>
              </w:rPr>
              <w:t xml:space="preserve"> </w:t>
            </w:r>
            <w:r>
              <w:t>the Client becomes aware</w:t>
            </w:r>
            <w:r>
              <w:rPr>
                <w:spacing w:val="-2"/>
              </w:rPr>
              <w:t xml:space="preserve"> </w:t>
            </w:r>
            <w:r>
              <w:t>of</w:t>
            </w:r>
            <w:r>
              <w:rPr>
                <w:spacing w:val="-5"/>
              </w:rPr>
              <w:t xml:space="preserve"> </w:t>
            </w:r>
            <w:r>
              <w:t>any conflict</w:t>
            </w:r>
            <w:r>
              <w:rPr>
                <w:spacing w:val="-2"/>
              </w:rPr>
              <w:t xml:space="preserve"> </w:t>
            </w:r>
            <w:r>
              <w:t>of</w:t>
            </w:r>
            <w:r>
              <w:rPr>
                <w:spacing w:val="-3"/>
              </w:rPr>
              <w:t xml:space="preserve"> </w:t>
            </w:r>
            <w:r>
              <w:t>interest</w:t>
            </w:r>
            <w:r>
              <w:rPr>
                <w:spacing w:val="-5"/>
              </w:rPr>
              <w:t xml:space="preserve"> </w:t>
            </w:r>
            <w:r>
              <w:t>on</w:t>
            </w:r>
            <w:r>
              <w:rPr>
                <w:spacing w:val="-1"/>
              </w:rPr>
              <w:t xml:space="preserve"> </w:t>
            </w:r>
            <w:r>
              <w:t>the part of the Contractor which cannot, in the opinion of the Client, be removed by other means; and</w:t>
            </w:r>
          </w:p>
        </w:tc>
      </w:tr>
      <w:tr w:rsidR="00163B53" w14:paraId="3366BDB6" w14:textId="77777777">
        <w:trPr>
          <w:trHeight w:val="816"/>
        </w:trPr>
        <w:tc>
          <w:tcPr>
            <w:tcW w:w="523" w:type="dxa"/>
          </w:tcPr>
          <w:p w14:paraId="4094E792" w14:textId="77777777" w:rsidR="00163B53" w:rsidRDefault="00163B53">
            <w:pPr>
              <w:pStyle w:val="TableParagraph"/>
              <w:rPr>
                <w:rFonts w:ascii="Times New Roman"/>
              </w:rPr>
            </w:pPr>
          </w:p>
        </w:tc>
        <w:tc>
          <w:tcPr>
            <w:tcW w:w="703" w:type="dxa"/>
          </w:tcPr>
          <w:p w14:paraId="2B849133" w14:textId="77777777" w:rsidR="00163B53" w:rsidRDefault="002A36EE">
            <w:pPr>
              <w:pStyle w:val="TableParagraph"/>
              <w:spacing w:before="100"/>
              <w:ind w:left="33" w:right="6"/>
              <w:jc w:val="center"/>
            </w:pPr>
            <w:r>
              <w:rPr>
                <w:spacing w:val="-5"/>
              </w:rPr>
              <w:t>4.</w:t>
            </w:r>
          </w:p>
        </w:tc>
        <w:tc>
          <w:tcPr>
            <w:tcW w:w="7733" w:type="dxa"/>
          </w:tcPr>
          <w:p w14:paraId="17C31E1B" w14:textId="77777777" w:rsidR="00163B53" w:rsidRDefault="002A36EE">
            <w:pPr>
              <w:pStyle w:val="TableParagraph"/>
              <w:spacing w:before="100" w:line="273" w:lineRule="auto"/>
              <w:ind w:left="254"/>
            </w:pPr>
            <w:r>
              <w:t>in</w:t>
            </w:r>
            <w:r>
              <w:rPr>
                <w:spacing w:val="-6"/>
              </w:rPr>
              <w:t xml:space="preserve"> </w:t>
            </w:r>
            <w:r>
              <w:t>circumstances</w:t>
            </w:r>
            <w:r>
              <w:rPr>
                <w:spacing w:val="-8"/>
              </w:rPr>
              <w:t xml:space="preserve"> </w:t>
            </w:r>
            <w:r>
              <w:t>where</w:t>
            </w:r>
            <w:r>
              <w:rPr>
                <w:spacing w:val="-7"/>
              </w:rPr>
              <w:t xml:space="preserve"> </w:t>
            </w:r>
            <w:r>
              <w:t>the</w:t>
            </w:r>
            <w:r>
              <w:rPr>
                <w:spacing w:val="-9"/>
              </w:rPr>
              <w:t xml:space="preserve"> </w:t>
            </w:r>
            <w:r>
              <w:t>Client</w:t>
            </w:r>
            <w:r>
              <w:rPr>
                <w:spacing w:val="-5"/>
              </w:rPr>
              <w:t xml:space="preserve"> </w:t>
            </w:r>
            <w:r>
              <w:t>becomes</w:t>
            </w:r>
            <w:r>
              <w:rPr>
                <w:spacing w:val="-7"/>
              </w:rPr>
              <w:t xml:space="preserve"> </w:t>
            </w:r>
            <w:r>
              <w:t>aware</w:t>
            </w:r>
            <w:r>
              <w:rPr>
                <w:spacing w:val="-9"/>
              </w:rPr>
              <w:t xml:space="preserve"> </w:t>
            </w:r>
            <w:r>
              <w:t>of</w:t>
            </w:r>
            <w:r>
              <w:rPr>
                <w:spacing w:val="-8"/>
              </w:rPr>
              <w:t xml:space="preserve"> </w:t>
            </w:r>
            <w:r>
              <w:t>any</w:t>
            </w:r>
            <w:r>
              <w:rPr>
                <w:spacing w:val="-7"/>
              </w:rPr>
              <w:t xml:space="preserve"> </w:t>
            </w:r>
            <w:r>
              <w:t>registrable</w:t>
            </w:r>
            <w:r>
              <w:rPr>
                <w:spacing w:val="-7"/>
              </w:rPr>
              <w:t xml:space="preserve"> </w:t>
            </w:r>
            <w:r>
              <w:t>interest</w:t>
            </w:r>
            <w:r>
              <w:rPr>
                <w:spacing w:val="-10"/>
              </w:rPr>
              <w:t xml:space="preserve"> </w:t>
            </w:r>
            <w:r>
              <w:t>on</w:t>
            </w:r>
            <w:r>
              <w:rPr>
                <w:spacing w:val="-8"/>
              </w:rPr>
              <w:t xml:space="preserve"> </w:t>
            </w:r>
            <w:r>
              <w:t>the part of the Contractor.</w:t>
            </w:r>
          </w:p>
        </w:tc>
      </w:tr>
      <w:tr w:rsidR="00163B53" w14:paraId="679BC916" w14:textId="77777777">
        <w:trPr>
          <w:trHeight w:val="3489"/>
        </w:trPr>
        <w:tc>
          <w:tcPr>
            <w:tcW w:w="523" w:type="dxa"/>
          </w:tcPr>
          <w:p w14:paraId="0788C909" w14:textId="77777777" w:rsidR="00163B53" w:rsidRDefault="002A36EE">
            <w:pPr>
              <w:pStyle w:val="TableParagraph"/>
              <w:spacing w:before="100"/>
              <w:ind w:left="50"/>
            </w:pPr>
            <w:r>
              <w:rPr>
                <w:color w:val="0000FF"/>
                <w:spacing w:val="-5"/>
              </w:rPr>
              <w:t>C.</w:t>
            </w:r>
          </w:p>
        </w:tc>
        <w:tc>
          <w:tcPr>
            <w:tcW w:w="8436" w:type="dxa"/>
            <w:gridSpan w:val="2"/>
          </w:tcPr>
          <w:p w14:paraId="2595108C" w14:textId="77777777" w:rsidR="00163B53" w:rsidRDefault="002A36EE">
            <w:pPr>
              <w:pStyle w:val="TableParagraph"/>
              <w:spacing w:before="100" w:line="276" w:lineRule="auto"/>
              <w:ind w:left="280" w:right="50"/>
              <w:jc w:val="both"/>
            </w:pPr>
            <w:r>
              <w:t>The Client shall have the right, in addition to any other rights which it has at law, to terminate this Agreement immediately and without liability for compensation or</w:t>
            </w:r>
            <w:r>
              <w:rPr>
                <w:spacing w:val="-1"/>
              </w:rPr>
              <w:t xml:space="preserve"> </w:t>
            </w:r>
            <w:r>
              <w:t>damages in circumstances where the Client becomes aware:</w:t>
            </w:r>
          </w:p>
          <w:p w14:paraId="62A8A020" w14:textId="77777777" w:rsidR="00163B53" w:rsidRDefault="002A36EE">
            <w:pPr>
              <w:pStyle w:val="TableParagraph"/>
              <w:numPr>
                <w:ilvl w:val="0"/>
                <w:numId w:val="8"/>
              </w:numPr>
              <w:tabs>
                <w:tab w:val="left" w:pos="1360"/>
              </w:tabs>
              <w:spacing w:before="201" w:line="273" w:lineRule="auto"/>
              <w:ind w:right="52"/>
              <w:jc w:val="both"/>
            </w:pPr>
            <w:r>
              <w:t>that any of the exclusion grounds set out in Regulation 57 of the Regulations apply to the Contractor;</w:t>
            </w:r>
          </w:p>
          <w:p w14:paraId="7A13E096" w14:textId="77777777" w:rsidR="00163B53" w:rsidRDefault="002A36EE">
            <w:pPr>
              <w:pStyle w:val="TableParagraph"/>
              <w:numPr>
                <w:ilvl w:val="0"/>
                <w:numId w:val="8"/>
              </w:numPr>
              <w:tabs>
                <w:tab w:val="left" w:pos="1360"/>
              </w:tabs>
              <w:spacing w:before="5" w:line="276" w:lineRule="auto"/>
              <w:ind w:right="48" w:hanging="720"/>
              <w:jc w:val="both"/>
            </w:pPr>
            <w:r>
              <w:t>that the Contractor (on its</w:t>
            </w:r>
            <w:r>
              <w:rPr>
                <w:spacing w:val="-2"/>
              </w:rPr>
              <w:t xml:space="preserve"> </w:t>
            </w:r>
            <w:r>
              <w:t>own or resulting from its sub-contractors, suppliers or</w:t>
            </w:r>
            <w:r>
              <w:rPr>
                <w:spacing w:val="-9"/>
              </w:rPr>
              <w:t xml:space="preserve"> </w:t>
            </w:r>
            <w:r>
              <w:t>entities</w:t>
            </w:r>
            <w:r>
              <w:rPr>
                <w:spacing w:val="-11"/>
              </w:rPr>
              <w:t xml:space="preserve"> </w:t>
            </w:r>
            <w:r>
              <w:t>on</w:t>
            </w:r>
            <w:r>
              <w:rPr>
                <w:spacing w:val="-12"/>
              </w:rPr>
              <w:t xml:space="preserve"> </w:t>
            </w:r>
            <w:r>
              <w:t>which</w:t>
            </w:r>
            <w:r>
              <w:rPr>
                <w:spacing w:val="-10"/>
              </w:rPr>
              <w:t xml:space="preserve"> </w:t>
            </w:r>
            <w:r>
              <w:t>it</w:t>
            </w:r>
            <w:r>
              <w:rPr>
                <w:spacing w:val="-11"/>
              </w:rPr>
              <w:t xml:space="preserve"> </w:t>
            </w:r>
            <w:r>
              <w:t>relies)</w:t>
            </w:r>
            <w:r>
              <w:rPr>
                <w:spacing w:val="-9"/>
              </w:rPr>
              <w:t xml:space="preserve"> </w:t>
            </w:r>
            <w:r>
              <w:t>comes</w:t>
            </w:r>
            <w:r>
              <w:rPr>
                <w:spacing w:val="-10"/>
              </w:rPr>
              <w:t xml:space="preserve"> </w:t>
            </w:r>
            <w:r>
              <w:t>within</w:t>
            </w:r>
            <w:r>
              <w:rPr>
                <w:spacing w:val="-10"/>
              </w:rPr>
              <w:t xml:space="preserve"> </w:t>
            </w:r>
            <w:r>
              <w:t>the</w:t>
            </w:r>
            <w:r>
              <w:rPr>
                <w:spacing w:val="-11"/>
              </w:rPr>
              <w:t xml:space="preserve"> </w:t>
            </w:r>
            <w:r>
              <w:t>category</w:t>
            </w:r>
            <w:r>
              <w:rPr>
                <w:spacing w:val="-8"/>
              </w:rPr>
              <w:t xml:space="preserve"> </w:t>
            </w:r>
            <w:r>
              <w:t>of</w:t>
            </w:r>
            <w:r>
              <w:rPr>
                <w:spacing w:val="-12"/>
              </w:rPr>
              <w:t xml:space="preserve"> </w:t>
            </w:r>
            <w:r>
              <w:t>prohibited</w:t>
            </w:r>
            <w:r>
              <w:rPr>
                <w:spacing w:val="-10"/>
              </w:rPr>
              <w:t xml:space="preserve"> </w:t>
            </w:r>
            <w:r>
              <w:t xml:space="preserve">economic operators identified in Regulation (EU) No 833/2014 of 31 July 2014 (as amended by EU Regulation 2022/576 or any subsequent amendments to </w:t>
            </w:r>
            <w:r>
              <w:rPr>
                <w:spacing w:val="-2"/>
              </w:rPr>
              <w:t>same).</w:t>
            </w:r>
          </w:p>
        </w:tc>
      </w:tr>
      <w:tr w:rsidR="00163B53" w14:paraId="3529C44E" w14:textId="77777777">
        <w:trPr>
          <w:trHeight w:val="1291"/>
        </w:trPr>
        <w:tc>
          <w:tcPr>
            <w:tcW w:w="523" w:type="dxa"/>
          </w:tcPr>
          <w:p w14:paraId="5E7E2EBA" w14:textId="77777777" w:rsidR="00163B53" w:rsidRDefault="002A36EE">
            <w:pPr>
              <w:pStyle w:val="TableParagraph"/>
              <w:spacing w:before="100"/>
              <w:ind w:left="50"/>
            </w:pPr>
            <w:r>
              <w:rPr>
                <w:color w:val="0000FF"/>
                <w:spacing w:val="-5"/>
              </w:rPr>
              <w:t>D.</w:t>
            </w:r>
          </w:p>
        </w:tc>
        <w:tc>
          <w:tcPr>
            <w:tcW w:w="8436" w:type="dxa"/>
            <w:gridSpan w:val="2"/>
          </w:tcPr>
          <w:p w14:paraId="29D37854" w14:textId="77777777" w:rsidR="00163B53" w:rsidRDefault="002A36EE">
            <w:pPr>
              <w:pStyle w:val="TableParagraph"/>
              <w:spacing w:before="100" w:line="276" w:lineRule="auto"/>
              <w:ind w:left="280" w:right="50"/>
              <w:jc w:val="both"/>
            </w:pPr>
            <w:r>
              <w:t>Termination of this Agreement shall not affect any antecedent and accrued rights, obligations or liabilities of either Party, nor shall it affect any provision of this Agreement which</w:t>
            </w:r>
            <w:r>
              <w:rPr>
                <w:spacing w:val="1"/>
              </w:rPr>
              <w:t xml:space="preserve"> </w:t>
            </w:r>
            <w:r>
              <w:t>is</w:t>
            </w:r>
            <w:r>
              <w:rPr>
                <w:spacing w:val="3"/>
              </w:rPr>
              <w:t xml:space="preserve"> </w:t>
            </w:r>
            <w:r>
              <w:t>expressly or</w:t>
            </w:r>
            <w:r>
              <w:rPr>
                <w:spacing w:val="3"/>
              </w:rPr>
              <w:t xml:space="preserve"> </w:t>
            </w:r>
            <w:r>
              <w:t>by</w:t>
            </w:r>
            <w:r>
              <w:rPr>
                <w:spacing w:val="3"/>
              </w:rPr>
              <w:t xml:space="preserve"> </w:t>
            </w:r>
            <w:r>
              <w:t>implication</w:t>
            </w:r>
            <w:r>
              <w:rPr>
                <w:spacing w:val="2"/>
              </w:rPr>
              <w:t xml:space="preserve"> </w:t>
            </w:r>
            <w:r>
              <w:t>intended</w:t>
            </w:r>
            <w:r>
              <w:rPr>
                <w:spacing w:val="1"/>
              </w:rPr>
              <w:t xml:space="preserve"> </w:t>
            </w:r>
            <w:r>
              <w:t>to</w:t>
            </w:r>
            <w:r>
              <w:rPr>
                <w:spacing w:val="3"/>
              </w:rPr>
              <w:t xml:space="preserve"> </w:t>
            </w:r>
            <w:r>
              <w:t>come</w:t>
            </w:r>
            <w:r>
              <w:rPr>
                <w:spacing w:val="1"/>
              </w:rPr>
              <w:t xml:space="preserve"> </w:t>
            </w:r>
            <w:r>
              <w:t>into</w:t>
            </w:r>
            <w:r>
              <w:rPr>
                <w:spacing w:val="3"/>
              </w:rPr>
              <w:t xml:space="preserve"> </w:t>
            </w:r>
            <w:r>
              <w:t>or</w:t>
            </w:r>
            <w:r>
              <w:rPr>
                <w:spacing w:val="3"/>
              </w:rPr>
              <w:t xml:space="preserve"> </w:t>
            </w:r>
            <w:r>
              <w:t>continue</w:t>
            </w:r>
            <w:r>
              <w:rPr>
                <w:spacing w:val="3"/>
              </w:rPr>
              <w:t xml:space="preserve"> </w:t>
            </w:r>
            <w:r>
              <w:t>in</w:t>
            </w:r>
            <w:r>
              <w:rPr>
                <w:spacing w:val="2"/>
              </w:rPr>
              <w:t xml:space="preserve"> </w:t>
            </w:r>
            <w:r>
              <w:t>force</w:t>
            </w:r>
            <w:r>
              <w:rPr>
                <w:spacing w:val="1"/>
              </w:rPr>
              <w:t xml:space="preserve"> </w:t>
            </w:r>
            <w:r>
              <w:t>on</w:t>
            </w:r>
            <w:r>
              <w:rPr>
                <w:spacing w:val="1"/>
              </w:rPr>
              <w:t xml:space="preserve"> </w:t>
            </w:r>
            <w:r>
              <w:t>or</w:t>
            </w:r>
            <w:r>
              <w:rPr>
                <w:spacing w:val="3"/>
              </w:rPr>
              <w:t xml:space="preserve"> </w:t>
            </w:r>
            <w:r>
              <w:rPr>
                <w:spacing w:val="-2"/>
              </w:rPr>
              <w:t>after</w:t>
            </w:r>
          </w:p>
          <w:p w14:paraId="30BBF16E" w14:textId="77777777" w:rsidR="00163B53" w:rsidRDefault="002A36EE">
            <w:pPr>
              <w:pStyle w:val="TableParagraph"/>
              <w:spacing w:line="244" w:lineRule="exact"/>
              <w:ind w:left="280"/>
              <w:jc w:val="both"/>
            </w:pPr>
            <w:r>
              <w:t>such</w:t>
            </w:r>
            <w:r>
              <w:rPr>
                <w:spacing w:val="-2"/>
              </w:rPr>
              <w:t xml:space="preserve"> termination.</w:t>
            </w:r>
          </w:p>
        </w:tc>
      </w:tr>
    </w:tbl>
    <w:p w14:paraId="1E5CB8C8" w14:textId="77777777" w:rsidR="00163B53" w:rsidRDefault="00163B53">
      <w:pPr>
        <w:pStyle w:val="TableParagraph"/>
        <w:spacing w:line="244" w:lineRule="exact"/>
        <w:jc w:val="both"/>
        <w:sectPr w:rsidR="00163B53">
          <w:pgSz w:w="11910" w:h="16850"/>
          <w:pgMar w:top="1100" w:right="1133" w:bottom="1080" w:left="1275" w:header="0" w:footer="831" w:gutter="0"/>
          <w:cols w:space="720"/>
        </w:sectPr>
      </w:pPr>
    </w:p>
    <w:tbl>
      <w:tblPr>
        <w:tblW w:w="0" w:type="auto"/>
        <w:tblInd w:w="208" w:type="dxa"/>
        <w:tblLayout w:type="fixed"/>
        <w:tblCellMar>
          <w:left w:w="0" w:type="dxa"/>
          <w:right w:w="0" w:type="dxa"/>
        </w:tblCellMar>
        <w:tblLook w:val="01E0" w:firstRow="1" w:lastRow="1" w:firstColumn="1" w:lastColumn="1" w:noHBand="0" w:noVBand="0"/>
      </w:tblPr>
      <w:tblGrid>
        <w:gridCol w:w="509"/>
        <w:gridCol w:w="8448"/>
      </w:tblGrid>
      <w:tr w:rsidR="00163B53" w14:paraId="67B43F66" w14:textId="77777777">
        <w:trPr>
          <w:trHeight w:val="1766"/>
        </w:trPr>
        <w:tc>
          <w:tcPr>
            <w:tcW w:w="509" w:type="dxa"/>
          </w:tcPr>
          <w:p w14:paraId="66299F54" w14:textId="77777777" w:rsidR="00163B53" w:rsidRDefault="002A36EE">
            <w:pPr>
              <w:pStyle w:val="TableParagraph"/>
              <w:spacing w:line="225" w:lineRule="exact"/>
              <w:ind w:left="50"/>
            </w:pPr>
            <w:r>
              <w:rPr>
                <w:color w:val="0000FF"/>
                <w:spacing w:val="-5"/>
              </w:rPr>
              <w:lastRenderedPageBreak/>
              <w:t>E.</w:t>
            </w:r>
          </w:p>
        </w:tc>
        <w:tc>
          <w:tcPr>
            <w:tcW w:w="8448" w:type="dxa"/>
          </w:tcPr>
          <w:p w14:paraId="65D24F13" w14:textId="77777777" w:rsidR="00163B53" w:rsidRDefault="002A36EE">
            <w:pPr>
              <w:pStyle w:val="TableParagraph"/>
              <w:spacing w:line="225" w:lineRule="exact"/>
              <w:ind w:left="294"/>
              <w:jc w:val="both"/>
            </w:pPr>
            <w:r>
              <w:t>If</w:t>
            </w:r>
            <w:r>
              <w:rPr>
                <w:spacing w:val="68"/>
              </w:rPr>
              <w:t xml:space="preserve"> </w:t>
            </w:r>
            <w:r>
              <w:t>requested</w:t>
            </w:r>
            <w:r>
              <w:rPr>
                <w:spacing w:val="70"/>
              </w:rPr>
              <w:t xml:space="preserve"> </w:t>
            </w:r>
            <w:r>
              <w:t>by</w:t>
            </w:r>
            <w:r>
              <w:rPr>
                <w:spacing w:val="69"/>
              </w:rPr>
              <w:t xml:space="preserve"> </w:t>
            </w:r>
            <w:r>
              <w:t>the</w:t>
            </w:r>
            <w:r>
              <w:rPr>
                <w:spacing w:val="69"/>
              </w:rPr>
              <w:t xml:space="preserve"> </w:t>
            </w:r>
            <w:r>
              <w:t>Client,</w:t>
            </w:r>
            <w:r>
              <w:rPr>
                <w:spacing w:val="71"/>
              </w:rPr>
              <w:t xml:space="preserve"> </w:t>
            </w:r>
            <w:r>
              <w:t>the</w:t>
            </w:r>
            <w:r>
              <w:rPr>
                <w:spacing w:val="69"/>
              </w:rPr>
              <w:t xml:space="preserve"> </w:t>
            </w:r>
            <w:r>
              <w:t>Contractor</w:t>
            </w:r>
            <w:r>
              <w:rPr>
                <w:spacing w:val="68"/>
              </w:rPr>
              <w:t xml:space="preserve"> </w:t>
            </w:r>
            <w:r>
              <w:t>shall</w:t>
            </w:r>
            <w:r>
              <w:rPr>
                <w:spacing w:val="68"/>
              </w:rPr>
              <w:t xml:space="preserve"> </w:t>
            </w:r>
            <w:r>
              <w:t>promptly</w:t>
            </w:r>
            <w:r>
              <w:rPr>
                <w:spacing w:val="72"/>
              </w:rPr>
              <w:t xml:space="preserve"> </w:t>
            </w:r>
            <w:r>
              <w:t>furnish</w:t>
            </w:r>
            <w:r>
              <w:rPr>
                <w:spacing w:val="68"/>
              </w:rPr>
              <w:t xml:space="preserve"> </w:t>
            </w:r>
            <w:r>
              <w:t>such</w:t>
            </w:r>
            <w:r>
              <w:rPr>
                <w:spacing w:val="70"/>
              </w:rPr>
              <w:t xml:space="preserve"> </w:t>
            </w:r>
            <w:proofErr w:type="spellStart"/>
            <w:r>
              <w:rPr>
                <w:spacing w:val="-2"/>
              </w:rPr>
              <w:t>anonymised</w:t>
            </w:r>
            <w:proofErr w:type="spellEnd"/>
          </w:p>
          <w:p w14:paraId="50308BE1" w14:textId="77777777" w:rsidR="00163B53" w:rsidRDefault="002A36EE">
            <w:pPr>
              <w:pStyle w:val="TableParagraph"/>
              <w:spacing w:before="41" w:line="276" w:lineRule="auto"/>
              <w:ind w:left="294" w:right="48"/>
              <w:jc w:val="both"/>
            </w:pPr>
            <w:r>
              <w:t>information</w:t>
            </w:r>
            <w:r>
              <w:rPr>
                <w:spacing w:val="-13"/>
              </w:rPr>
              <w:t xml:space="preserve"> </w:t>
            </w:r>
            <w:r>
              <w:t>relating</w:t>
            </w:r>
            <w:r>
              <w:rPr>
                <w:spacing w:val="-12"/>
              </w:rPr>
              <w:t xml:space="preserve"> </w:t>
            </w:r>
            <w:r>
              <w:t>to</w:t>
            </w:r>
            <w:r>
              <w:rPr>
                <w:spacing w:val="-13"/>
              </w:rPr>
              <w:t xml:space="preserve"> </w:t>
            </w:r>
            <w:r>
              <w:t>the</w:t>
            </w:r>
            <w:r>
              <w:rPr>
                <w:spacing w:val="-12"/>
              </w:rPr>
              <w:t xml:space="preserve"> </w:t>
            </w:r>
            <w:r>
              <w:t>terms</w:t>
            </w:r>
            <w:r>
              <w:rPr>
                <w:spacing w:val="-13"/>
              </w:rPr>
              <w:t xml:space="preserve"> </w:t>
            </w:r>
            <w:r>
              <w:t>and</w:t>
            </w:r>
            <w:r>
              <w:rPr>
                <w:spacing w:val="-12"/>
              </w:rPr>
              <w:t xml:space="preserve"> </w:t>
            </w:r>
            <w:r>
              <w:t>conditions</w:t>
            </w:r>
            <w:r>
              <w:rPr>
                <w:spacing w:val="-13"/>
              </w:rPr>
              <w:t xml:space="preserve"> </w:t>
            </w:r>
            <w:r>
              <w:t>of</w:t>
            </w:r>
            <w:r>
              <w:rPr>
                <w:spacing w:val="-12"/>
              </w:rPr>
              <w:t xml:space="preserve"> </w:t>
            </w:r>
            <w:r>
              <w:t>the</w:t>
            </w:r>
            <w:r>
              <w:rPr>
                <w:spacing w:val="-12"/>
              </w:rPr>
              <w:t xml:space="preserve"> </w:t>
            </w:r>
            <w:r>
              <w:t>employment</w:t>
            </w:r>
            <w:r>
              <w:rPr>
                <w:spacing w:val="-13"/>
              </w:rPr>
              <w:t xml:space="preserve"> </w:t>
            </w:r>
            <w:r>
              <w:t>of</w:t>
            </w:r>
            <w:r>
              <w:rPr>
                <w:spacing w:val="-12"/>
              </w:rPr>
              <w:t xml:space="preserve"> </w:t>
            </w:r>
            <w:r>
              <w:t>all</w:t>
            </w:r>
            <w:r>
              <w:rPr>
                <w:spacing w:val="-13"/>
              </w:rPr>
              <w:t xml:space="preserve"> </w:t>
            </w:r>
            <w:r>
              <w:t>persons</w:t>
            </w:r>
            <w:r>
              <w:rPr>
                <w:spacing w:val="-12"/>
              </w:rPr>
              <w:t xml:space="preserve"> </w:t>
            </w:r>
            <w:r>
              <w:t>providing the</w:t>
            </w:r>
            <w:r>
              <w:rPr>
                <w:spacing w:val="-2"/>
              </w:rPr>
              <w:t xml:space="preserve"> </w:t>
            </w:r>
            <w:r>
              <w:t>Services</w:t>
            </w:r>
            <w:r>
              <w:rPr>
                <w:spacing w:val="-3"/>
              </w:rPr>
              <w:t xml:space="preserve"> </w:t>
            </w:r>
            <w:r>
              <w:t>as</w:t>
            </w:r>
            <w:r>
              <w:rPr>
                <w:spacing w:val="-3"/>
              </w:rPr>
              <w:t xml:space="preserve"> </w:t>
            </w:r>
            <w:r>
              <w:t>may</w:t>
            </w:r>
            <w:r>
              <w:rPr>
                <w:spacing w:val="-2"/>
              </w:rPr>
              <w:t xml:space="preserve"> </w:t>
            </w:r>
            <w:r>
              <w:t>be</w:t>
            </w:r>
            <w:r>
              <w:rPr>
                <w:spacing w:val="-5"/>
              </w:rPr>
              <w:t xml:space="preserve"> </w:t>
            </w:r>
            <w:r>
              <w:t>required</w:t>
            </w:r>
            <w:r>
              <w:rPr>
                <w:spacing w:val="-4"/>
              </w:rPr>
              <w:t xml:space="preserve"> </w:t>
            </w:r>
            <w:r>
              <w:t>by</w:t>
            </w:r>
            <w:r>
              <w:rPr>
                <w:spacing w:val="-2"/>
              </w:rPr>
              <w:t xml:space="preserve"> </w:t>
            </w:r>
            <w:r>
              <w:t>the</w:t>
            </w:r>
            <w:r>
              <w:rPr>
                <w:spacing w:val="-2"/>
              </w:rPr>
              <w:t xml:space="preserve"> </w:t>
            </w:r>
            <w:r>
              <w:t>Client</w:t>
            </w:r>
            <w:r>
              <w:rPr>
                <w:spacing w:val="-2"/>
              </w:rPr>
              <w:t xml:space="preserve"> </w:t>
            </w:r>
            <w:r>
              <w:t>(“Employment</w:t>
            </w:r>
            <w:r>
              <w:rPr>
                <w:spacing w:val="-2"/>
              </w:rPr>
              <w:t xml:space="preserve"> </w:t>
            </w:r>
            <w:r>
              <w:t>Information”).</w:t>
            </w:r>
            <w:r>
              <w:rPr>
                <w:spacing w:val="-3"/>
              </w:rPr>
              <w:t xml:space="preserve"> </w:t>
            </w:r>
            <w:r>
              <w:t>The</w:t>
            </w:r>
            <w:r>
              <w:rPr>
                <w:spacing w:val="-5"/>
              </w:rPr>
              <w:t xml:space="preserve"> </w:t>
            </w:r>
            <w:r>
              <w:t>Contractor agrees that the Client may release the Employment Information to third parties for the purposes</w:t>
            </w:r>
            <w:r>
              <w:rPr>
                <w:spacing w:val="1"/>
              </w:rPr>
              <w:t xml:space="preserve"> </w:t>
            </w:r>
            <w:r>
              <w:t>of</w:t>
            </w:r>
            <w:r>
              <w:rPr>
                <w:spacing w:val="2"/>
              </w:rPr>
              <w:t xml:space="preserve"> </w:t>
            </w:r>
            <w:r>
              <w:t>any</w:t>
            </w:r>
            <w:r>
              <w:rPr>
                <w:spacing w:val="3"/>
              </w:rPr>
              <w:t xml:space="preserve"> </w:t>
            </w:r>
            <w:r>
              <w:t>procurement</w:t>
            </w:r>
            <w:r>
              <w:rPr>
                <w:spacing w:val="2"/>
              </w:rPr>
              <w:t xml:space="preserve"> </w:t>
            </w:r>
            <w:r>
              <w:t>competition for</w:t>
            </w:r>
            <w:r>
              <w:rPr>
                <w:spacing w:val="2"/>
              </w:rPr>
              <w:t xml:space="preserve"> </w:t>
            </w:r>
            <w:r>
              <w:t>the</w:t>
            </w:r>
            <w:r>
              <w:rPr>
                <w:spacing w:val="3"/>
              </w:rPr>
              <w:t xml:space="preserve"> </w:t>
            </w:r>
            <w:r>
              <w:t>provision</w:t>
            </w:r>
            <w:r>
              <w:rPr>
                <w:spacing w:val="1"/>
              </w:rPr>
              <w:t xml:space="preserve"> </w:t>
            </w:r>
            <w:r>
              <w:t>of</w:t>
            </w:r>
            <w:r>
              <w:rPr>
                <w:spacing w:val="1"/>
              </w:rPr>
              <w:t xml:space="preserve"> </w:t>
            </w:r>
            <w:r>
              <w:t>the</w:t>
            </w:r>
            <w:r>
              <w:rPr>
                <w:spacing w:val="3"/>
              </w:rPr>
              <w:t xml:space="preserve"> </w:t>
            </w:r>
            <w:r>
              <w:t>Services</w:t>
            </w:r>
            <w:r>
              <w:rPr>
                <w:spacing w:val="2"/>
              </w:rPr>
              <w:t xml:space="preserve"> </w:t>
            </w:r>
            <w:r>
              <w:t>upon</w:t>
            </w:r>
            <w:r>
              <w:rPr>
                <w:spacing w:val="1"/>
              </w:rPr>
              <w:t xml:space="preserve"> </w:t>
            </w:r>
            <w:r>
              <w:t>expiry</w:t>
            </w:r>
            <w:r>
              <w:rPr>
                <w:spacing w:val="3"/>
              </w:rPr>
              <w:t xml:space="preserve"> </w:t>
            </w:r>
            <w:r>
              <w:rPr>
                <w:spacing w:val="-5"/>
              </w:rPr>
              <w:t>of</w:t>
            </w:r>
          </w:p>
          <w:p w14:paraId="717319DE" w14:textId="77777777" w:rsidR="00163B53" w:rsidRDefault="002A36EE">
            <w:pPr>
              <w:pStyle w:val="TableParagraph"/>
              <w:spacing w:line="245" w:lineRule="exact"/>
              <w:ind w:left="294"/>
              <w:jc w:val="both"/>
            </w:pPr>
            <w:r>
              <w:t>the</w:t>
            </w:r>
            <w:r>
              <w:rPr>
                <w:spacing w:val="-4"/>
              </w:rPr>
              <w:t xml:space="preserve"> </w:t>
            </w:r>
            <w:r>
              <w:t>Term</w:t>
            </w:r>
            <w:r>
              <w:rPr>
                <w:spacing w:val="-4"/>
              </w:rPr>
              <w:t xml:space="preserve"> </w:t>
            </w:r>
            <w:r>
              <w:t>or</w:t>
            </w:r>
            <w:r>
              <w:rPr>
                <w:spacing w:val="-4"/>
              </w:rPr>
              <w:t xml:space="preserve"> </w:t>
            </w:r>
            <w:r>
              <w:t>earlier</w:t>
            </w:r>
            <w:r>
              <w:rPr>
                <w:spacing w:val="-5"/>
              </w:rPr>
              <w:t xml:space="preserve"> </w:t>
            </w:r>
            <w:r>
              <w:t>termination</w:t>
            </w:r>
            <w:r>
              <w:rPr>
                <w:spacing w:val="-6"/>
              </w:rPr>
              <w:t xml:space="preserve"> </w:t>
            </w:r>
            <w:r>
              <w:t>of</w:t>
            </w:r>
            <w:r>
              <w:rPr>
                <w:spacing w:val="-2"/>
              </w:rPr>
              <w:t xml:space="preserve"> </w:t>
            </w:r>
            <w:r>
              <w:t>this</w:t>
            </w:r>
            <w:r>
              <w:rPr>
                <w:spacing w:val="-3"/>
              </w:rPr>
              <w:t xml:space="preserve"> </w:t>
            </w:r>
            <w:r>
              <w:t>Agreement</w:t>
            </w:r>
            <w:r>
              <w:rPr>
                <w:spacing w:val="-4"/>
              </w:rPr>
              <w:t xml:space="preserve"> </w:t>
            </w:r>
            <w:r>
              <w:t>for</w:t>
            </w:r>
            <w:r>
              <w:rPr>
                <w:spacing w:val="-8"/>
              </w:rPr>
              <w:t xml:space="preserve"> </w:t>
            </w:r>
            <w:r>
              <w:t>whatever</w:t>
            </w:r>
            <w:r>
              <w:rPr>
                <w:spacing w:val="-4"/>
              </w:rPr>
              <w:t xml:space="preserve"> </w:t>
            </w:r>
            <w:r>
              <w:rPr>
                <w:spacing w:val="-2"/>
              </w:rPr>
              <w:t>cause.</w:t>
            </w:r>
          </w:p>
        </w:tc>
      </w:tr>
    </w:tbl>
    <w:p w14:paraId="08F11FAC" w14:textId="77777777" w:rsidR="00163B53" w:rsidRDefault="002A36EE">
      <w:pPr>
        <w:pStyle w:val="BodyText"/>
        <w:spacing w:before="153"/>
        <w:rPr>
          <w:sz w:val="20"/>
        </w:rPr>
      </w:pPr>
      <w:r>
        <w:rPr>
          <w:noProof/>
          <w:sz w:val="20"/>
        </w:rPr>
        <mc:AlternateContent>
          <mc:Choice Requires="wpg">
            <w:drawing>
              <wp:anchor distT="0" distB="0" distL="0" distR="0" simplePos="0" relativeHeight="487626240" behindDoc="1" locked="0" layoutInCell="1" allowOverlap="1" wp14:anchorId="10D985D6" wp14:editId="03F0292E">
                <wp:simplePos x="0" y="0"/>
                <wp:positionH relativeFrom="page">
                  <wp:posOffset>882396</wp:posOffset>
                </wp:positionH>
                <wp:positionV relativeFrom="paragraph">
                  <wp:posOffset>267461</wp:posOffset>
                </wp:positionV>
                <wp:extent cx="5797550" cy="226060"/>
                <wp:effectExtent l="0" t="0" r="0" b="0"/>
                <wp:wrapTopAndBottom/>
                <wp:docPr id="207" name="Group 2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6060"/>
                          <a:chOff x="0" y="0"/>
                          <a:chExt cx="5797550" cy="226060"/>
                        </a:xfrm>
                      </wpg:grpSpPr>
                      <wps:wsp>
                        <wps:cNvPr id="208" name="Graphic 208"/>
                        <wps:cNvSpPr/>
                        <wps:spPr>
                          <a:xfrm>
                            <a:off x="0" y="0"/>
                            <a:ext cx="5797550" cy="207645"/>
                          </a:xfrm>
                          <a:custGeom>
                            <a:avLst/>
                            <a:gdLst/>
                            <a:ahLst/>
                            <a:cxnLst/>
                            <a:rect l="l" t="t" r="r" b="b"/>
                            <a:pathLst>
                              <a:path w="5797550" h="207645">
                                <a:moveTo>
                                  <a:pt x="5797296" y="0"/>
                                </a:moveTo>
                                <a:lnTo>
                                  <a:pt x="0" y="0"/>
                                </a:lnTo>
                                <a:lnTo>
                                  <a:pt x="0" y="207264"/>
                                </a:lnTo>
                                <a:lnTo>
                                  <a:pt x="5797296" y="207264"/>
                                </a:lnTo>
                                <a:lnTo>
                                  <a:pt x="5797296" y="0"/>
                                </a:lnTo>
                                <a:close/>
                              </a:path>
                            </a:pathLst>
                          </a:custGeom>
                          <a:solidFill>
                            <a:srgbClr val="000080"/>
                          </a:solidFill>
                        </wps:spPr>
                        <wps:bodyPr wrap="square" lIns="0" tIns="0" rIns="0" bIns="0" rtlCol="0">
                          <a:prstTxWarp prst="textNoShape">
                            <a:avLst/>
                          </a:prstTxWarp>
                          <a:noAutofit/>
                        </wps:bodyPr>
                      </wps:wsp>
                      <wps:wsp>
                        <wps:cNvPr id="209" name="Graphic 209"/>
                        <wps:cNvSpPr/>
                        <wps:spPr>
                          <a:xfrm>
                            <a:off x="0" y="207263"/>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210" name="Textbox 210"/>
                        <wps:cNvSpPr txBox="1"/>
                        <wps:spPr>
                          <a:xfrm>
                            <a:off x="0" y="0"/>
                            <a:ext cx="5797550" cy="207645"/>
                          </a:xfrm>
                          <a:prstGeom prst="rect">
                            <a:avLst/>
                          </a:prstGeom>
                        </wps:spPr>
                        <wps:txbx>
                          <w:txbxContent>
                            <w:p w14:paraId="3A0F0929" w14:textId="77777777" w:rsidR="00163B53" w:rsidRDefault="002A36EE">
                              <w:pPr>
                                <w:tabs>
                                  <w:tab w:val="left" w:pos="595"/>
                                </w:tabs>
                                <w:spacing w:line="268" w:lineRule="exact"/>
                                <w:ind w:left="86"/>
                                <w:rPr>
                                  <w:b/>
                                </w:rPr>
                              </w:pPr>
                              <w:bookmarkStart w:id="115" w:name="10._Contract_Management"/>
                              <w:bookmarkEnd w:id="115"/>
                              <w:r>
                                <w:rPr>
                                  <w:b/>
                                  <w:color w:val="FFFFFF"/>
                                  <w:spacing w:val="-5"/>
                                </w:rPr>
                                <w:t>10.</w:t>
                              </w:r>
                              <w:r>
                                <w:rPr>
                                  <w:b/>
                                  <w:color w:val="FFFFFF"/>
                                </w:rPr>
                                <w:tab/>
                                <w:t>CONTRACT</w:t>
                              </w:r>
                              <w:r>
                                <w:rPr>
                                  <w:b/>
                                  <w:color w:val="FFFFFF"/>
                                  <w:spacing w:val="-5"/>
                                </w:rPr>
                                <w:t xml:space="preserve"> </w:t>
                              </w:r>
                              <w:r>
                                <w:rPr>
                                  <w:b/>
                                  <w:color w:val="FFFFFF"/>
                                  <w:spacing w:val="-2"/>
                                </w:rPr>
                                <w:t>MANAGEMENT</w:t>
                              </w:r>
                            </w:p>
                          </w:txbxContent>
                        </wps:txbx>
                        <wps:bodyPr wrap="square" lIns="0" tIns="0" rIns="0" bIns="0" rtlCol="0">
                          <a:noAutofit/>
                        </wps:bodyPr>
                      </wps:wsp>
                    </wpg:wgp>
                  </a:graphicData>
                </a:graphic>
              </wp:anchor>
            </w:drawing>
          </mc:Choice>
          <mc:Fallback>
            <w:pict>
              <v:group w14:anchorId="10D985D6" id="Group 207" o:spid="_x0000_s1185" style="position:absolute;margin-left:69.5pt;margin-top:21.05pt;width:456.5pt;height:17.8pt;z-index:-15690240;mso-wrap-distance-left:0;mso-wrap-distance-right:0;mso-position-horizontal-relative:page;mso-position-vertical-relative:text" coordsize="57975,2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">
                <v:shape id="Graphic 208" o:spid="_x0000_s1186" style="position:absolute;width:57975;height:2076;visibility:visible;mso-wrap-style:square;v-text-anchor:top" coordsize="5797550,207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" path="m5797296,l,,,207264r5797296,l5797296,xe" fillcolor="navy" stroked="f">
                  <v:path arrowok="t"/>
                </v:shape>
                <v:shape id="Graphic 209" o:spid="_x0000_s1187" style="position:absolute;top:2072;width:57975;height:184;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" path="m5797296,l,,,18288r5797296,l5797296,xe" fillcolor="#339" stroked="f">
                  <v:path arrowok="t"/>
                </v:shape>
                <v:shape id="Textbox 210" o:spid="_x0000_s1188" type="#_x0000_t202" style="position:absolute;width:57975;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" filled="f" stroked="f">
                  <v:textbox inset="0,0,0,0">
                    <w:txbxContent>
                      <w:p w14:paraId="3A0F0929" w14:textId="77777777" w:rsidR="00163B53" w:rsidRDefault="002A36EE">
                        <w:pPr>
                          <w:tabs>
                            <w:tab w:val="left" w:pos="595"/>
                          </w:tabs>
                          <w:spacing w:line="268" w:lineRule="exact"/>
                          <w:ind w:left="86"/>
                          <w:rPr>
                            <w:b/>
                          </w:rPr>
                        </w:pPr>
                        <w:bookmarkStart w:id="116" w:name="10._Contract_Management"/>
                        <w:bookmarkEnd w:id="116"/>
                        <w:r>
                          <w:rPr>
                            <w:b/>
                            <w:color w:val="FFFFFF"/>
                            <w:spacing w:val="-5"/>
                          </w:rPr>
                          <w:t>10.</w:t>
                        </w:r>
                        <w:r>
                          <w:rPr>
                            <w:b/>
                            <w:color w:val="FFFFFF"/>
                          </w:rPr>
                          <w:tab/>
                          <w:t>CONTRACT</w:t>
                        </w:r>
                        <w:r>
                          <w:rPr>
                            <w:b/>
                            <w:color w:val="FFFFFF"/>
                            <w:spacing w:val="-5"/>
                          </w:rPr>
                          <w:t xml:space="preserve"> </w:t>
                        </w:r>
                        <w:r>
                          <w:rPr>
                            <w:b/>
                            <w:color w:val="FFFFFF"/>
                            <w:spacing w:val="-2"/>
                          </w:rPr>
                          <w:t>MANAGEMENT</w:t>
                        </w:r>
                      </w:p>
                    </w:txbxContent>
                  </v:textbox>
                </v:shape>
                <w10:wrap type="topAndBottom" anchorx="page"/>
              </v:group>
            </w:pict>
          </mc:Fallback>
        </mc:AlternateContent>
      </w:r>
    </w:p>
    <w:p w14:paraId="2558C761" w14:textId="77777777" w:rsidR="00163B53" w:rsidRDefault="00163B53">
      <w:pPr>
        <w:pStyle w:val="BodyText"/>
        <w:spacing w:before="2"/>
        <w:rPr>
          <w:sz w:val="10"/>
        </w:rPr>
      </w:pPr>
    </w:p>
    <w:tbl>
      <w:tblPr>
        <w:tblW w:w="0" w:type="auto"/>
        <w:tblInd w:w="208" w:type="dxa"/>
        <w:tblLayout w:type="fixed"/>
        <w:tblCellMar>
          <w:left w:w="0" w:type="dxa"/>
          <w:right w:w="0" w:type="dxa"/>
        </w:tblCellMar>
        <w:tblLook w:val="01E0" w:firstRow="1" w:lastRow="1" w:firstColumn="1" w:lastColumn="1" w:noHBand="0" w:noVBand="0"/>
      </w:tblPr>
      <w:tblGrid>
        <w:gridCol w:w="521"/>
        <w:gridCol w:w="706"/>
        <w:gridCol w:w="7734"/>
      </w:tblGrid>
      <w:tr w:rsidR="00163B53" w14:paraId="14E27DD4" w14:textId="77777777">
        <w:trPr>
          <w:trHeight w:val="1561"/>
        </w:trPr>
        <w:tc>
          <w:tcPr>
            <w:tcW w:w="521" w:type="dxa"/>
          </w:tcPr>
          <w:p w14:paraId="59E58910" w14:textId="77777777" w:rsidR="00163B53" w:rsidRDefault="002A36EE">
            <w:pPr>
              <w:pStyle w:val="TableParagraph"/>
              <w:spacing w:line="225" w:lineRule="exact"/>
              <w:ind w:left="50"/>
            </w:pPr>
            <w:r>
              <w:rPr>
                <w:color w:val="0000FF"/>
                <w:spacing w:val="-5"/>
              </w:rPr>
              <w:t>A.</w:t>
            </w:r>
          </w:p>
        </w:tc>
        <w:tc>
          <w:tcPr>
            <w:tcW w:w="8440" w:type="dxa"/>
            <w:gridSpan w:val="2"/>
          </w:tcPr>
          <w:p w14:paraId="55C806D3" w14:textId="77777777" w:rsidR="00163B53" w:rsidRDefault="002A36EE">
            <w:pPr>
              <w:pStyle w:val="TableParagraph"/>
              <w:spacing w:line="225" w:lineRule="exact"/>
              <w:ind w:left="287"/>
              <w:jc w:val="both"/>
            </w:pPr>
            <w:r>
              <w:t>The</w:t>
            </w:r>
            <w:r>
              <w:rPr>
                <w:spacing w:val="4"/>
              </w:rPr>
              <w:t xml:space="preserve"> </w:t>
            </w:r>
            <w:r>
              <w:t>Client’s</w:t>
            </w:r>
            <w:r>
              <w:rPr>
                <w:spacing w:val="4"/>
              </w:rPr>
              <w:t xml:space="preserve"> </w:t>
            </w:r>
            <w:r>
              <w:t>Contact</w:t>
            </w:r>
            <w:r>
              <w:rPr>
                <w:spacing w:val="5"/>
              </w:rPr>
              <w:t xml:space="preserve"> </w:t>
            </w:r>
            <w:r>
              <w:t>and</w:t>
            </w:r>
            <w:r>
              <w:rPr>
                <w:spacing w:val="4"/>
              </w:rPr>
              <w:t xml:space="preserve"> </w:t>
            </w:r>
            <w:r>
              <w:t>the</w:t>
            </w:r>
            <w:r>
              <w:rPr>
                <w:spacing w:val="4"/>
              </w:rPr>
              <w:t xml:space="preserve"> </w:t>
            </w:r>
            <w:r>
              <w:t>Contractor’s</w:t>
            </w:r>
            <w:r>
              <w:rPr>
                <w:spacing w:val="4"/>
              </w:rPr>
              <w:t xml:space="preserve"> </w:t>
            </w:r>
            <w:r>
              <w:t>Contact</w:t>
            </w:r>
            <w:r>
              <w:rPr>
                <w:spacing w:val="5"/>
              </w:rPr>
              <w:t xml:space="preserve"> </w:t>
            </w:r>
            <w:r>
              <w:t>shall</w:t>
            </w:r>
            <w:r>
              <w:rPr>
                <w:spacing w:val="4"/>
              </w:rPr>
              <w:t xml:space="preserve"> </w:t>
            </w:r>
            <w:r>
              <w:t>liaise</w:t>
            </w:r>
            <w:r>
              <w:rPr>
                <w:spacing w:val="5"/>
              </w:rPr>
              <w:t xml:space="preserve"> </w:t>
            </w:r>
            <w:r>
              <w:t>on</w:t>
            </w:r>
            <w:r>
              <w:rPr>
                <w:spacing w:val="3"/>
              </w:rPr>
              <w:t xml:space="preserve"> </w:t>
            </w:r>
            <w:r>
              <w:t>a</w:t>
            </w:r>
            <w:r>
              <w:rPr>
                <w:spacing w:val="4"/>
              </w:rPr>
              <w:t xml:space="preserve"> </w:t>
            </w:r>
            <w:r>
              <w:t>regular</w:t>
            </w:r>
            <w:r>
              <w:rPr>
                <w:spacing w:val="4"/>
              </w:rPr>
              <w:t xml:space="preserve"> </w:t>
            </w:r>
            <w:r>
              <w:t>basis</w:t>
            </w:r>
            <w:r>
              <w:rPr>
                <w:spacing w:val="4"/>
              </w:rPr>
              <w:t xml:space="preserve"> </w:t>
            </w:r>
            <w:r>
              <w:t>to</w:t>
            </w:r>
            <w:r>
              <w:rPr>
                <w:spacing w:val="6"/>
              </w:rPr>
              <w:t xml:space="preserve"> </w:t>
            </w:r>
            <w:r>
              <w:rPr>
                <w:spacing w:val="-2"/>
              </w:rPr>
              <w:t>address</w:t>
            </w:r>
          </w:p>
          <w:p w14:paraId="75BAA896" w14:textId="77777777" w:rsidR="00163B53" w:rsidRDefault="002A36EE">
            <w:pPr>
              <w:pStyle w:val="TableParagraph"/>
              <w:spacing w:before="41" w:line="276" w:lineRule="auto"/>
              <w:ind w:left="287" w:right="48"/>
              <w:jc w:val="both"/>
            </w:pPr>
            <w:r>
              <w:t>any issues arising which may impact on the performance of this Agreement and to agree milestones,</w:t>
            </w:r>
            <w:r>
              <w:rPr>
                <w:spacing w:val="-5"/>
              </w:rPr>
              <w:t xml:space="preserve"> </w:t>
            </w:r>
            <w:r>
              <w:t>compliance</w:t>
            </w:r>
            <w:r>
              <w:rPr>
                <w:spacing w:val="-5"/>
              </w:rPr>
              <w:t xml:space="preserve"> </w:t>
            </w:r>
            <w:r>
              <w:t>schedules</w:t>
            </w:r>
            <w:r>
              <w:rPr>
                <w:spacing w:val="-5"/>
              </w:rPr>
              <w:t xml:space="preserve"> </w:t>
            </w:r>
            <w:r>
              <w:t>and</w:t>
            </w:r>
            <w:r>
              <w:rPr>
                <w:spacing w:val="-8"/>
              </w:rPr>
              <w:t xml:space="preserve"> </w:t>
            </w:r>
            <w:r>
              <w:t>operational</w:t>
            </w:r>
            <w:r>
              <w:rPr>
                <w:spacing w:val="-6"/>
              </w:rPr>
              <w:t xml:space="preserve"> </w:t>
            </w:r>
            <w:r>
              <w:t>protocols</w:t>
            </w:r>
            <w:r>
              <w:rPr>
                <w:spacing w:val="-5"/>
              </w:rPr>
              <w:t xml:space="preserve"> </w:t>
            </w:r>
            <w:r>
              <w:t>as</w:t>
            </w:r>
            <w:r>
              <w:rPr>
                <w:spacing w:val="-5"/>
              </w:rPr>
              <w:t xml:space="preserve"> </w:t>
            </w:r>
            <w:r>
              <w:t>required</w:t>
            </w:r>
            <w:r>
              <w:rPr>
                <w:spacing w:val="-9"/>
              </w:rPr>
              <w:t xml:space="preserve"> </w:t>
            </w:r>
            <w:r>
              <w:t>by</w:t>
            </w:r>
            <w:r>
              <w:rPr>
                <w:spacing w:val="-7"/>
              </w:rPr>
              <w:t xml:space="preserve"> </w:t>
            </w:r>
            <w:r>
              <w:t>the</w:t>
            </w:r>
            <w:r>
              <w:rPr>
                <w:spacing w:val="-4"/>
              </w:rPr>
              <w:t xml:space="preserve"> </w:t>
            </w:r>
            <w:r>
              <w:t>Client</w:t>
            </w:r>
            <w:r>
              <w:rPr>
                <w:spacing w:val="-5"/>
              </w:rPr>
              <w:t xml:space="preserve"> </w:t>
            </w:r>
            <w:r>
              <w:t xml:space="preserve">from time to time. If requested in writing by the </w:t>
            </w:r>
            <w:proofErr w:type="gramStart"/>
            <w:r>
              <w:t>Client</w:t>
            </w:r>
            <w:proofErr w:type="gramEnd"/>
            <w:r>
              <w:t xml:space="preserve"> the Contractor shall meet formally with the Client to report on progress and shall comply with all written directions of the Client.</w:t>
            </w:r>
          </w:p>
        </w:tc>
      </w:tr>
      <w:tr w:rsidR="00163B53" w14:paraId="4B974FAE" w14:textId="77777777">
        <w:trPr>
          <w:trHeight w:val="429"/>
        </w:trPr>
        <w:tc>
          <w:tcPr>
            <w:tcW w:w="521" w:type="dxa"/>
          </w:tcPr>
          <w:p w14:paraId="5001E0E4" w14:textId="77777777" w:rsidR="00163B53" w:rsidRDefault="002A36EE">
            <w:pPr>
              <w:pStyle w:val="TableParagraph"/>
              <w:spacing w:before="60"/>
              <w:ind w:left="50"/>
            </w:pPr>
            <w:r>
              <w:rPr>
                <w:color w:val="0000FF"/>
                <w:spacing w:val="-5"/>
              </w:rPr>
              <w:t>B.</w:t>
            </w:r>
          </w:p>
        </w:tc>
        <w:tc>
          <w:tcPr>
            <w:tcW w:w="8440" w:type="dxa"/>
            <w:gridSpan w:val="2"/>
          </w:tcPr>
          <w:p w14:paraId="731D717A" w14:textId="77777777" w:rsidR="00163B53" w:rsidRDefault="002A36EE">
            <w:pPr>
              <w:pStyle w:val="TableParagraph"/>
              <w:spacing w:before="60"/>
              <w:ind w:left="287"/>
            </w:pPr>
            <w:r>
              <w:t>The</w:t>
            </w:r>
            <w:r>
              <w:rPr>
                <w:spacing w:val="-4"/>
              </w:rPr>
              <w:t xml:space="preserve"> </w:t>
            </w:r>
            <w:r>
              <w:t>Contractor</w:t>
            </w:r>
            <w:r>
              <w:rPr>
                <w:spacing w:val="-4"/>
              </w:rPr>
              <w:t xml:space="preserve"> </w:t>
            </w:r>
            <w:r>
              <w:t>agrees</w:t>
            </w:r>
            <w:r>
              <w:rPr>
                <w:spacing w:val="-5"/>
              </w:rPr>
              <w:t xml:space="preserve"> to:</w:t>
            </w:r>
          </w:p>
        </w:tc>
      </w:tr>
      <w:tr w:rsidR="00163B53" w14:paraId="3C54BC85" w14:textId="77777777">
        <w:trPr>
          <w:trHeight w:val="1046"/>
        </w:trPr>
        <w:tc>
          <w:tcPr>
            <w:tcW w:w="521" w:type="dxa"/>
          </w:tcPr>
          <w:p w14:paraId="06D89185" w14:textId="77777777" w:rsidR="00163B53" w:rsidRDefault="00163B53">
            <w:pPr>
              <w:pStyle w:val="TableParagraph"/>
              <w:rPr>
                <w:rFonts w:ascii="Times New Roman"/>
              </w:rPr>
            </w:pPr>
          </w:p>
        </w:tc>
        <w:tc>
          <w:tcPr>
            <w:tcW w:w="706" w:type="dxa"/>
          </w:tcPr>
          <w:p w14:paraId="3D533D7C" w14:textId="77777777" w:rsidR="00163B53" w:rsidRDefault="002A36EE">
            <w:pPr>
              <w:pStyle w:val="TableParagraph"/>
              <w:spacing w:before="60"/>
              <w:ind w:left="38"/>
              <w:jc w:val="center"/>
            </w:pPr>
            <w:r>
              <w:rPr>
                <w:spacing w:val="-5"/>
              </w:rPr>
              <w:t>1.</w:t>
            </w:r>
          </w:p>
        </w:tc>
        <w:tc>
          <w:tcPr>
            <w:tcW w:w="7734" w:type="dxa"/>
          </w:tcPr>
          <w:p w14:paraId="3D6A914B" w14:textId="77777777" w:rsidR="00163B53" w:rsidRDefault="002A36EE">
            <w:pPr>
              <w:pStyle w:val="TableParagraph"/>
              <w:spacing w:before="60" w:line="276" w:lineRule="auto"/>
              <w:ind w:left="248" w:right="53"/>
              <w:jc w:val="both"/>
            </w:pPr>
            <w:r>
              <w:t xml:space="preserve">liaise with and keep the Client’s Contact fully informed of any matter which might affect the observance and performance of the Contractor’s obligations under this </w:t>
            </w:r>
            <w:r>
              <w:rPr>
                <w:spacing w:val="-2"/>
              </w:rPr>
              <w:t>Agreement;</w:t>
            </w:r>
          </w:p>
        </w:tc>
      </w:tr>
      <w:tr w:rsidR="00163B53" w14:paraId="7CB84664" w14:textId="77777777">
        <w:trPr>
          <w:trHeight w:val="736"/>
        </w:trPr>
        <w:tc>
          <w:tcPr>
            <w:tcW w:w="521" w:type="dxa"/>
          </w:tcPr>
          <w:p w14:paraId="19D0FEBB" w14:textId="77777777" w:rsidR="00163B53" w:rsidRDefault="00163B53">
            <w:pPr>
              <w:pStyle w:val="TableParagraph"/>
              <w:rPr>
                <w:rFonts w:ascii="Times New Roman"/>
              </w:rPr>
            </w:pPr>
          </w:p>
        </w:tc>
        <w:tc>
          <w:tcPr>
            <w:tcW w:w="706" w:type="dxa"/>
          </w:tcPr>
          <w:p w14:paraId="01C8F932" w14:textId="77777777" w:rsidR="00163B53" w:rsidRDefault="002A36EE">
            <w:pPr>
              <w:pStyle w:val="TableParagraph"/>
              <w:spacing w:before="60"/>
              <w:ind w:left="38"/>
              <w:jc w:val="center"/>
            </w:pPr>
            <w:r>
              <w:rPr>
                <w:spacing w:val="-5"/>
              </w:rPr>
              <w:t>2.</w:t>
            </w:r>
          </w:p>
        </w:tc>
        <w:tc>
          <w:tcPr>
            <w:tcW w:w="7734" w:type="dxa"/>
          </w:tcPr>
          <w:p w14:paraId="160C9B8E" w14:textId="77777777" w:rsidR="00163B53" w:rsidRDefault="002A36EE">
            <w:pPr>
              <w:pStyle w:val="TableParagraph"/>
              <w:spacing w:before="60" w:line="273" w:lineRule="auto"/>
              <w:ind w:left="248"/>
            </w:pPr>
            <w:r>
              <w:t>maintain</w:t>
            </w:r>
            <w:r>
              <w:rPr>
                <w:spacing w:val="-6"/>
              </w:rPr>
              <w:t xml:space="preserve"> </w:t>
            </w:r>
            <w:r>
              <w:t>such</w:t>
            </w:r>
            <w:r>
              <w:rPr>
                <w:spacing w:val="-4"/>
              </w:rPr>
              <w:t xml:space="preserve"> </w:t>
            </w:r>
            <w:r>
              <w:t>records</w:t>
            </w:r>
            <w:r>
              <w:rPr>
                <w:spacing w:val="-3"/>
              </w:rPr>
              <w:t xml:space="preserve"> </w:t>
            </w:r>
            <w:r>
              <w:t>and</w:t>
            </w:r>
            <w:r>
              <w:rPr>
                <w:spacing w:val="-8"/>
              </w:rPr>
              <w:t xml:space="preserve"> </w:t>
            </w:r>
            <w:r>
              <w:t>comply</w:t>
            </w:r>
            <w:r>
              <w:rPr>
                <w:spacing w:val="-4"/>
              </w:rPr>
              <w:t xml:space="preserve"> </w:t>
            </w:r>
            <w:r>
              <w:t>with</w:t>
            </w:r>
            <w:r>
              <w:rPr>
                <w:spacing w:val="-6"/>
              </w:rPr>
              <w:t xml:space="preserve"> </w:t>
            </w:r>
            <w:r>
              <w:t>such</w:t>
            </w:r>
            <w:r>
              <w:rPr>
                <w:spacing w:val="-6"/>
              </w:rPr>
              <w:t xml:space="preserve"> </w:t>
            </w:r>
            <w:r>
              <w:t>reporting</w:t>
            </w:r>
            <w:r>
              <w:rPr>
                <w:spacing w:val="-6"/>
              </w:rPr>
              <w:t xml:space="preserve"> </w:t>
            </w:r>
            <w:r>
              <w:t>arrangements</w:t>
            </w:r>
            <w:r>
              <w:rPr>
                <w:spacing w:val="-5"/>
              </w:rPr>
              <w:t xml:space="preserve"> </w:t>
            </w:r>
            <w:r>
              <w:t>and</w:t>
            </w:r>
            <w:r>
              <w:rPr>
                <w:spacing w:val="-6"/>
              </w:rPr>
              <w:t xml:space="preserve"> </w:t>
            </w:r>
            <w:r>
              <w:t>protocols as required by the Client from time to time;</w:t>
            </w:r>
          </w:p>
        </w:tc>
      </w:tr>
      <w:tr w:rsidR="00163B53" w14:paraId="13F8B885" w14:textId="77777777">
        <w:trPr>
          <w:trHeight w:val="858"/>
        </w:trPr>
        <w:tc>
          <w:tcPr>
            <w:tcW w:w="521" w:type="dxa"/>
          </w:tcPr>
          <w:p w14:paraId="447156D3" w14:textId="77777777" w:rsidR="00163B53" w:rsidRDefault="00163B53">
            <w:pPr>
              <w:pStyle w:val="TableParagraph"/>
              <w:rPr>
                <w:rFonts w:ascii="Times New Roman"/>
              </w:rPr>
            </w:pPr>
          </w:p>
        </w:tc>
        <w:tc>
          <w:tcPr>
            <w:tcW w:w="706" w:type="dxa"/>
          </w:tcPr>
          <w:p w14:paraId="4B1CB717" w14:textId="77777777" w:rsidR="00163B53" w:rsidRDefault="002A36EE">
            <w:pPr>
              <w:pStyle w:val="TableParagraph"/>
              <w:spacing w:before="60"/>
              <w:ind w:left="38"/>
              <w:jc w:val="center"/>
            </w:pPr>
            <w:r>
              <w:rPr>
                <w:spacing w:val="-5"/>
              </w:rPr>
              <w:t>3.</w:t>
            </w:r>
          </w:p>
          <w:p w14:paraId="27A8D06A" w14:textId="77777777" w:rsidR="00163B53" w:rsidRDefault="002A36EE">
            <w:pPr>
              <w:pStyle w:val="TableParagraph"/>
              <w:spacing w:before="161"/>
              <w:ind w:left="38"/>
              <w:jc w:val="center"/>
            </w:pPr>
            <w:r>
              <w:rPr>
                <w:spacing w:val="-5"/>
              </w:rPr>
              <w:t>4.</w:t>
            </w:r>
          </w:p>
        </w:tc>
        <w:tc>
          <w:tcPr>
            <w:tcW w:w="7734" w:type="dxa"/>
          </w:tcPr>
          <w:p w14:paraId="12502AEF" w14:textId="77777777" w:rsidR="00163B53" w:rsidRDefault="002A36EE">
            <w:pPr>
              <w:pStyle w:val="TableParagraph"/>
              <w:spacing w:before="60"/>
              <w:ind w:left="248"/>
            </w:pPr>
            <w:r>
              <w:t>comply</w:t>
            </w:r>
            <w:r>
              <w:rPr>
                <w:spacing w:val="-5"/>
              </w:rPr>
              <w:t xml:space="preserve"> </w:t>
            </w:r>
            <w:r>
              <w:t>with</w:t>
            </w:r>
            <w:r>
              <w:rPr>
                <w:spacing w:val="-4"/>
              </w:rPr>
              <w:t xml:space="preserve"> </w:t>
            </w:r>
            <w:r>
              <w:t>all</w:t>
            </w:r>
            <w:r>
              <w:rPr>
                <w:spacing w:val="-3"/>
              </w:rPr>
              <w:t xml:space="preserve"> </w:t>
            </w:r>
            <w:r>
              <w:t>reasonable</w:t>
            </w:r>
            <w:r>
              <w:rPr>
                <w:spacing w:val="-5"/>
              </w:rPr>
              <w:t xml:space="preserve"> </w:t>
            </w:r>
            <w:r>
              <w:t>directions</w:t>
            </w:r>
            <w:r>
              <w:rPr>
                <w:spacing w:val="-6"/>
              </w:rPr>
              <w:t xml:space="preserve"> </w:t>
            </w:r>
            <w:r>
              <w:t>of</w:t>
            </w:r>
            <w:r>
              <w:rPr>
                <w:spacing w:val="-5"/>
              </w:rPr>
              <w:t xml:space="preserve"> </w:t>
            </w:r>
            <w:r>
              <w:t>the</w:t>
            </w:r>
            <w:r>
              <w:rPr>
                <w:spacing w:val="-2"/>
              </w:rPr>
              <w:t xml:space="preserve"> </w:t>
            </w:r>
            <w:r>
              <w:t>Client;</w:t>
            </w:r>
            <w:r>
              <w:rPr>
                <w:spacing w:val="-4"/>
              </w:rPr>
              <w:t xml:space="preserve"> </w:t>
            </w:r>
            <w:r>
              <w:rPr>
                <w:spacing w:val="-5"/>
              </w:rPr>
              <w:t>and</w:t>
            </w:r>
          </w:p>
          <w:p w14:paraId="288BBDAF" w14:textId="77777777" w:rsidR="00163B53" w:rsidRDefault="002A36EE">
            <w:pPr>
              <w:pStyle w:val="TableParagraph"/>
              <w:spacing w:before="161"/>
              <w:ind w:left="248"/>
            </w:pPr>
            <w:r>
              <w:t>comply</w:t>
            </w:r>
            <w:r>
              <w:rPr>
                <w:spacing w:val="-7"/>
              </w:rPr>
              <w:t xml:space="preserve"> </w:t>
            </w:r>
            <w:r>
              <w:t>with</w:t>
            </w:r>
            <w:r>
              <w:rPr>
                <w:spacing w:val="-5"/>
              </w:rPr>
              <w:t xml:space="preserve"> </w:t>
            </w:r>
            <w:r>
              <w:t>the</w:t>
            </w:r>
            <w:r>
              <w:rPr>
                <w:spacing w:val="-2"/>
              </w:rPr>
              <w:t xml:space="preserve"> </w:t>
            </w:r>
            <w:r>
              <w:t>service</w:t>
            </w:r>
            <w:r>
              <w:rPr>
                <w:spacing w:val="-3"/>
              </w:rPr>
              <w:t xml:space="preserve"> </w:t>
            </w:r>
            <w:r>
              <w:t>levels</w:t>
            </w:r>
            <w:r>
              <w:rPr>
                <w:spacing w:val="-4"/>
              </w:rPr>
              <w:t xml:space="preserve"> </w:t>
            </w:r>
            <w:r>
              <w:t>and</w:t>
            </w:r>
            <w:r>
              <w:rPr>
                <w:spacing w:val="-4"/>
              </w:rPr>
              <w:t xml:space="preserve"> </w:t>
            </w:r>
            <w:r>
              <w:t>performance</w:t>
            </w:r>
            <w:r>
              <w:rPr>
                <w:spacing w:val="-3"/>
              </w:rPr>
              <w:t xml:space="preserve"> </w:t>
            </w:r>
            <w:r>
              <w:t>indicators</w:t>
            </w:r>
            <w:r>
              <w:rPr>
                <w:spacing w:val="-5"/>
              </w:rPr>
              <w:t xml:space="preserve"> </w:t>
            </w:r>
            <w:r>
              <w:t>set</w:t>
            </w:r>
            <w:r>
              <w:rPr>
                <w:spacing w:val="-6"/>
              </w:rPr>
              <w:t xml:space="preserve"> </w:t>
            </w:r>
            <w:r>
              <w:t>out</w:t>
            </w:r>
            <w:r>
              <w:rPr>
                <w:spacing w:val="-5"/>
              </w:rPr>
              <w:t xml:space="preserve"> </w:t>
            </w:r>
            <w:r>
              <w:t>in</w:t>
            </w:r>
            <w:r>
              <w:rPr>
                <w:spacing w:val="-5"/>
              </w:rPr>
              <w:t xml:space="preserve"> </w:t>
            </w:r>
            <w:r>
              <w:t>Schedule</w:t>
            </w:r>
            <w:r>
              <w:rPr>
                <w:spacing w:val="-5"/>
              </w:rPr>
              <w:t xml:space="preserve"> D.</w:t>
            </w:r>
          </w:p>
        </w:tc>
      </w:tr>
      <w:tr w:rsidR="00163B53" w14:paraId="5BC9080C" w14:textId="77777777">
        <w:trPr>
          <w:trHeight w:val="1559"/>
        </w:trPr>
        <w:tc>
          <w:tcPr>
            <w:tcW w:w="521" w:type="dxa"/>
          </w:tcPr>
          <w:p w14:paraId="47CB86E8" w14:textId="77777777" w:rsidR="00163B53" w:rsidRDefault="002A36EE">
            <w:pPr>
              <w:pStyle w:val="TableParagraph"/>
              <w:spacing w:before="59"/>
              <w:ind w:left="50"/>
            </w:pPr>
            <w:r>
              <w:rPr>
                <w:color w:val="0000FF"/>
                <w:spacing w:val="-5"/>
              </w:rPr>
              <w:t>C.</w:t>
            </w:r>
          </w:p>
        </w:tc>
        <w:tc>
          <w:tcPr>
            <w:tcW w:w="8440" w:type="dxa"/>
            <w:gridSpan w:val="2"/>
          </w:tcPr>
          <w:p w14:paraId="66033BC9" w14:textId="77777777" w:rsidR="00163B53" w:rsidRDefault="002A36EE">
            <w:pPr>
              <w:pStyle w:val="TableParagraph"/>
              <w:spacing w:before="59" w:line="276" w:lineRule="auto"/>
              <w:ind w:left="287" w:right="53"/>
              <w:jc w:val="both"/>
            </w:pPr>
            <w:r>
              <w:t>The</w:t>
            </w:r>
            <w:r>
              <w:rPr>
                <w:spacing w:val="-13"/>
              </w:rPr>
              <w:t xml:space="preserve"> </w:t>
            </w:r>
            <w:r>
              <w:t>Client</w:t>
            </w:r>
            <w:r>
              <w:rPr>
                <w:spacing w:val="-12"/>
              </w:rPr>
              <w:t xml:space="preserve"> </w:t>
            </w:r>
            <w:r>
              <w:t>or</w:t>
            </w:r>
            <w:r>
              <w:rPr>
                <w:spacing w:val="-13"/>
              </w:rPr>
              <w:t xml:space="preserve"> </w:t>
            </w:r>
            <w:r>
              <w:t>its</w:t>
            </w:r>
            <w:r>
              <w:rPr>
                <w:spacing w:val="-12"/>
              </w:rPr>
              <w:t xml:space="preserve"> </w:t>
            </w:r>
            <w:proofErr w:type="spellStart"/>
            <w:r>
              <w:t>authorised</w:t>
            </w:r>
            <w:proofErr w:type="spellEnd"/>
            <w:r>
              <w:rPr>
                <w:spacing w:val="-13"/>
              </w:rPr>
              <w:t xml:space="preserve"> </w:t>
            </w:r>
            <w:r>
              <w:t>representative</w:t>
            </w:r>
            <w:r>
              <w:rPr>
                <w:spacing w:val="-12"/>
              </w:rPr>
              <w:t xml:space="preserve"> </w:t>
            </w:r>
            <w:r>
              <w:t>may</w:t>
            </w:r>
            <w:r>
              <w:rPr>
                <w:spacing w:val="-13"/>
              </w:rPr>
              <w:t xml:space="preserve"> </w:t>
            </w:r>
            <w:r>
              <w:t>inspect</w:t>
            </w:r>
            <w:r>
              <w:rPr>
                <w:spacing w:val="-12"/>
              </w:rPr>
              <w:t xml:space="preserve"> </w:t>
            </w:r>
            <w:r>
              <w:t>the</w:t>
            </w:r>
            <w:r>
              <w:rPr>
                <w:spacing w:val="-12"/>
              </w:rPr>
              <w:t xml:space="preserve"> </w:t>
            </w:r>
            <w:r>
              <w:t>Contractor’s</w:t>
            </w:r>
            <w:r>
              <w:rPr>
                <w:spacing w:val="-13"/>
              </w:rPr>
              <w:t xml:space="preserve"> </w:t>
            </w:r>
            <w:r>
              <w:t>premises,</w:t>
            </w:r>
            <w:r>
              <w:rPr>
                <w:spacing w:val="-12"/>
              </w:rPr>
              <w:t xml:space="preserve"> </w:t>
            </w:r>
            <w:r>
              <w:t>lands</w:t>
            </w:r>
            <w:r>
              <w:rPr>
                <w:spacing w:val="-13"/>
              </w:rPr>
              <w:t xml:space="preserve"> </w:t>
            </w:r>
            <w:r>
              <w:t>and facilities</w:t>
            </w:r>
            <w:r>
              <w:rPr>
                <w:spacing w:val="-4"/>
              </w:rPr>
              <w:t xml:space="preserve"> </w:t>
            </w:r>
            <w:r>
              <w:t>(or</w:t>
            </w:r>
            <w:r>
              <w:rPr>
                <w:spacing w:val="-4"/>
              </w:rPr>
              <w:t xml:space="preserve"> </w:t>
            </w:r>
            <w:r>
              <w:t>such</w:t>
            </w:r>
            <w:r>
              <w:rPr>
                <w:spacing w:val="-5"/>
              </w:rPr>
              <w:t xml:space="preserve"> </w:t>
            </w:r>
            <w:r>
              <w:t>part</w:t>
            </w:r>
            <w:r>
              <w:rPr>
                <w:spacing w:val="-6"/>
              </w:rPr>
              <w:t xml:space="preserve"> </w:t>
            </w:r>
            <w:r>
              <w:t>or</w:t>
            </w:r>
            <w:r>
              <w:rPr>
                <w:spacing w:val="-4"/>
              </w:rPr>
              <w:t xml:space="preserve"> </w:t>
            </w:r>
            <w:r>
              <w:t>parts</w:t>
            </w:r>
            <w:r>
              <w:rPr>
                <w:spacing w:val="-4"/>
              </w:rPr>
              <w:t xml:space="preserve"> </w:t>
            </w:r>
            <w:r>
              <w:t>thereof</w:t>
            </w:r>
            <w:r>
              <w:rPr>
                <w:spacing w:val="-5"/>
              </w:rPr>
              <w:t xml:space="preserve"> </w:t>
            </w:r>
            <w:r>
              <w:t>relating</w:t>
            </w:r>
            <w:r>
              <w:rPr>
                <w:spacing w:val="-5"/>
              </w:rPr>
              <w:t xml:space="preserve"> </w:t>
            </w:r>
            <w:r>
              <w:t>solely</w:t>
            </w:r>
            <w:r>
              <w:rPr>
                <w:spacing w:val="-6"/>
              </w:rPr>
              <w:t xml:space="preserve"> </w:t>
            </w:r>
            <w:r>
              <w:t>to</w:t>
            </w:r>
            <w:r>
              <w:rPr>
                <w:spacing w:val="-3"/>
              </w:rPr>
              <w:t xml:space="preserve"> </w:t>
            </w:r>
            <w:r>
              <w:t>this</w:t>
            </w:r>
            <w:r>
              <w:rPr>
                <w:spacing w:val="-4"/>
              </w:rPr>
              <w:t xml:space="preserve"> </w:t>
            </w:r>
            <w:r>
              <w:t>Agreement)</w:t>
            </w:r>
            <w:r>
              <w:rPr>
                <w:spacing w:val="-6"/>
              </w:rPr>
              <w:t xml:space="preserve"> </w:t>
            </w:r>
            <w:r>
              <w:t>with</w:t>
            </w:r>
            <w:r>
              <w:rPr>
                <w:spacing w:val="-5"/>
              </w:rPr>
              <w:t xml:space="preserve"> </w:t>
            </w:r>
            <w:r>
              <w:t>due</w:t>
            </w:r>
            <w:r>
              <w:rPr>
                <w:spacing w:val="-6"/>
              </w:rPr>
              <w:t xml:space="preserve"> </w:t>
            </w:r>
            <w:r>
              <w:t>access</w:t>
            </w:r>
            <w:r>
              <w:rPr>
                <w:spacing w:val="-7"/>
              </w:rPr>
              <w:t xml:space="preserve"> </w:t>
            </w:r>
            <w:r>
              <w:t>to relevant personnel and records upon reasonable notice in writing to ensure compliance with</w:t>
            </w:r>
            <w:r>
              <w:rPr>
                <w:spacing w:val="59"/>
              </w:rPr>
              <w:t xml:space="preserve"> </w:t>
            </w:r>
            <w:r>
              <w:t>the</w:t>
            </w:r>
            <w:r>
              <w:rPr>
                <w:spacing w:val="59"/>
              </w:rPr>
              <w:t xml:space="preserve"> </w:t>
            </w:r>
            <w:r>
              <w:t>terms</w:t>
            </w:r>
            <w:r>
              <w:rPr>
                <w:spacing w:val="59"/>
              </w:rPr>
              <w:t xml:space="preserve"> </w:t>
            </w:r>
            <w:r>
              <w:t>of</w:t>
            </w:r>
            <w:r>
              <w:rPr>
                <w:spacing w:val="59"/>
              </w:rPr>
              <w:t xml:space="preserve"> </w:t>
            </w:r>
            <w:r>
              <w:t>this</w:t>
            </w:r>
            <w:r>
              <w:rPr>
                <w:spacing w:val="59"/>
              </w:rPr>
              <w:t xml:space="preserve"> </w:t>
            </w:r>
            <w:r>
              <w:t>Agreement.</w:t>
            </w:r>
            <w:r>
              <w:rPr>
                <w:spacing w:val="58"/>
              </w:rPr>
              <w:t xml:space="preserve"> </w:t>
            </w:r>
            <w:r>
              <w:t>The</w:t>
            </w:r>
            <w:r>
              <w:rPr>
                <w:spacing w:val="59"/>
              </w:rPr>
              <w:t xml:space="preserve"> </w:t>
            </w:r>
            <w:r>
              <w:t>Contractor</w:t>
            </w:r>
            <w:r>
              <w:rPr>
                <w:spacing w:val="59"/>
              </w:rPr>
              <w:t xml:space="preserve"> </w:t>
            </w:r>
            <w:r>
              <w:t>shall</w:t>
            </w:r>
            <w:r>
              <w:rPr>
                <w:spacing w:val="58"/>
              </w:rPr>
              <w:t xml:space="preserve"> </w:t>
            </w:r>
            <w:r>
              <w:t>comply</w:t>
            </w:r>
            <w:r>
              <w:rPr>
                <w:spacing w:val="60"/>
              </w:rPr>
              <w:t xml:space="preserve"> </w:t>
            </w:r>
            <w:r>
              <w:t>with</w:t>
            </w:r>
            <w:r>
              <w:rPr>
                <w:spacing w:val="61"/>
              </w:rPr>
              <w:t xml:space="preserve"> </w:t>
            </w:r>
            <w:r>
              <w:t>all</w:t>
            </w:r>
            <w:r>
              <w:rPr>
                <w:spacing w:val="60"/>
              </w:rPr>
              <w:t xml:space="preserve"> </w:t>
            </w:r>
            <w:r>
              <w:rPr>
                <w:spacing w:val="-2"/>
              </w:rPr>
              <w:t>reasonable</w:t>
            </w:r>
          </w:p>
          <w:p w14:paraId="25196F21" w14:textId="77777777" w:rsidR="00163B53" w:rsidRDefault="002A36EE">
            <w:pPr>
              <w:pStyle w:val="TableParagraph"/>
              <w:spacing w:before="1" w:line="245" w:lineRule="exact"/>
              <w:ind w:left="287"/>
              <w:jc w:val="both"/>
            </w:pPr>
            <w:r>
              <w:t>directions</w:t>
            </w:r>
            <w:r>
              <w:rPr>
                <w:spacing w:val="-6"/>
              </w:rPr>
              <w:t xml:space="preserve"> </w:t>
            </w:r>
            <w:r>
              <w:t>of</w:t>
            </w:r>
            <w:r>
              <w:rPr>
                <w:spacing w:val="-5"/>
              </w:rPr>
              <w:t xml:space="preserve"> </w:t>
            </w:r>
            <w:r>
              <w:t>the</w:t>
            </w:r>
            <w:r>
              <w:rPr>
                <w:spacing w:val="-2"/>
              </w:rPr>
              <w:t xml:space="preserve"> </w:t>
            </w:r>
            <w:r>
              <w:t>Client</w:t>
            </w:r>
            <w:r>
              <w:rPr>
                <w:spacing w:val="-3"/>
              </w:rPr>
              <w:t xml:space="preserve"> </w:t>
            </w:r>
            <w:r>
              <w:t>thereby</w:t>
            </w:r>
            <w:r>
              <w:rPr>
                <w:spacing w:val="-2"/>
              </w:rPr>
              <w:t xml:space="preserve"> </w:t>
            </w:r>
            <w:r>
              <w:t>arising.</w:t>
            </w:r>
            <w:r>
              <w:rPr>
                <w:spacing w:val="-4"/>
              </w:rPr>
              <w:t xml:space="preserve"> </w:t>
            </w:r>
            <w:r>
              <w:t>The</w:t>
            </w:r>
            <w:r>
              <w:rPr>
                <w:spacing w:val="-2"/>
              </w:rPr>
              <w:t xml:space="preserve"> </w:t>
            </w:r>
            <w:r>
              <w:t>cost</w:t>
            </w:r>
            <w:r>
              <w:rPr>
                <w:spacing w:val="-6"/>
              </w:rPr>
              <w:t xml:space="preserve"> </w:t>
            </w:r>
            <w:r>
              <w:t>of</w:t>
            </w:r>
            <w:r>
              <w:rPr>
                <w:spacing w:val="-3"/>
              </w:rPr>
              <w:t xml:space="preserve"> </w:t>
            </w:r>
            <w:r>
              <w:t>inspection</w:t>
            </w:r>
            <w:r>
              <w:rPr>
                <w:spacing w:val="-6"/>
              </w:rPr>
              <w:t xml:space="preserve"> </w:t>
            </w:r>
            <w:r>
              <w:t>shall</w:t>
            </w:r>
            <w:r>
              <w:rPr>
                <w:spacing w:val="-4"/>
              </w:rPr>
              <w:t xml:space="preserve"> </w:t>
            </w:r>
            <w:r>
              <w:t>be</w:t>
            </w:r>
            <w:r>
              <w:rPr>
                <w:spacing w:val="-2"/>
              </w:rPr>
              <w:t xml:space="preserve"> </w:t>
            </w:r>
            <w:r>
              <w:t>borne</w:t>
            </w:r>
            <w:r>
              <w:rPr>
                <w:spacing w:val="-3"/>
              </w:rPr>
              <w:t xml:space="preserve"> </w:t>
            </w:r>
            <w:r>
              <w:t>by</w:t>
            </w:r>
            <w:r>
              <w:rPr>
                <w:spacing w:val="-2"/>
              </w:rPr>
              <w:t xml:space="preserve"> </w:t>
            </w:r>
            <w:r>
              <w:t>the</w:t>
            </w:r>
            <w:r>
              <w:rPr>
                <w:spacing w:val="-2"/>
              </w:rPr>
              <w:t xml:space="preserve"> Client.</w:t>
            </w:r>
          </w:p>
        </w:tc>
      </w:tr>
    </w:tbl>
    <w:p w14:paraId="4A46A401" w14:textId="77777777" w:rsidR="00163B53" w:rsidRDefault="002A36EE">
      <w:pPr>
        <w:pStyle w:val="BodyText"/>
        <w:spacing w:before="140"/>
        <w:rPr>
          <w:sz w:val="20"/>
        </w:rPr>
      </w:pPr>
      <w:r>
        <w:rPr>
          <w:noProof/>
          <w:sz w:val="20"/>
        </w:rPr>
        <mc:AlternateContent>
          <mc:Choice Requires="wpg">
            <w:drawing>
              <wp:anchor distT="0" distB="0" distL="0" distR="0" simplePos="0" relativeHeight="487626752" behindDoc="1" locked="0" layoutInCell="1" allowOverlap="1" wp14:anchorId="2F68734C" wp14:editId="551BFD2E">
                <wp:simplePos x="0" y="0"/>
                <wp:positionH relativeFrom="page">
                  <wp:posOffset>882396</wp:posOffset>
                </wp:positionH>
                <wp:positionV relativeFrom="paragraph">
                  <wp:posOffset>259461</wp:posOffset>
                </wp:positionV>
                <wp:extent cx="5797550" cy="227329"/>
                <wp:effectExtent l="0" t="0" r="0" b="0"/>
                <wp:wrapTopAndBottom/>
                <wp:docPr id="211" name="Group 2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212" name="Graphic 212"/>
                        <wps:cNvSpPr/>
                        <wps:spPr>
                          <a:xfrm>
                            <a:off x="0" y="0"/>
                            <a:ext cx="5797550" cy="208915"/>
                          </a:xfrm>
                          <a:custGeom>
                            <a:avLst/>
                            <a:gdLst/>
                            <a:ahLst/>
                            <a:cxnLst/>
                            <a:rect l="l" t="t" r="r" b="b"/>
                            <a:pathLst>
                              <a:path w="5797550" h="208915">
                                <a:moveTo>
                                  <a:pt x="5797296" y="0"/>
                                </a:moveTo>
                                <a:lnTo>
                                  <a:pt x="0" y="0"/>
                                </a:lnTo>
                                <a:lnTo>
                                  <a:pt x="0" y="208787"/>
                                </a:lnTo>
                                <a:lnTo>
                                  <a:pt x="5797296" y="208787"/>
                                </a:lnTo>
                                <a:lnTo>
                                  <a:pt x="5797296" y="0"/>
                                </a:lnTo>
                                <a:close/>
                              </a:path>
                            </a:pathLst>
                          </a:custGeom>
                          <a:solidFill>
                            <a:srgbClr val="000080"/>
                          </a:solidFill>
                        </wps:spPr>
                        <wps:bodyPr wrap="square" lIns="0" tIns="0" rIns="0" bIns="0" rtlCol="0">
                          <a:prstTxWarp prst="textNoShape">
                            <a:avLst/>
                          </a:prstTxWarp>
                          <a:noAutofit/>
                        </wps:bodyPr>
                      </wps:wsp>
                      <wps:wsp>
                        <wps:cNvPr id="213" name="Graphic 213"/>
                        <wps:cNvSpPr/>
                        <wps:spPr>
                          <a:xfrm>
                            <a:off x="0" y="208788"/>
                            <a:ext cx="5797550" cy="18415"/>
                          </a:xfrm>
                          <a:custGeom>
                            <a:avLst/>
                            <a:gdLst/>
                            <a:ahLst/>
                            <a:cxnLst/>
                            <a:rect l="l" t="t" r="r" b="b"/>
                            <a:pathLst>
                              <a:path w="5797550" h="18415">
                                <a:moveTo>
                                  <a:pt x="5797296" y="0"/>
                                </a:moveTo>
                                <a:lnTo>
                                  <a:pt x="0" y="0"/>
                                </a:lnTo>
                                <a:lnTo>
                                  <a:pt x="0" y="18287"/>
                                </a:lnTo>
                                <a:lnTo>
                                  <a:pt x="5797296" y="18287"/>
                                </a:lnTo>
                                <a:lnTo>
                                  <a:pt x="5797296" y="0"/>
                                </a:lnTo>
                                <a:close/>
                              </a:path>
                            </a:pathLst>
                          </a:custGeom>
                          <a:solidFill>
                            <a:srgbClr val="333399"/>
                          </a:solidFill>
                        </wps:spPr>
                        <wps:bodyPr wrap="square" lIns="0" tIns="0" rIns="0" bIns="0" rtlCol="0">
                          <a:prstTxWarp prst="textNoShape">
                            <a:avLst/>
                          </a:prstTxWarp>
                          <a:noAutofit/>
                        </wps:bodyPr>
                      </wps:wsp>
                      <wps:wsp>
                        <wps:cNvPr id="214" name="Textbox 214"/>
                        <wps:cNvSpPr txBox="1"/>
                        <wps:spPr>
                          <a:xfrm>
                            <a:off x="0" y="0"/>
                            <a:ext cx="5797550" cy="208915"/>
                          </a:xfrm>
                          <a:prstGeom prst="rect">
                            <a:avLst/>
                          </a:prstGeom>
                        </wps:spPr>
                        <wps:txbx>
                          <w:txbxContent>
                            <w:p w14:paraId="28E8C3ED" w14:textId="77777777" w:rsidR="00163B53" w:rsidRDefault="002A36EE">
                              <w:pPr>
                                <w:tabs>
                                  <w:tab w:val="left" w:pos="595"/>
                                </w:tabs>
                                <w:spacing w:line="268" w:lineRule="exact"/>
                                <w:ind w:left="86"/>
                                <w:rPr>
                                  <w:b/>
                                </w:rPr>
                              </w:pPr>
                              <w:bookmarkStart w:id="117" w:name="11._Disputes"/>
                              <w:bookmarkEnd w:id="117"/>
                              <w:r>
                                <w:rPr>
                                  <w:b/>
                                  <w:color w:val="FFFFFF"/>
                                  <w:spacing w:val="-5"/>
                                </w:rPr>
                                <w:t>11.</w:t>
                              </w:r>
                              <w:r>
                                <w:rPr>
                                  <w:b/>
                                  <w:color w:val="FFFFFF"/>
                                </w:rPr>
                                <w:tab/>
                              </w:r>
                              <w:r>
                                <w:rPr>
                                  <w:b/>
                                  <w:color w:val="FFFFFF"/>
                                  <w:spacing w:val="-2"/>
                                </w:rPr>
                                <w:t>DISPUTES</w:t>
                              </w:r>
                            </w:p>
                          </w:txbxContent>
                        </wps:txbx>
                        <wps:bodyPr wrap="square" lIns="0" tIns="0" rIns="0" bIns="0" rtlCol="0">
                          <a:noAutofit/>
                        </wps:bodyPr>
                      </wps:wsp>
                    </wpg:wgp>
                  </a:graphicData>
                </a:graphic>
              </wp:anchor>
            </w:drawing>
          </mc:Choice>
          <mc:Fallback>
            <w:pict>
              <v:group w14:anchorId="2F68734C" id="Group 211" o:spid="_x0000_s1189" style="position:absolute;margin-left:69.5pt;margin-top:20.45pt;width:456.5pt;height:17.9pt;z-index:-15689728;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">
                <v:shape id="Graphic 212" o:spid="_x0000_s1190"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" path="m5797296,l,,,208787r5797296,l5797296,xe" fillcolor="navy" stroked="f">
                  <v:path arrowok="t"/>
                </v:shape>
                <v:shape id="Graphic 213" o:spid="_x0000_s1191"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" path="m5797296,l,,,18287r5797296,l5797296,xe" fillcolor="#339" stroked="f">
                  <v:path arrowok="t"/>
                </v:shape>
                <v:shape id="Textbox 214" o:spid="_x0000_s1192"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" filled="f" stroked="f">
                  <v:textbox inset="0,0,0,0">
                    <w:txbxContent>
                      <w:p w14:paraId="28E8C3ED" w14:textId="77777777" w:rsidR="00163B53" w:rsidRDefault="002A36EE">
                        <w:pPr>
                          <w:tabs>
                            <w:tab w:val="left" w:pos="595"/>
                          </w:tabs>
                          <w:spacing w:line="268" w:lineRule="exact"/>
                          <w:ind w:left="86"/>
                          <w:rPr>
                            <w:b/>
                          </w:rPr>
                        </w:pPr>
                        <w:bookmarkStart w:id="118" w:name="11._Disputes"/>
                        <w:bookmarkEnd w:id="118"/>
                        <w:r>
                          <w:rPr>
                            <w:b/>
                            <w:color w:val="FFFFFF"/>
                            <w:spacing w:val="-5"/>
                          </w:rPr>
                          <w:t>11.</w:t>
                        </w:r>
                        <w:r>
                          <w:rPr>
                            <w:b/>
                            <w:color w:val="FFFFFF"/>
                          </w:rPr>
                          <w:tab/>
                        </w:r>
                        <w:r>
                          <w:rPr>
                            <w:b/>
                            <w:color w:val="FFFFFF"/>
                            <w:spacing w:val="-2"/>
                          </w:rPr>
                          <w:t>DISPUTES</w:t>
                        </w:r>
                      </w:p>
                    </w:txbxContent>
                  </v:textbox>
                </v:shape>
                <w10:wrap type="topAndBottom" anchorx="page"/>
              </v:group>
            </w:pict>
          </mc:Fallback>
        </mc:AlternateContent>
      </w:r>
    </w:p>
    <w:p w14:paraId="130E8692" w14:textId="77777777" w:rsidR="00163B53" w:rsidRDefault="00163B53">
      <w:pPr>
        <w:pStyle w:val="BodyText"/>
        <w:spacing w:before="2"/>
        <w:rPr>
          <w:sz w:val="10"/>
        </w:rPr>
      </w:pPr>
    </w:p>
    <w:tbl>
      <w:tblPr>
        <w:tblW w:w="0" w:type="auto"/>
        <w:tblInd w:w="208" w:type="dxa"/>
        <w:tblLayout w:type="fixed"/>
        <w:tblCellMar>
          <w:left w:w="0" w:type="dxa"/>
          <w:right w:w="0" w:type="dxa"/>
        </w:tblCellMar>
        <w:tblLook w:val="01E0" w:firstRow="1" w:lastRow="1" w:firstColumn="1" w:lastColumn="1" w:noHBand="0" w:noVBand="0"/>
      </w:tblPr>
      <w:tblGrid>
        <w:gridCol w:w="529"/>
        <w:gridCol w:w="8429"/>
      </w:tblGrid>
      <w:tr w:rsidR="00163B53" w14:paraId="57031BFE" w14:textId="77777777">
        <w:trPr>
          <w:trHeight w:val="671"/>
        </w:trPr>
        <w:tc>
          <w:tcPr>
            <w:tcW w:w="529" w:type="dxa"/>
          </w:tcPr>
          <w:p w14:paraId="2F4D381A" w14:textId="77777777" w:rsidR="00163B53" w:rsidRDefault="002A36EE">
            <w:pPr>
              <w:pStyle w:val="TableParagraph"/>
              <w:spacing w:line="225" w:lineRule="exact"/>
              <w:ind w:left="50"/>
            </w:pPr>
            <w:r>
              <w:rPr>
                <w:color w:val="0000FF"/>
                <w:spacing w:val="-5"/>
              </w:rPr>
              <w:t>A.</w:t>
            </w:r>
          </w:p>
        </w:tc>
        <w:tc>
          <w:tcPr>
            <w:tcW w:w="8429" w:type="dxa"/>
          </w:tcPr>
          <w:p w14:paraId="406E059A" w14:textId="77777777" w:rsidR="00163B53" w:rsidRDefault="002A36EE">
            <w:pPr>
              <w:pStyle w:val="TableParagraph"/>
              <w:spacing w:line="225" w:lineRule="exact"/>
              <w:ind w:left="286"/>
            </w:pPr>
            <w:r>
              <w:t>In</w:t>
            </w:r>
            <w:r>
              <w:rPr>
                <w:spacing w:val="-6"/>
              </w:rPr>
              <w:t xml:space="preserve"> </w:t>
            </w:r>
            <w:r>
              <w:t>the</w:t>
            </w:r>
            <w:r>
              <w:rPr>
                <w:spacing w:val="-1"/>
              </w:rPr>
              <w:t xml:space="preserve"> </w:t>
            </w:r>
            <w:r>
              <w:t>event</w:t>
            </w:r>
            <w:r>
              <w:rPr>
                <w:spacing w:val="-4"/>
              </w:rPr>
              <w:t xml:space="preserve"> </w:t>
            </w:r>
            <w:r>
              <w:t>of</w:t>
            </w:r>
            <w:r>
              <w:rPr>
                <w:spacing w:val="-2"/>
              </w:rPr>
              <w:t xml:space="preserve"> </w:t>
            </w:r>
            <w:r>
              <w:t>any</w:t>
            </w:r>
            <w:r>
              <w:rPr>
                <w:spacing w:val="-2"/>
              </w:rPr>
              <w:t xml:space="preserve"> </w:t>
            </w:r>
            <w:r>
              <w:t>dispute</w:t>
            </w:r>
            <w:r>
              <w:rPr>
                <w:spacing w:val="-4"/>
              </w:rPr>
              <w:t xml:space="preserve"> </w:t>
            </w:r>
            <w:r>
              <w:t>arising</w:t>
            </w:r>
            <w:r>
              <w:rPr>
                <w:spacing w:val="-3"/>
              </w:rPr>
              <w:t xml:space="preserve"> </w:t>
            </w:r>
            <w:r>
              <w:t>out</w:t>
            </w:r>
            <w:r>
              <w:rPr>
                <w:spacing w:val="-1"/>
              </w:rPr>
              <w:t xml:space="preserve"> </w:t>
            </w:r>
            <w:r>
              <w:t>of</w:t>
            </w:r>
            <w:r>
              <w:rPr>
                <w:spacing w:val="-3"/>
              </w:rPr>
              <w:t xml:space="preserve"> </w:t>
            </w:r>
            <w:r>
              <w:t>or</w:t>
            </w:r>
            <w:r>
              <w:rPr>
                <w:spacing w:val="-2"/>
              </w:rPr>
              <w:t xml:space="preserve"> </w:t>
            </w:r>
            <w:r>
              <w:t>relating</w:t>
            </w:r>
            <w:r>
              <w:rPr>
                <w:spacing w:val="-3"/>
              </w:rPr>
              <w:t xml:space="preserve"> </w:t>
            </w:r>
            <w:r>
              <w:t>to</w:t>
            </w:r>
            <w:r>
              <w:rPr>
                <w:spacing w:val="-1"/>
              </w:rPr>
              <w:t xml:space="preserve"> </w:t>
            </w:r>
            <w:r>
              <w:t>this</w:t>
            </w:r>
            <w:r>
              <w:rPr>
                <w:spacing w:val="-3"/>
              </w:rPr>
              <w:t xml:space="preserve"> </w:t>
            </w:r>
            <w:r>
              <w:t>Agreement</w:t>
            </w:r>
            <w:r>
              <w:rPr>
                <w:spacing w:val="-1"/>
              </w:rPr>
              <w:t xml:space="preserve"> </w:t>
            </w:r>
            <w:r>
              <w:t>(the</w:t>
            </w:r>
            <w:r>
              <w:rPr>
                <w:spacing w:val="-4"/>
              </w:rPr>
              <w:t xml:space="preserve"> </w:t>
            </w:r>
            <w:r>
              <w:t>“Dispute”),</w:t>
            </w:r>
            <w:r>
              <w:rPr>
                <w:spacing w:val="-2"/>
              </w:rPr>
              <w:t xml:space="preserve"> </w:t>
            </w:r>
            <w:r>
              <w:rPr>
                <w:spacing w:val="-5"/>
              </w:rPr>
              <w:t>the</w:t>
            </w:r>
          </w:p>
          <w:p w14:paraId="57D9BBB6" w14:textId="77777777" w:rsidR="00163B53" w:rsidRDefault="002A36EE">
            <w:pPr>
              <w:pStyle w:val="TableParagraph"/>
              <w:spacing w:before="38"/>
              <w:ind w:left="286"/>
            </w:pPr>
            <w:r>
              <w:t>Parties</w:t>
            </w:r>
            <w:r>
              <w:rPr>
                <w:spacing w:val="-5"/>
              </w:rPr>
              <w:t xml:space="preserve"> </w:t>
            </w:r>
            <w:r>
              <w:t>shall</w:t>
            </w:r>
            <w:r>
              <w:rPr>
                <w:spacing w:val="-3"/>
              </w:rPr>
              <w:t xml:space="preserve"> </w:t>
            </w:r>
            <w:r>
              <w:t>first</w:t>
            </w:r>
            <w:r>
              <w:rPr>
                <w:spacing w:val="-2"/>
              </w:rPr>
              <w:t xml:space="preserve"> </w:t>
            </w:r>
            <w:r>
              <w:t>seek</w:t>
            </w:r>
            <w:r>
              <w:rPr>
                <w:spacing w:val="-2"/>
              </w:rPr>
              <w:t xml:space="preserve"> </w:t>
            </w:r>
            <w:r>
              <w:t>settlement</w:t>
            </w:r>
            <w:r>
              <w:rPr>
                <w:spacing w:val="-5"/>
              </w:rPr>
              <w:t xml:space="preserve"> </w:t>
            </w:r>
            <w:r>
              <w:t>of</w:t>
            </w:r>
            <w:r>
              <w:rPr>
                <w:spacing w:val="-3"/>
              </w:rPr>
              <w:t xml:space="preserve"> </w:t>
            </w:r>
            <w:r>
              <w:t>the</w:t>
            </w:r>
            <w:r>
              <w:rPr>
                <w:spacing w:val="-5"/>
              </w:rPr>
              <w:t xml:space="preserve"> </w:t>
            </w:r>
            <w:r>
              <w:t>Dispute</w:t>
            </w:r>
            <w:r>
              <w:rPr>
                <w:spacing w:val="-2"/>
              </w:rPr>
              <w:t xml:space="preserve"> </w:t>
            </w:r>
            <w:r>
              <w:t>as</w:t>
            </w:r>
            <w:r>
              <w:rPr>
                <w:spacing w:val="-5"/>
              </w:rPr>
              <w:t xml:space="preserve"> </w:t>
            </w:r>
            <w:r>
              <w:t>set</w:t>
            </w:r>
            <w:r>
              <w:rPr>
                <w:spacing w:val="-2"/>
              </w:rPr>
              <w:t xml:space="preserve"> </w:t>
            </w:r>
            <w:r>
              <w:t>out</w:t>
            </w:r>
            <w:r>
              <w:rPr>
                <w:spacing w:val="-4"/>
              </w:rPr>
              <w:t xml:space="preserve"> </w:t>
            </w:r>
            <w:r>
              <w:rPr>
                <w:spacing w:val="-2"/>
              </w:rPr>
              <w:t>below.</w:t>
            </w:r>
          </w:p>
        </w:tc>
      </w:tr>
      <w:tr w:rsidR="00163B53" w14:paraId="7AB971AA" w14:textId="77777777">
        <w:trPr>
          <w:trHeight w:val="818"/>
        </w:trPr>
        <w:tc>
          <w:tcPr>
            <w:tcW w:w="529" w:type="dxa"/>
          </w:tcPr>
          <w:p w14:paraId="2D55C82D" w14:textId="77777777" w:rsidR="00163B53" w:rsidRDefault="002A36EE">
            <w:pPr>
              <w:pStyle w:val="TableParagraph"/>
              <w:spacing w:before="100"/>
              <w:ind w:left="50"/>
            </w:pPr>
            <w:r>
              <w:rPr>
                <w:color w:val="0000FF"/>
                <w:spacing w:val="-5"/>
              </w:rPr>
              <w:t>B.</w:t>
            </w:r>
          </w:p>
        </w:tc>
        <w:tc>
          <w:tcPr>
            <w:tcW w:w="8429" w:type="dxa"/>
          </w:tcPr>
          <w:p w14:paraId="4EED2536" w14:textId="77777777" w:rsidR="00163B53" w:rsidRDefault="002A36EE">
            <w:pPr>
              <w:pStyle w:val="TableParagraph"/>
              <w:spacing w:before="100" w:line="276" w:lineRule="auto"/>
              <w:ind w:left="286"/>
            </w:pPr>
            <w:r>
              <w:t xml:space="preserve">The Dispute shall be referred as soon as practicable to </w:t>
            </w:r>
            <w:r w:rsidRPr="00EE787B">
              <w:rPr>
                <w:highlight w:val="lightGray"/>
              </w:rPr>
              <w:t>[insert Contractor contact]</w:t>
            </w:r>
            <w:r>
              <w:t xml:space="preserve"> within the Contractor and to </w:t>
            </w:r>
            <w:r w:rsidRPr="00EE787B">
              <w:rPr>
                <w:highlight w:val="lightGray"/>
              </w:rPr>
              <w:t>[insert Client contact]</w:t>
            </w:r>
            <w:r>
              <w:t xml:space="preserve"> within the Client respectively.</w:t>
            </w:r>
          </w:p>
        </w:tc>
      </w:tr>
      <w:tr w:rsidR="00163B53" w14:paraId="50AD08EB" w14:textId="77777777">
        <w:trPr>
          <w:trHeight w:val="1435"/>
        </w:trPr>
        <w:tc>
          <w:tcPr>
            <w:tcW w:w="529" w:type="dxa"/>
          </w:tcPr>
          <w:p w14:paraId="374A79EC" w14:textId="77777777" w:rsidR="00163B53" w:rsidRDefault="002A36EE">
            <w:pPr>
              <w:pStyle w:val="TableParagraph"/>
              <w:spacing w:before="100"/>
              <w:ind w:left="50"/>
            </w:pPr>
            <w:r>
              <w:rPr>
                <w:color w:val="0000FF"/>
                <w:spacing w:val="-5"/>
              </w:rPr>
              <w:t>C.</w:t>
            </w:r>
          </w:p>
        </w:tc>
        <w:tc>
          <w:tcPr>
            <w:tcW w:w="8429" w:type="dxa"/>
          </w:tcPr>
          <w:p w14:paraId="3F34339E" w14:textId="77777777" w:rsidR="00163B53" w:rsidRDefault="002A36EE">
            <w:pPr>
              <w:pStyle w:val="TableParagraph"/>
              <w:spacing w:before="100" w:line="276" w:lineRule="auto"/>
              <w:ind w:left="286" w:right="48"/>
              <w:jc w:val="both"/>
            </w:pPr>
            <w:r>
              <w:t>If</w:t>
            </w:r>
            <w:r>
              <w:rPr>
                <w:spacing w:val="-10"/>
              </w:rPr>
              <w:t xml:space="preserve"> </w:t>
            </w:r>
            <w:r>
              <w:t>the</w:t>
            </w:r>
            <w:r>
              <w:rPr>
                <w:spacing w:val="-11"/>
              </w:rPr>
              <w:t xml:space="preserve"> </w:t>
            </w:r>
            <w:r>
              <w:t>Dispute</w:t>
            </w:r>
            <w:r>
              <w:rPr>
                <w:spacing w:val="-11"/>
              </w:rPr>
              <w:t xml:space="preserve"> </w:t>
            </w:r>
            <w:r>
              <w:t>has</w:t>
            </w:r>
            <w:r>
              <w:rPr>
                <w:spacing w:val="-9"/>
              </w:rPr>
              <w:t xml:space="preserve"> </w:t>
            </w:r>
            <w:r>
              <w:t>not</w:t>
            </w:r>
            <w:r>
              <w:rPr>
                <w:spacing w:val="-11"/>
              </w:rPr>
              <w:t xml:space="preserve"> </w:t>
            </w:r>
            <w:r>
              <w:t>been</w:t>
            </w:r>
            <w:r>
              <w:rPr>
                <w:spacing w:val="-12"/>
              </w:rPr>
              <w:t xml:space="preserve"> </w:t>
            </w:r>
            <w:r>
              <w:t>resolved</w:t>
            </w:r>
            <w:r>
              <w:rPr>
                <w:spacing w:val="-12"/>
              </w:rPr>
              <w:t xml:space="preserve"> </w:t>
            </w:r>
            <w:r>
              <w:t>within</w:t>
            </w:r>
            <w:r>
              <w:rPr>
                <w:spacing w:val="-12"/>
              </w:rPr>
              <w:t xml:space="preserve"> </w:t>
            </w:r>
            <w:r>
              <w:t>fifteen</w:t>
            </w:r>
            <w:r>
              <w:rPr>
                <w:spacing w:val="-12"/>
              </w:rPr>
              <w:t xml:space="preserve"> </w:t>
            </w:r>
            <w:r>
              <w:t>(15)</w:t>
            </w:r>
            <w:r>
              <w:rPr>
                <w:spacing w:val="-13"/>
              </w:rPr>
              <w:t xml:space="preserve"> </w:t>
            </w:r>
            <w:r>
              <w:t>Business</w:t>
            </w:r>
            <w:r>
              <w:rPr>
                <w:spacing w:val="-10"/>
              </w:rPr>
              <w:t xml:space="preserve"> </w:t>
            </w:r>
            <w:r>
              <w:t>Days</w:t>
            </w:r>
            <w:r>
              <w:rPr>
                <w:spacing w:val="-11"/>
              </w:rPr>
              <w:t xml:space="preserve"> </w:t>
            </w:r>
            <w:r>
              <w:t>(or</w:t>
            </w:r>
            <w:r>
              <w:rPr>
                <w:spacing w:val="-12"/>
              </w:rPr>
              <w:t xml:space="preserve"> </w:t>
            </w:r>
            <w:r>
              <w:t>such</w:t>
            </w:r>
            <w:r>
              <w:rPr>
                <w:spacing w:val="-12"/>
              </w:rPr>
              <w:t xml:space="preserve"> </w:t>
            </w:r>
            <w:r>
              <w:t>longer</w:t>
            </w:r>
            <w:r>
              <w:rPr>
                <w:spacing w:val="-9"/>
              </w:rPr>
              <w:t xml:space="preserve"> </w:t>
            </w:r>
            <w:r>
              <w:t>period as may be agreed in writing by the Parties) of being referred to the nominated representatives, then either Party may refer the Dispute to an independent mediator, the identity of whom shall be agreed in advance by the Parties.</w:t>
            </w:r>
          </w:p>
        </w:tc>
      </w:tr>
      <w:tr w:rsidR="00163B53" w14:paraId="65DBBE4C" w14:textId="77777777">
        <w:trPr>
          <w:trHeight w:val="1600"/>
        </w:trPr>
        <w:tc>
          <w:tcPr>
            <w:tcW w:w="529" w:type="dxa"/>
          </w:tcPr>
          <w:p w14:paraId="193BF504" w14:textId="77777777" w:rsidR="00163B53" w:rsidRDefault="002A36EE">
            <w:pPr>
              <w:pStyle w:val="TableParagraph"/>
              <w:spacing w:before="100"/>
              <w:ind w:left="50"/>
            </w:pPr>
            <w:r>
              <w:rPr>
                <w:color w:val="0000FF"/>
                <w:spacing w:val="-5"/>
              </w:rPr>
              <w:t>D.</w:t>
            </w:r>
          </w:p>
        </w:tc>
        <w:tc>
          <w:tcPr>
            <w:tcW w:w="8429" w:type="dxa"/>
          </w:tcPr>
          <w:p w14:paraId="2C336588" w14:textId="77777777" w:rsidR="00163B53" w:rsidRDefault="002A36EE">
            <w:pPr>
              <w:pStyle w:val="TableParagraph"/>
              <w:spacing w:before="100" w:line="276" w:lineRule="auto"/>
              <w:ind w:left="286" w:right="47"/>
              <w:jc w:val="both"/>
            </w:pPr>
            <w:r>
              <w:t>If</w:t>
            </w:r>
            <w:r>
              <w:rPr>
                <w:spacing w:val="-4"/>
              </w:rPr>
              <w:t xml:space="preserve"> </w:t>
            </w:r>
            <w:r>
              <w:t>the</w:t>
            </w:r>
            <w:r>
              <w:rPr>
                <w:spacing w:val="-5"/>
              </w:rPr>
              <w:t xml:space="preserve"> </w:t>
            </w:r>
            <w:r>
              <w:t>Parties</w:t>
            </w:r>
            <w:r>
              <w:rPr>
                <w:spacing w:val="-6"/>
              </w:rPr>
              <w:t xml:space="preserve"> </w:t>
            </w:r>
            <w:r>
              <w:t>are</w:t>
            </w:r>
            <w:r>
              <w:rPr>
                <w:spacing w:val="-5"/>
              </w:rPr>
              <w:t xml:space="preserve"> </w:t>
            </w:r>
            <w:r>
              <w:t>unable</w:t>
            </w:r>
            <w:r>
              <w:rPr>
                <w:spacing w:val="-5"/>
              </w:rPr>
              <w:t xml:space="preserve"> </w:t>
            </w:r>
            <w:r>
              <w:t>to</w:t>
            </w:r>
            <w:r>
              <w:rPr>
                <w:spacing w:val="-4"/>
              </w:rPr>
              <w:t xml:space="preserve"> </w:t>
            </w:r>
            <w:r>
              <w:t>agree</w:t>
            </w:r>
            <w:r>
              <w:rPr>
                <w:spacing w:val="-5"/>
              </w:rPr>
              <w:t xml:space="preserve"> </w:t>
            </w:r>
            <w:r>
              <w:t>on</w:t>
            </w:r>
            <w:r>
              <w:rPr>
                <w:spacing w:val="-6"/>
              </w:rPr>
              <w:t xml:space="preserve"> </w:t>
            </w:r>
            <w:r>
              <w:t>a</w:t>
            </w:r>
            <w:r>
              <w:rPr>
                <w:spacing w:val="-6"/>
              </w:rPr>
              <w:t xml:space="preserve"> </w:t>
            </w:r>
            <w:r>
              <w:t>mediator</w:t>
            </w:r>
            <w:r>
              <w:rPr>
                <w:spacing w:val="-8"/>
              </w:rPr>
              <w:t xml:space="preserve"> </w:t>
            </w:r>
            <w:r>
              <w:t>or</w:t>
            </w:r>
            <w:r>
              <w:rPr>
                <w:spacing w:val="-3"/>
              </w:rPr>
              <w:t xml:space="preserve"> </w:t>
            </w:r>
            <w:r>
              <w:t>if</w:t>
            </w:r>
            <w:r>
              <w:rPr>
                <w:spacing w:val="-6"/>
              </w:rPr>
              <w:t xml:space="preserve"> </w:t>
            </w:r>
            <w:r>
              <w:t>the</w:t>
            </w:r>
            <w:r>
              <w:rPr>
                <w:spacing w:val="-5"/>
              </w:rPr>
              <w:t xml:space="preserve"> </w:t>
            </w:r>
            <w:r>
              <w:t>mediator</w:t>
            </w:r>
            <w:r>
              <w:rPr>
                <w:spacing w:val="-6"/>
              </w:rPr>
              <w:t xml:space="preserve"> </w:t>
            </w:r>
            <w:r>
              <w:t>agreed</w:t>
            </w:r>
            <w:r>
              <w:rPr>
                <w:spacing w:val="-7"/>
              </w:rPr>
              <w:t xml:space="preserve"> </w:t>
            </w:r>
            <w:r>
              <w:t>upon</w:t>
            </w:r>
            <w:r>
              <w:rPr>
                <w:spacing w:val="-7"/>
              </w:rPr>
              <w:t xml:space="preserve"> </w:t>
            </w:r>
            <w:r>
              <w:t>is</w:t>
            </w:r>
            <w:r>
              <w:rPr>
                <w:spacing w:val="-6"/>
              </w:rPr>
              <w:t xml:space="preserve"> </w:t>
            </w:r>
            <w:r>
              <w:t>unable</w:t>
            </w:r>
            <w:r>
              <w:rPr>
                <w:spacing w:val="-3"/>
              </w:rPr>
              <w:t xml:space="preserve"> </w:t>
            </w:r>
            <w:r>
              <w:t>or unwilling</w:t>
            </w:r>
            <w:r>
              <w:rPr>
                <w:spacing w:val="-13"/>
              </w:rPr>
              <w:t xml:space="preserve"> </w:t>
            </w:r>
            <w:r>
              <w:t>to</w:t>
            </w:r>
            <w:r>
              <w:rPr>
                <w:spacing w:val="-10"/>
              </w:rPr>
              <w:t xml:space="preserve"> </w:t>
            </w:r>
            <w:r>
              <w:t>act,</w:t>
            </w:r>
            <w:r>
              <w:rPr>
                <w:spacing w:val="-13"/>
              </w:rPr>
              <w:t xml:space="preserve"> </w:t>
            </w:r>
            <w:r>
              <w:t>either</w:t>
            </w:r>
            <w:r>
              <w:rPr>
                <w:spacing w:val="-12"/>
              </w:rPr>
              <w:t xml:space="preserve"> </w:t>
            </w:r>
            <w:r>
              <w:t>Party</w:t>
            </w:r>
            <w:r>
              <w:rPr>
                <w:spacing w:val="-11"/>
              </w:rPr>
              <w:t xml:space="preserve"> </w:t>
            </w:r>
            <w:r>
              <w:t>may</w:t>
            </w:r>
            <w:r>
              <w:rPr>
                <w:spacing w:val="-11"/>
              </w:rPr>
              <w:t xml:space="preserve"> </w:t>
            </w:r>
            <w:r>
              <w:t>within</w:t>
            </w:r>
            <w:r>
              <w:rPr>
                <w:spacing w:val="-12"/>
              </w:rPr>
              <w:t xml:space="preserve"> </w:t>
            </w:r>
            <w:r>
              <w:t>twenty-one</w:t>
            </w:r>
            <w:r>
              <w:rPr>
                <w:spacing w:val="-11"/>
              </w:rPr>
              <w:t xml:space="preserve"> </w:t>
            </w:r>
            <w:r>
              <w:t>(21)</w:t>
            </w:r>
            <w:r>
              <w:rPr>
                <w:spacing w:val="-11"/>
              </w:rPr>
              <w:t xml:space="preserve"> </w:t>
            </w:r>
            <w:r>
              <w:t>days</w:t>
            </w:r>
            <w:r>
              <w:rPr>
                <w:spacing w:val="-11"/>
              </w:rPr>
              <w:t xml:space="preserve"> </w:t>
            </w:r>
            <w:r>
              <w:t>from</w:t>
            </w:r>
            <w:r>
              <w:rPr>
                <w:spacing w:val="-10"/>
              </w:rPr>
              <w:t xml:space="preserve"> </w:t>
            </w:r>
            <w:r>
              <w:t>the</w:t>
            </w:r>
            <w:r>
              <w:rPr>
                <w:spacing w:val="-11"/>
              </w:rPr>
              <w:t xml:space="preserve"> </w:t>
            </w:r>
            <w:r>
              <w:t>date</w:t>
            </w:r>
            <w:r>
              <w:rPr>
                <w:spacing w:val="-13"/>
              </w:rPr>
              <w:t xml:space="preserve"> </w:t>
            </w:r>
            <w:r>
              <w:t>of</w:t>
            </w:r>
            <w:r>
              <w:rPr>
                <w:spacing w:val="-11"/>
              </w:rPr>
              <w:t xml:space="preserve"> </w:t>
            </w:r>
            <w:r>
              <w:t>the</w:t>
            </w:r>
            <w:r>
              <w:rPr>
                <w:spacing w:val="-13"/>
              </w:rPr>
              <w:t xml:space="preserve"> </w:t>
            </w:r>
            <w:r>
              <w:t>proposal to appoint a mediator or within twenty-one (21) days of notice to either Party that the mediator is unable to act, apply to the Chairman of the Chartered Institute of Arbitrators,</w:t>
            </w:r>
          </w:p>
          <w:p w14:paraId="4ACAEC65" w14:textId="77777777" w:rsidR="00163B53" w:rsidRDefault="002A36EE">
            <w:pPr>
              <w:pStyle w:val="TableParagraph"/>
              <w:spacing w:line="245" w:lineRule="exact"/>
              <w:ind w:left="286"/>
              <w:jc w:val="both"/>
            </w:pPr>
            <w:r>
              <w:t>Irish</w:t>
            </w:r>
            <w:r>
              <w:rPr>
                <w:spacing w:val="-4"/>
              </w:rPr>
              <w:t xml:space="preserve"> </w:t>
            </w:r>
            <w:r>
              <w:t>Branch</w:t>
            </w:r>
            <w:r>
              <w:rPr>
                <w:spacing w:val="-3"/>
              </w:rPr>
              <w:t xml:space="preserve"> </w:t>
            </w:r>
            <w:r>
              <w:t>to</w:t>
            </w:r>
            <w:r>
              <w:rPr>
                <w:spacing w:val="-1"/>
              </w:rPr>
              <w:t xml:space="preserve"> </w:t>
            </w:r>
            <w:r>
              <w:t>appoint</w:t>
            </w:r>
            <w:r>
              <w:rPr>
                <w:spacing w:val="-5"/>
              </w:rPr>
              <w:t xml:space="preserve"> </w:t>
            </w:r>
            <w:r>
              <w:t>a</w:t>
            </w:r>
            <w:r>
              <w:rPr>
                <w:spacing w:val="-4"/>
              </w:rPr>
              <w:t xml:space="preserve"> </w:t>
            </w:r>
            <w:r>
              <w:rPr>
                <w:spacing w:val="-2"/>
              </w:rPr>
              <w:t>mediator.</w:t>
            </w:r>
          </w:p>
        </w:tc>
      </w:tr>
    </w:tbl>
    <w:p w14:paraId="3A20611F" w14:textId="77777777" w:rsidR="00163B53" w:rsidRDefault="00163B53">
      <w:pPr>
        <w:pStyle w:val="TableParagraph"/>
        <w:spacing w:line="245" w:lineRule="exact"/>
        <w:jc w:val="both"/>
        <w:sectPr w:rsidR="00163B53">
          <w:type w:val="continuous"/>
          <w:pgSz w:w="11910" w:h="16850"/>
          <w:pgMar w:top="1160" w:right="1133" w:bottom="1080" w:left="1275" w:header="0" w:footer="831" w:gutter="0"/>
          <w:cols w:space="720"/>
        </w:sectPr>
      </w:pPr>
    </w:p>
    <w:tbl>
      <w:tblPr>
        <w:tblW w:w="0" w:type="auto"/>
        <w:tblInd w:w="208" w:type="dxa"/>
        <w:tblLayout w:type="fixed"/>
        <w:tblCellMar>
          <w:left w:w="0" w:type="dxa"/>
          <w:right w:w="0" w:type="dxa"/>
        </w:tblCellMar>
        <w:tblLook w:val="01E0" w:firstRow="1" w:lastRow="1" w:firstColumn="1" w:lastColumn="1" w:noHBand="0" w:noVBand="0"/>
      </w:tblPr>
      <w:tblGrid>
        <w:gridCol w:w="530"/>
        <w:gridCol w:w="8426"/>
      </w:tblGrid>
      <w:tr w:rsidR="00163B53" w14:paraId="407BCAB5" w14:textId="77777777">
        <w:trPr>
          <w:trHeight w:val="1600"/>
        </w:trPr>
        <w:tc>
          <w:tcPr>
            <w:tcW w:w="530" w:type="dxa"/>
          </w:tcPr>
          <w:p w14:paraId="073AB13D" w14:textId="77777777" w:rsidR="00163B53" w:rsidRDefault="002A36EE">
            <w:pPr>
              <w:pStyle w:val="TableParagraph"/>
              <w:spacing w:line="225" w:lineRule="exact"/>
              <w:ind w:left="50"/>
            </w:pPr>
            <w:r>
              <w:rPr>
                <w:color w:val="0000FF"/>
                <w:spacing w:val="-5"/>
              </w:rPr>
              <w:lastRenderedPageBreak/>
              <w:t>E.</w:t>
            </w:r>
          </w:p>
        </w:tc>
        <w:tc>
          <w:tcPr>
            <w:tcW w:w="8426" w:type="dxa"/>
          </w:tcPr>
          <w:p w14:paraId="71AE35DE" w14:textId="77777777" w:rsidR="00163B53" w:rsidRDefault="002A36EE">
            <w:pPr>
              <w:pStyle w:val="TableParagraph"/>
              <w:spacing w:line="225" w:lineRule="exact"/>
              <w:ind w:left="285"/>
              <w:jc w:val="both"/>
            </w:pPr>
            <w:r>
              <w:t>Any</w:t>
            </w:r>
            <w:r>
              <w:rPr>
                <w:spacing w:val="-7"/>
              </w:rPr>
              <w:t xml:space="preserve"> </w:t>
            </w:r>
            <w:r>
              <w:t>submissions</w:t>
            </w:r>
            <w:r>
              <w:rPr>
                <w:spacing w:val="-10"/>
              </w:rPr>
              <w:t xml:space="preserve"> </w:t>
            </w:r>
            <w:r>
              <w:t>made</w:t>
            </w:r>
            <w:r>
              <w:rPr>
                <w:spacing w:val="-7"/>
              </w:rPr>
              <w:t xml:space="preserve"> </w:t>
            </w:r>
            <w:r>
              <w:t>to</w:t>
            </w:r>
            <w:r>
              <w:rPr>
                <w:spacing w:val="-7"/>
              </w:rPr>
              <w:t xml:space="preserve"> </w:t>
            </w:r>
            <w:r>
              <w:t>and</w:t>
            </w:r>
            <w:r>
              <w:rPr>
                <w:spacing w:val="-6"/>
              </w:rPr>
              <w:t xml:space="preserve"> </w:t>
            </w:r>
            <w:r>
              <w:t>discussions</w:t>
            </w:r>
            <w:r>
              <w:rPr>
                <w:spacing w:val="-8"/>
              </w:rPr>
              <w:t xml:space="preserve"> </w:t>
            </w:r>
            <w:r>
              <w:t>involving</w:t>
            </w:r>
            <w:r>
              <w:rPr>
                <w:spacing w:val="-9"/>
              </w:rPr>
              <w:t xml:space="preserve"> </w:t>
            </w:r>
            <w:r>
              <w:t>the</w:t>
            </w:r>
            <w:r>
              <w:rPr>
                <w:spacing w:val="-7"/>
              </w:rPr>
              <w:t xml:space="preserve"> </w:t>
            </w:r>
            <w:r>
              <w:t>mediator,</w:t>
            </w:r>
            <w:r>
              <w:rPr>
                <w:spacing w:val="-8"/>
              </w:rPr>
              <w:t xml:space="preserve"> </w:t>
            </w:r>
            <w:r>
              <w:t>of</w:t>
            </w:r>
            <w:r>
              <w:rPr>
                <w:spacing w:val="-8"/>
              </w:rPr>
              <w:t xml:space="preserve"> </w:t>
            </w:r>
            <w:r>
              <w:t>whatever</w:t>
            </w:r>
            <w:r>
              <w:rPr>
                <w:spacing w:val="-5"/>
              </w:rPr>
              <w:t xml:space="preserve"> </w:t>
            </w:r>
            <w:r>
              <w:t>nature,</w:t>
            </w:r>
            <w:r>
              <w:rPr>
                <w:spacing w:val="-5"/>
              </w:rPr>
              <w:t xml:space="preserve"> </w:t>
            </w:r>
            <w:r>
              <w:rPr>
                <w:spacing w:val="-2"/>
              </w:rPr>
              <w:t>shall</w:t>
            </w:r>
          </w:p>
          <w:p w14:paraId="43557524" w14:textId="77777777" w:rsidR="00163B53" w:rsidRDefault="002A36EE">
            <w:pPr>
              <w:pStyle w:val="TableParagraph"/>
              <w:spacing w:before="41" w:line="276" w:lineRule="auto"/>
              <w:ind w:left="285" w:right="47"/>
              <w:jc w:val="both"/>
            </w:pPr>
            <w:r>
              <w:t>be treated in strict confidence and without prejudice to the rights and/or liabilities of the Parties in any legal proceedings and, for</w:t>
            </w:r>
            <w:r>
              <w:rPr>
                <w:spacing w:val="-1"/>
              </w:rPr>
              <w:t xml:space="preserve"> </w:t>
            </w:r>
            <w:r>
              <w:t>the avoidance of doubt, are agreed to be without prejudice</w:t>
            </w:r>
            <w:r>
              <w:rPr>
                <w:spacing w:val="-9"/>
              </w:rPr>
              <w:t xml:space="preserve"> </w:t>
            </w:r>
            <w:r>
              <w:t>and</w:t>
            </w:r>
            <w:r>
              <w:rPr>
                <w:spacing w:val="-10"/>
              </w:rPr>
              <w:t xml:space="preserve"> </w:t>
            </w:r>
            <w:r>
              <w:t>legally</w:t>
            </w:r>
            <w:r>
              <w:rPr>
                <w:spacing w:val="-8"/>
              </w:rPr>
              <w:t xml:space="preserve"> </w:t>
            </w:r>
            <w:r>
              <w:t>privileged.</w:t>
            </w:r>
            <w:r>
              <w:rPr>
                <w:spacing w:val="-10"/>
              </w:rPr>
              <w:t xml:space="preserve"> </w:t>
            </w:r>
            <w:r>
              <w:t>The</w:t>
            </w:r>
            <w:r>
              <w:rPr>
                <w:spacing w:val="-11"/>
              </w:rPr>
              <w:t xml:space="preserve"> </w:t>
            </w:r>
            <w:r>
              <w:t>Parties</w:t>
            </w:r>
            <w:r>
              <w:rPr>
                <w:spacing w:val="-9"/>
              </w:rPr>
              <w:t xml:space="preserve"> </w:t>
            </w:r>
            <w:r>
              <w:t>shall</w:t>
            </w:r>
            <w:r>
              <w:rPr>
                <w:spacing w:val="-12"/>
              </w:rPr>
              <w:t xml:space="preserve"> </w:t>
            </w:r>
            <w:r>
              <w:t>make</w:t>
            </w:r>
            <w:r>
              <w:rPr>
                <w:spacing w:val="-11"/>
              </w:rPr>
              <w:t xml:space="preserve"> </w:t>
            </w:r>
            <w:r>
              <w:t>written</w:t>
            </w:r>
            <w:r>
              <w:rPr>
                <w:spacing w:val="-12"/>
              </w:rPr>
              <w:t xml:space="preserve"> </w:t>
            </w:r>
            <w:r>
              <w:t>submissions</w:t>
            </w:r>
            <w:r>
              <w:rPr>
                <w:spacing w:val="-11"/>
              </w:rPr>
              <w:t xml:space="preserve"> </w:t>
            </w:r>
            <w:r>
              <w:t>to</w:t>
            </w:r>
            <w:r>
              <w:rPr>
                <w:spacing w:val="-10"/>
              </w:rPr>
              <w:t xml:space="preserve"> </w:t>
            </w:r>
            <w:r>
              <w:t>the</w:t>
            </w:r>
            <w:r>
              <w:rPr>
                <w:spacing w:val="-13"/>
              </w:rPr>
              <w:t xml:space="preserve"> </w:t>
            </w:r>
            <w:r>
              <w:t>mediator within ten (10) Business Days of his/her appointment.</w:t>
            </w:r>
          </w:p>
        </w:tc>
      </w:tr>
      <w:tr w:rsidR="00163B53" w14:paraId="5425B063" w14:textId="77777777">
        <w:trPr>
          <w:trHeight w:val="1128"/>
        </w:trPr>
        <w:tc>
          <w:tcPr>
            <w:tcW w:w="530" w:type="dxa"/>
          </w:tcPr>
          <w:p w14:paraId="681C596B" w14:textId="77777777" w:rsidR="00163B53" w:rsidRDefault="002A36EE">
            <w:pPr>
              <w:pStyle w:val="TableParagraph"/>
              <w:spacing w:before="100"/>
              <w:ind w:left="50"/>
            </w:pPr>
            <w:r>
              <w:rPr>
                <w:color w:val="0000FF"/>
                <w:spacing w:val="-5"/>
              </w:rPr>
              <w:t>F.</w:t>
            </w:r>
          </w:p>
        </w:tc>
        <w:tc>
          <w:tcPr>
            <w:tcW w:w="8426" w:type="dxa"/>
          </w:tcPr>
          <w:p w14:paraId="229F4BA5" w14:textId="77777777" w:rsidR="00163B53" w:rsidRDefault="002A36EE">
            <w:pPr>
              <w:pStyle w:val="TableParagraph"/>
              <w:spacing w:before="100" w:line="276" w:lineRule="auto"/>
              <w:ind w:left="285" w:right="49"/>
              <w:jc w:val="both"/>
            </w:pPr>
            <w:r>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163B53" w14:paraId="25A1B59D" w14:textId="77777777">
        <w:trPr>
          <w:trHeight w:val="981"/>
        </w:trPr>
        <w:tc>
          <w:tcPr>
            <w:tcW w:w="530" w:type="dxa"/>
          </w:tcPr>
          <w:p w14:paraId="44ECAFB0" w14:textId="77777777" w:rsidR="00163B53" w:rsidRDefault="002A36EE">
            <w:pPr>
              <w:pStyle w:val="TableParagraph"/>
              <w:spacing w:before="100"/>
              <w:ind w:left="50"/>
            </w:pPr>
            <w:r>
              <w:rPr>
                <w:color w:val="0000FF"/>
                <w:spacing w:val="-5"/>
              </w:rPr>
              <w:t>G.</w:t>
            </w:r>
          </w:p>
        </w:tc>
        <w:tc>
          <w:tcPr>
            <w:tcW w:w="8426" w:type="dxa"/>
          </w:tcPr>
          <w:p w14:paraId="471CD817" w14:textId="77777777" w:rsidR="00163B53" w:rsidRDefault="002A36EE">
            <w:pPr>
              <w:pStyle w:val="TableParagraph"/>
              <w:spacing w:before="100" w:line="273" w:lineRule="auto"/>
              <w:ind w:left="285"/>
            </w:pPr>
            <w:r>
              <w:t xml:space="preserve">For the avoidance of doubt, the obligations of the Parties under this Agreement shall not </w:t>
            </w:r>
            <w:proofErr w:type="gramStart"/>
            <w:r>
              <w:t>cease,</w:t>
            </w:r>
            <w:r>
              <w:rPr>
                <w:spacing w:val="45"/>
              </w:rPr>
              <w:t xml:space="preserve"> </w:t>
            </w:r>
            <w:r>
              <w:t>or</w:t>
            </w:r>
            <w:proofErr w:type="gramEnd"/>
            <w:r>
              <w:rPr>
                <w:spacing w:val="48"/>
              </w:rPr>
              <w:t xml:space="preserve"> </w:t>
            </w:r>
            <w:r>
              <w:t>be</w:t>
            </w:r>
            <w:r>
              <w:rPr>
                <w:spacing w:val="47"/>
              </w:rPr>
              <w:t xml:space="preserve"> </w:t>
            </w:r>
            <w:r>
              <w:t>suspended</w:t>
            </w:r>
            <w:r>
              <w:rPr>
                <w:spacing w:val="45"/>
              </w:rPr>
              <w:t xml:space="preserve"> </w:t>
            </w:r>
            <w:r>
              <w:t>or</w:t>
            </w:r>
            <w:r>
              <w:rPr>
                <w:spacing w:val="49"/>
              </w:rPr>
              <w:t xml:space="preserve"> </w:t>
            </w:r>
            <w:r>
              <w:t>delayed</w:t>
            </w:r>
            <w:r>
              <w:rPr>
                <w:spacing w:val="49"/>
              </w:rPr>
              <w:t xml:space="preserve"> </w:t>
            </w:r>
            <w:r>
              <w:t>by</w:t>
            </w:r>
            <w:r>
              <w:rPr>
                <w:spacing w:val="48"/>
              </w:rPr>
              <w:t xml:space="preserve"> </w:t>
            </w:r>
            <w:r>
              <w:t>the</w:t>
            </w:r>
            <w:r>
              <w:rPr>
                <w:spacing w:val="48"/>
              </w:rPr>
              <w:t xml:space="preserve"> </w:t>
            </w:r>
            <w:r>
              <w:t>reference</w:t>
            </w:r>
            <w:r>
              <w:rPr>
                <w:spacing w:val="47"/>
              </w:rPr>
              <w:t xml:space="preserve"> </w:t>
            </w:r>
            <w:r>
              <w:t>of</w:t>
            </w:r>
            <w:r>
              <w:rPr>
                <w:spacing w:val="48"/>
              </w:rPr>
              <w:t xml:space="preserve"> </w:t>
            </w:r>
            <w:r>
              <w:t>a</w:t>
            </w:r>
            <w:r>
              <w:rPr>
                <w:spacing w:val="47"/>
              </w:rPr>
              <w:t xml:space="preserve"> </w:t>
            </w:r>
            <w:r>
              <w:t>dispute</w:t>
            </w:r>
            <w:r>
              <w:rPr>
                <w:spacing w:val="48"/>
              </w:rPr>
              <w:t xml:space="preserve"> </w:t>
            </w:r>
            <w:r>
              <w:t>to</w:t>
            </w:r>
            <w:r>
              <w:rPr>
                <w:spacing w:val="48"/>
              </w:rPr>
              <w:t xml:space="preserve"> </w:t>
            </w:r>
            <w:r>
              <w:t>mediation.</w:t>
            </w:r>
            <w:r>
              <w:rPr>
                <w:spacing w:val="47"/>
              </w:rPr>
              <w:t xml:space="preserve"> </w:t>
            </w:r>
            <w:r>
              <w:rPr>
                <w:spacing w:val="-5"/>
              </w:rPr>
              <w:t>The</w:t>
            </w:r>
          </w:p>
          <w:p w14:paraId="389ACC70" w14:textId="77777777" w:rsidR="00163B53" w:rsidRDefault="002A36EE">
            <w:pPr>
              <w:pStyle w:val="TableParagraph"/>
              <w:spacing w:before="4" w:line="245" w:lineRule="exact"/>
              <w:ind w:left="285"/>
            </w:pPr>
            <w:r>
              <w:t>Contractor</w:t>
            </w:r>
            <w:r>
              <w:rPr>
                <w:spacing w:val="-8"/>
              </w:rPr>
              <w:t xml:space="preserve"> </w:t>
            </w:r>
            <w:r>
              <w:t>shall</w:t>
            </w:r>
            <w:r>
              <w:rPr>
                <w:spacing w:val="-4"/>
              </w:rPr>
              <w:t xml:space="preserve"> </w:t>
            </w:r>
            <w:proofErr w:type="gramStart"/>
            <w:r>
              <w:t>comply</w:t>
            </w:r>
            <w:r>
              <w:rPr>
                <w:spacing w:val="-2"/>
              </w:rPr>
              <w:t xml:space="preserve"> </w:t>
            </w:r>
            <w:r>
              <w:t>fully</w:t>
            </w:r>
            <w:r>
              <w:rPr>
                <w:spacing w:val="-3"/>
              </w:rPr>
              <w:t xml:space="preserve"> </w:t>
            </w:r>
            <w:r>
              <w:t>with</w:t>
            </w:r>
            <w:r>
              <w:rPr>
                <w:spacing w:val="-5"/>
              </w:rPr>
              <w:t xml:space="preserve"> </w:t>
            </w:r>
            <w:r>
              <w:t>the</w:t>
            </w:r>
            <w:r>
              <w:rPr>
                <w:spacing w:val="-2"/>
              </w:rPr>
              <w:t xml:space="preserve"> </w:t>
            </w:r>
            <w:r>
              <w:t>requirements</w:t>
            </w:r>
            <w:r>
              <w:rPr>
                <w:spacing w:val="-6"/>
              </w:rPr>
              <w:t xml:space="preserve"> </w:t>
            </w:r>
            <w:r>
              <w:t>of</w:t>
            </w:r>
            <w:r>
              <w:rPr>
                <w:spacing w:val="-8"/>
              </w:rPr>
              <w:t xml:space="preserve"> </w:t>
            </w:r>
            <w:r>
              <w:t>the</w:t>
            </w:r>
            <w:r>
              <w:rPr>
                <w:spacing w:val="-3"/>
              </w:rPr>
              <w:t xml:space="preserve"> </w:t>
            </w:r>
            <w:r>
              <w:t>Agreement</w:t>
            </w:r>
            <w:r>
              <w:rPr>
                <w:spacing w:val="-2"/>
              </w:rPr>
              <w:t xml:space="preserve"> </w:t>
            </w:r>
            <w:r>
              <w:t>at</w:t>
            </w:r>
            <w:r>
              <w:rPr>
                <w:spacing w:val="-6"/>
              </w:rPr>
              <w:t xml:space="preserve"> </w:t>
            </w:r>
            <w:r>
              <w:t>all</w:t>
            </w:r>
            <w:r>
              <w:rPr>
                <w:spacing w:val="-3"/>
              </w:rPr>
              <w:t xml:space="preserve"> </w:t>
            </w:r>
            <w:r>
              <w:rPr>
                <w:spacing w:val="-2"/>
              </w:rPr>
              <w:t>times</w:t>
            </w:r>
            <w:proofErr w:type="gramEnd"/>
            <w:r>
              <w:rPr>
                <w:spacing w:val="-2"/>
              </w:rPr>
              <w:t>.</w:t>
            </w:r>
          </w:p>
        </w:tc>
      </w:tr>
    </w:tbl>
    <w:p w14:paraId="47C1021B" w14:textId="77777777" w:rsidR="00163B53" w:rsidRDefault="002A36EE">
      <w:pPr>
        <w:pStyle w:val="BodyText"/>
        <w:spacing w:before="113"/>
        <w:rPr>
          <w:sz w:val="20"/>
        </w:rPr>
      </w:pPr>
      <w:r>
        <w:rPr>
          <w:noProof/>
          <w:sz w:val="20"/>
        </w:rPr>
        <mc:AlternateContent>
          <mc:Choice Requires="wpg">
            <w:drawing>
              <wp:anchor distT="0" distB="0" distL="0" distR="0" simplePos="0" relativeHeight="487627264" behindDoc="1" locked="0" layoutInCell="1" allowOverlap="1" wp14:anchorId="2DCCADFF" wp14:editId="203BD2C6">
                <wp:simplePos x="0" y="0"/>
                <wp:positionH relativeFrom="page">
                  <wp:posOffset>882396</wp:posOffset>
                </wp:positionH>
                <wp:positionV relativeFrom="paragraph">
                  <wp:posOffset>242188</wp:posOffset>
                </wp:positionV>
                <wp:extent cx="5797550" cy="227329"/>
                <wp:effectExtent l="0" t="0" r="0" b="0"/>
                <wp:wrapTopAndBottom/>
                <wp:docPr id="215" name="Group 2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216" name="Graphic 216"/>
                        <wps:cNvSpPr/>
                        <wps:spPr>
                          <a:xfrm>
                            <a:off x="0" y="0"/>
                            <a:ext cx="5797550" cy="208915"/>
                          </a:xfrm>
                          <a:custGeom>
                            <a:avLst/>
                            <a:gdLst/>
                            <a:ahLst/>
                            <a:cxnLst/>
                            <a:rect l="l" t="t" r="r" b="b"/>
                            <a:pathLst>
                              <a:path w="5797550" h="208915">
                                <a:moveTo>
                                  <a:pt x="5797296" y="0"/>
                                </a:moveTo>
                                <a:lnTo>
                                  <a:pt x="0" y="0"/>
                                </a:lnTo>
                                <a:lnTo>
                                  <a:pt x="0" y="208788"/>
                                </a:lnTo>
                                <a:lnTo>
                                  <a:pt x="5797296" y="208788"/>
                                </a:lnTo>
                                <a:lnTo>
                                  <a:pt x="5797296" y="0"/>
                                </a:lnTo>
                                <a:close/>
                              </a:path>
                            </a:pathLst>
                          </a:custGeom>
                          <a:solidFill>
                            <a:srgbClr val="000080"/>
                          </a:solidFill>
                        </wps:spPr>
                        <wps:bodyPr wrap="square" lIns="0" tIns="0" rIns="0" bIns="0" rtlCol="0">
                          <a:prstTxWarp prst="textNoShape">
                            <a:avLst/>
                          </a:prstTxWarp>
                          <a:noAutofit/>
                        </wps:bodyPr>
                      </wps:wsp>
                      <wps:wsp>
                        <wps:cNvPr id="217" name="Graphic 217"/>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218" name="Textbox 218"/>
                        <wps:cNvSpPr txBox="1"/>
                        <wps:spPr>
                          <a:xfrm>
                            <a:off x="0" y="0"/>
                            <a:ext cx="5797550" cy="208915"/>
                          </a:xfrm>
                          <a:prstGeom prst="rect">
                            <a:avLst/>
                          </a:prstGeom>
                        </wps:spPr>
                        <wps:txbx>
                          <w:txbxContent>
                            <w:p w14:paraId="1B714212" w14:textId="77777777" w:rsidR="00163B53" w:rsidRDefault="002A36EE">
                              <w:pPr>
                                <w:tabs>
                                  <w:tab w:val="left" w:pos="595"/>
                                </w:tabs>
                                <w:spacing w:line="268" w:lineRule="exact"/>
                                <w:ind w:left="28"/>
                                <w:rPr>
                                  <w:b/>
                                </w:rPr>
                              </w:pPr>
                              <w:bookmarkStart w:id="119" w:name="12._Governing_Law,_Choice_of_Jurisdictio"/>
                              <w:bookmarkEnd w:id="119"/>
                              <w:r>
                                <w:rPr>
                                  <w:b/>
                                  <w:color w:val="FFFFFF"/>
                                  <w:spacing w:val="-5"/>
                                </w:rPr>
                                <w:t>12.</w:t>
                              </w:r>
                              <w:r>
                                <w:rPr>
                                  <w:b/>
                                  <w:color w:val="FFFFFF"/>
                                </w:rPr>
                                <w:tab/>
                                <w:t>GOVERNING</w:t>
                              </w:r>
                              <w:r>
                                <w:rPr>
                                  <w:b/>
                                  <w:color w:val="FFFFFF"/>
                                  <w:spacing w:val="-8"/>
                                </w:rPr>
                                <w:t xml:space="preserve"> </w:t>
                              </w:r>
                              <w:r>
                                <w:rPr>
                                  <w:b/>
                                  <w:color w:val="FFFFFF"/>
                                </w:rPr>
                                <w:t>LAW,</w:t>
                              </w:r>
                              <w:r>
                                <w:rPr>
                                  <w:b/>
                                  <w:color w:val="FFFFFF"/>
                                  <w:spacing w:val="-3"/>
                                </w:rPr>
                                <w:t xml:space="preserve"> </w:t>
                              </w:r>
                              <w:r>
                                <w:rPr>
                                  <w:b/>
                                  <w:color w:val="FFFFFF"/>
                                </w:rPr>
                                <w:t>CHOICE</w:t>
                              </w:r>
                              <w:r>
                                <w:rPr>
                                  <w:b/>
                                  <w:color w:val="FFFFFF"/>
                                  <w:spacing w:val="-7"/>
                                </w:rPr>
                                <w:t xml:space="preserve"> </w:t>
                              </w:r>
                              <w:r>
                                <w:rPr>
                                  <w:b/>
                                  <w:color w:val="FFFFFF"/>
                                </w:rPr>
                                <w:t>OF</w:t>
                              </w:r>
                              <w:r>
                                <w:rPr>
                                  <w:b/>
                                  <w:color w:val="FFFFFF"/>
                                  <w:spacing w:val="-4"/>
                                </w:rPr>
                                <w:t xml:space="preserve"> </w:t>
                              </w:r>
                              <w:r>
                                <w:rPr>
                                  <w:b/>
                                  <w:color w:val="FFFFFF"/>
                                </w:rPr>
                                <w:t>JURISDICTION</w:t>
                              </w:r>
                              <w:r>
                                <w:rPr>
                                  <w:b/>
                                  <w:color w:val="FFFFFF"/>
                                  <w:spacing w:val="-5"/>
                                </w:rPr>
                                <w:t xml:space="preserve"> </w:t>
                              </w:r>
                              <w:r>
                                <w:rPr>
                                  <w:b/>
                                  <w:color w:val="FFFFFF"/>
                                </w:rPr>
                                <w:t>AND</w:t>
                              </w:r>
                              <w:r>
                                <w:rPr>
                                  <w:b/>
                                  <w:color w:val="FFFFFF"/>
                                  <w:spacing w:val="-6"/>
                                </w:rPr>
                                <w:t xml:space="preserve"> </w:t>
                              </w:r>
                              <w:r>
                                <w:rPr>
                                  <w:b/>
                                  <w:color w:val="FFFFFF"/>
                                  <w:spacing w:val="-2"/>
                                </w:rPr>
                                <w:t>EXECUTION</w:t>
                              </w:r>
                            </w:p>
                          </w:txbxContent>
                        </wps:txbx>
                        <wps:bodyPr wrap="square" lIns="0" tIns="0" rIns="0" bIns="0" rtlCol="0">
                          <a:noAutofit/>
                        </wps:bodyPr>
                      </wps:wsp>
                    </wpg:wgp>
                  </a:graphicData>
                </a:graphic>
              </wp:anchor>
            </w:drawing>
          </mc:Choice>
          <mc:Fallback>
            <w:pict>
              <v:group w14:anchorId="2DCCADFF" id="Group 215" o:spid="_x0000_s1193" style="position:absolute;margin-left:69.5pt;margin-top:19.05pt;width:456.5pt;height:17.9pt;z-index:-15689216;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">
                <v:shape id="Graphic 216" o:spid="_x0000_s1194"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" path="m5797296,l,,,208788r5797296,l5797296,xe" fillcolor="navy" stroked="f">
                  <v:path arrowok="t"/>
                </v:shape>
                <v:shape id="Graphic 217" o:spid="_x0000_s1195"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" path="m5797296,l,,,18288r5797296,l5797296,xe" fillcolor="#339" stroked="f">
                  <v:path arrowok="t"/>
                </v:shape>
                <v:shape id="Textbox 218" o:spid="_x0000_s1196"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" filled="f" stroked="f">
                  <v:textbox inset="0,0,0,0">
                    <w:txbxContent>
                      <w:p w14:paraId="1B714212" w14:textId="77777777" w:rsidR="00163B53" w:rsidRDefault="002A36EE">
                        <w:pPr>
                          <w:tabs>
                            <w:tab w:val="left" w:pos="595"/>
                          </w:tabs>
                          <w:spacing w:line="268" w:lineRule="exact"/>
                          <w:ind w:left="28"/>
                          <w:rPr>
                            <w:b/>
                          </w:rPr>
                        </w:pPr>
                        <w:bookmarkStart w:id="120" w:name="12._Governing_Law,_Choice_of_Jurisdictio"/>
                        <w:bookmarkEnd w:id="120"/>
                        <w:r>
                          <w:rPr>
                            <w:b/>
                            <w:color w:val="FFFFFF"/>
                            <w:spacing w:val="-5"/>
                          </w:rPr>
                          <w:t>12.</w:t>
                        </w:r>
                        <w:r>
                          <w:rPr>
                            <w:b/>
                            <w:color w:val="FFFFFF"/>
                          </w:rPr>
                          <w:tab/>
                          <w:t>GOVERNING</w:t>
                        </w:r>
                        <w:r>
                          <w:rPr>
                            <w:b/>
                            <w:color w:val="FFFFFF"/>
                            <w:spacing w:val="-8"/>
                          </w:rPr>
                          <w:t xml:space="preserve"> </w:t>
                        </w:r>
                        <w:r>
                          <w:rPr>
                            <w:b/>
                            <w:color w:val="FFFFFF"/>
                          </w:rPr>
                          <w:t>LAW,</w:t>
                        </w:r>
                        <w:r>
                          <w:rPr>
                            <w:b/>
                            <w:color w:val="FFFFFF"/>
                            <w:spacing w:val="-3"/>
                          </w:rPr>
                          <w:t xml:space="preserve"> </w:t>
                        </w:r>
                        <w:r>
                          <w:rPr>
                            <w:b/>
                            <w:color w:val="FFFFFF"/>
                          </w:rPr>
                          <w:t>CHOICE</w:t>
                        </w:r>
                        <w:r>
                          <w:rPr>
                            <w:b/>
                            <w:color w:val="FFFFFF"/>
                            <w:spacing w:val="-7"/>
                          </w:rPr>
                          <w:t xml:space="preserve"> </w:t>
                        </w:r>
                        <w:r>
                          <w:rPr>
                            <w:b/>
                            <w:color w:val="FFFFFF"/>
                          </w:rPr>
                          <w:t>OF</w:t>
                        </w:r>
                        <w:r>
                          <w:rPr>
                            <w:b/>
                            <w:color w:val="FFFFFF"/>
                            <w:spacing w:val="-4"/>
                          </w:rPr>
                          <w:t xml:space="preserve"> </w:t>
                        </w:r>
                        <w:r>
                          <w:rPr>
                            <w:b/>
                            <w:color w:val="FFFFFF"/>
                          </w:rPr>
                          <w:t>JURISDICTION</w:t>
                        </w:r>
                        <w:r>
                          <w:rPr>
                            <w:b/>
                            <w:color w:val="FFFFFF"/>
                            <w:spacing w:val="-5"/>
                          </w:rPr>
                          <w:t xml:space="preserve"> </w:t>
                        </w:r>
                        <w:r>
                          <w:rPr>
                            <w:b/>
                            <w:color w:val="FFFFFF"/>
                          </w:rPr>
                          <w:t>AND</w:t>
                        </w:r>
                        <w:r>
                          <w:rPr>
                            <w:b/>
                            <w:color w:val="FFFFFF"/>
                            <w:spacing w:val="-6"/>
                          </w:rPr>
                          <w:t xml:space="preserve"> </w:t>
                        </w:r>
                        <w:r>
                          <w:rPr>
                            <w:b/>
                            <w:color w:val="FFFFFF"/>
                            <w:spacing w:val="-2"/>
                          </w:rPr>
                          <w:t>EXECUTION</w:t>
                        </w:r>
                      </w:p>
                    </w:txbxContent>
                  </v:textbox>
                </v:shape>
                <w10:wrap type="topAndBottom" anchorx="page"/>
              </v:group>
            </w:pict>
          </mc:Fallback>
        </mc:AlternateContent>
      </w:r>
    </w:p>
    <w:p w14:paraId="527A96E1" w14:textId="77777777" w:rsidR="00163B53" w:rsidRDefault="00163B53">
      <w:pPr>
        <w:pStyle w:val="BodyText"/>
        <w:spacing w:before="9"/>
        <w:rPr>
          <w:sz w:val="11"/>
        </w:rPr>
      </w:pPr>
    </w:p>
    <w:tbl>
      <w:tblPr>
        <w:tblW w:w="0" w:type="auto"/>
        <w:tblInd w:w="208" w:type="dxa"/>
        <w:tblLayout w:type="fixed"/>
        <w:tblCellMar>
          <w:left w:w="0" w:type="dxa"/>
          <w:right w:w="0" w:type="dxa"/>
        </w:tblCellMar>
        <w:tblLook w:val="01E0" w:firstRow="1" w:lastRow="1" w:firstColumn="1" w:lastColumn="1" w:noHBand="0" w:noVBand="0"/>
      </w:tblPr>
      <w:tblGrid>
        <w:gridCol w:w="523"/>
        <w:gridCol w:w="8433"/>
      </w:tblGrid>
      <w:tr w:rsidR="00163B53" w14:paraId="1CEA010D" w14:textId="77777777">
        <w:trPr>
          <w:trHeight w:val="1251"/>
        </w:trPr>
        <w:tc>
          <w:tcPr>
            <w:tcW w:w="523" w:type="dxa"/>
          </w:tcPr>
          <w:p w14:paraId="43FB241C" w14:textId="77777777" w:rsidR="00163B53" w:rsidRDefault="002A36EE">
            <w:pPr>
              <w:pStyle w:val="TableParagraph"/>
              <w:spacing w:line="225" w:lineRule="exact"/>
              <w:ind w:left="50"/>
            </w:pPr>
            <w:r>
              <w:rPr>
                <w:color w:val="0000FF"/>
                <w:spacing w:val="-5"/>
              </w:rPr>
              <w:t>A.</w:t>
            </w:r>
          </w:p>
        </w:tc>
        <w:tc>
          <w:tcPr>
            <w:tcW w:w="8433" w:type="dxa"/>
          </w:tcPr>
          <w:p w14:paraId="14A50F01" w14:textId="77777777" w:rsidR="00163B53" w:rsidRDefault="002A36EE">
            <w:pPr>
              <w:pStyle w:val="TableParagraph"/>
              <w:spacing w:line="225" w:lineRule="exact"/>
              <w:ind w:left="290"/>
              <w:jc w:val="both"/>
            </w:pPr>
            <w:r>
              <w:t>This</w:t>
            </w:r>
            <w:r>
              <w:rPr>
                <w:spacing w:val="9"/>
              </w:rPr>
              <w:t xml:space="preserve"> </w:t>
            </w:r>
            <w:r>
              <w:t>Agreement</w:t>
            </w:r>
            <w:r>
              <w:rPr>
                <w:spacing w:val="10"/>
              </w:rPr>
              <w:t xml:space="preserve"> </w:t>
            </w:r>
            <w:r>
              <w:t>shall</w:t>
            </w:r>
            <w:r>
              <w:rPr>
                <w:spacing w:val="9"/>
              </w:rPr>
              <w:t xml:space="preserve"> </w:t>
            </w:r>
            <w:r>
              <w:t>in</w:t>
            </w:r>
            <w:r>
              <w:rPr>
                <w:spacing w:val="8"/>
              </w:rPr>
              <w:t xml:space="preserve"> </w:t>
            </w:r>
            <w:r>
              <w:t>all</w:t>
            </w:r>
            <w:r>
              <w:rPr>
                <w:spacing w:val="7"/>
              </w:rPr>
              <w:t xml:space="preserve"> </w:t>
            </w:r>
            <w:r>
              <w:t>aspects</w:t>
            </w:r>
            <w:r>
              <w:rPr>
                <w:spacing w:val="9"/>
              </w:rPr>
              <w:t xml:space="preserve"> </w:t>
            </w:r>
            <w:r>
              <w:t>be</w:t>
            </w:r>
            <w:r>
              <w:rPr>
                <w:spacing w:val="10"/>
              </w:rPr>
              <w:t xml:space="preserve"> </w:t>
            </w:r>
            <w:r>
              <w:t>governed</w:t>
            </w:r>
            <w:r>
              <w:rPr>
                <w:spacing w:val="9"/>
              </w:rPr>
              <w:t xml:space="preserve"> </w:t>
            </w:r>
            <w:r>
              <w:t>by</w:t>
            </w:r>
            <w:r>
              <w:rPr>
                <w:spacing w:val="8"/>
              </w:rPr>
              <w:t xml:space="preserve"> </w:t>
            </w:r>
            <w:r>
              <w:t>and</w:t>
            </w:r>
            <w:r>
              <w:rPr>
                <w:spacing w:val="8"/>
              </w:rPr>
              <w:t xml:space="preserve"> </w:t>
            </w:r>
            <w:r>
              <w:t>construed</w:t>
            </w:r>
            <w:r>
              <w:rPr>
                <w:spacing w:val="8"/>
              </w:rPr>
              <w:t xml:space="preserve"> </w:t>
            </w:r>
            <w:r>
              <w:t>in</w:t>
            </w:r>
            <w:r>
              <w:rPr>
                <w:spacing w:val="8"/>
              </w:rPr>
              <w:t xml:space="preserve"> </w:t>
            </w:r>
            <w:r>
              <w:t>accordance</w:t>
            </w:r>
            <w:r>
              <w:rPr>
                <w:spacing w:val="7"/>
              </w:rPr>
              <w:t xml:space="preserve"> </w:t>
            </w:r>
            <w:r>
              <w:t>with</w:t>
            </w:r>
            <w:r>
              <w:rPr>
                <w:spacing w:val="9"/>
              </w:rPr>
              <w:t xml:space="preserve"> </w:t>
            </w:r>
            <w:r>
              <w:rPr>
                <w:spacing w:val="-5"/>
              </w:rPr>
              <w:t>the</w:t>
            </w:r>
          </w:p>
          <w:p w14:paraId="1B3D621F" w14:textId="77777777" w:rsidR="00163B53" w:rsidRDefault="002A36EE">
            <w:pPr>
              <w:pStyle w:val="TableParagraph"/>
              <w:spacing w:before="41" w:line="276" w:lineRule="auto"/>
              <w:ind w:left="290" w:right="48"/>
              <w:jc w:val="both"/>
            </w:pPr>
            <w:r>
              <w:t xml:space="preserve">laws of Ireland and the Parties hereby agree that the courts of Ireland have exclusive jurisdiction to hear and determine any disputes arising out of or in connection with this </w:t>
            </w:r>
            <w:r>
              <w:rPr>
                <w:spacing w:val="-2"/>
              </w:rPr>
              <w:t>Agreement.</w:t>
            </w:r>
          </w:p>
        </w:tc>
      </w:tr>
      <w:tr w:rsidR="00163B53" w14:paraId="3C1E357A" w14:textId="77777777">
        <w:trPr>
          <w:trHeight w:val="941"/>
        </w:trPr>
        <w:tc>
          <w:tcPr>
            <w:tcW w:w="523" w:type="dxa"/>
          </w:tcPr>
          <w:p w14:paraId="583715A1" w14:textId="77777777" w:rsidR="00163B53" w:rsidRDefault="002A36EE">
            <w:pPr>
              <w:pStyle w:val="TableParagraph"/>
              <w:spacing w:before="60"/>
              <w:ind w:left="50"/>
            </w:pPr>
            <w:r>
              <w:rPr>
                <w:color w:val="0000FF"/>
                <w:spacing w:val="-5"/>
              </w:rPr>
              <w:t>B.</w:t>
            </w:r>
          </w:p>
        </w:tc>
        <w:tc>
          <w:tcPr>
            <w:tcW w:w="8433" w:type="dxa"/>
          </w:tcPr>
          <w:p w14:paraId="5445AD62" w14:textId="77777777" w:rsidR="00163B53" w:rsidRDefault="002A36EE">
            <w:pPr>
              <w:pStyle w:val="TableParagraph"/>
              <w:spacing w:before="60"/>
              <w:ind w:left="290"/>
            </w:pPr>
            <w:r>
              <w:t>This</w:t>
            </w:r>
            <w:r>
              <w:rPr>
                <w:spacing w:val="14"/>
              </w:rPr>
              <w:t xml:space="preserve"> </w:t>
            </w:r>
            <w:r>
              <w:t>Agreement</w:t>
            </w:r>
            <w:r>
              <w:rPr>
                <w:spacing w:val="17"/>
              </w:rPr>
              <w:t xml:space="preserve"> </w:t>
            </w:r>
            <w:r>
              <w:t>shall</w:t>
            </w:r>
            <w:r>
              <w:rPr>
                <w:spacing w:val="16"/>
              </w:rPr>
              <w:t xml:space="preserve"> </w:t>
            </w:r>
            <w:r>
              <w:t>be</w:t>
            </w:r>
            <w:r>
              <w:rPr>
                <w:spacing w:val="18"/>
              </w:rPr>
              <w:t xml:space="preserve"> </w:t>
            </w:r>
            <w:r>
              <w:t>executed</w:t>
            </w:r>
            <w:r>
              <w:rPr>
                <w:spacing w:val="16"/>
              </w:rPr>
              <w:t xml:space="preserve"> </w:t>
            </w:r>
            <w:r>
              <w:t>in</w:t>
            </w:r>
            <w:r>
              <w:rPr>
                <w:spacing w:val="16"/>
              </w:rPr>
              <w:t xml:space="preserve"> </w:t>
            </w:r>
            <w:proofErr w:type="gramStart"/>
            <w:r>
              <w:t>duplicate</w:t>
            </w:r>
            <w:proofErr w:type="gramEnd"/>
            <w:r>
              <w:rPr>
                <w:spacing w:val="18"/>
              </w:rPr>
              <w:t xml:space="preserve"> </w:t>
            </w:r>
            <w:r>
              <w:t>and</w:t>
            </w:r>
            <w:r>
              <w:rPr>
                <w:spacing w:val="17"/>
              </w:rPr>
              <w:t xml:space="preserve"> </w:t>
            </w:r>
            <w:r>
              <w:t>each</w:t>
            </w:r>
            <w:r>
              <w:rPr>
                <w:spacing w:val="16"/>
              </w:rPr>
              <w:t xml:space="preserve"> </w:t>
            </w:r>
            <w:r>
              <w:t>copy</w:t>
            </w:r>
            <w:r>
              <w:rPr>
                <w:spacing w:val="15"/>
              </w:rPr>
              <w:t xml:space="preserve"> </w:t>
            </w:r>
            <w:r>
              <w:t>of</w:t>
            </w:r>
            <w:r>
              <w:rPr>
                <w:spacing w:val="17"/>
              </w:rPr>
              <w:t xml:space="preserve"> </w:t>
            </w:r>
            <w:r>
              <w:t>the</w:t>
            </w:r>
            <w:r>
              <w:rPr>
                <w:spacing w:val="17"/>
              </w:rPr>
              <w:t xml:space="preserve"> </w:t>
            </w:r>
            <w:r>
              <w:t>Agreement</w:t>
            </w:r>
            <w:r>
              <w:rPr>
                <w:spacing w:val="17"/>
              </w:rPr>
              <w:t xml:space="preserve"> </w:t>
            </w:r>
            <w:r>
              <w:t>shall</w:t>
            </w:r>
            <w:r>
              <w:rPr>
                <w:spacing w:val="17"/>
              </w:rPr>
              <w:t xml:space="preserve"> </w:t>
            </w:r>
            <w:r>
              <w:rPr>
                <w:spacing w:val="-5"/>
              </w:rPr>
              <w:t>be</w:t>
            </w:r>
          </w:p>
          <w:p w14:paraId="10197806" w14:textId="77777777" w:rsidR="00163B53" w:rsidRDefault="002A36EE">
            <w:pPr>
              <w:pStyle w:val="TableParagraph"/>
              <w:spacing w:line="300" w:lineRule="atLeast"/>
              <w:ind w:left="290"/>
            </w:pPr>
            <w:r>
              <w:t>signed by all the Parties hereto. Each of the Parties to this Agreement confirms that this</w:t>
            </w:r>
            <w:r>
              <w:rPr>
                <w:spacing w:val="40"/>
              </w:rPr>
              <w:t xml:space="preserve"> </w:t>
            </w:r>
            <w:r>
              <w:t xml:space="preserve">Agreement is executed by their duly </w:t>
            </w:r>
            <w:proofErr w:type="spellStart"/>
            <w:r>
              <w:t>authorised</w:t>
            </w:r>
            <w:proofErr w:type="spellEnd"/>
            <w:r>
              <w:t xml:space="preserve"> officers.</w:t>
            </w:r>
          </w:p>
        </w:tc>
      </w:tr>
    </w:tbl>
    <w:p w14:paraId="6DF6651B" w14:textId="77777777" w:rsidR="00163B53" w:rsidRDefault="002A36EE">
      <w:pPr>
        <w:pStyle w:val="BodyText"/>
        <w:spacing w:before="139"/>
        <w:rPr>
          <w:sz w:val="20"/>
        </w:rPr>
      </w:pPr>
      <w:r>
        <w:rPr>
          <w:noProof/>
          <w:sz w:val="20"/>
        </w:rPr>
        <mc:AlternateContent>
          <mc:Choice Requires="wpg">
            <w:drawing>
              <wp:anchor distT="0" distB="0" distL="0" distR="0" simplePos="0" relativeHeight="487627776" behindDoc="1" locked="0" layoutInCell="1" allowOverlap="1" wp14:anchorId="3211C62E" wp14:editId="6EEC9ACA">
                <wp:simplePos x="0" y="0"/>
                <wp:positionH relativeFrom="page">
                  <wp:posOffset>882396</wp:posOffset>
                </wp:positionH>
                <wp:positionV relativeFrom="paragraph">
                  <wp:posOffset>258572</wp:posOffset>
                </wp:positionV>
                <wp:extent cx="5797550" cy="227329"/>
                <wp:effectExtent l="0" t="0" r="0" b="0"/>
                <wp:wrapTopAndBottom/>
                <wp:docPr id="219" name="Group 2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220" name="Graphic 220"/>
                        <wps:cNvSpPr/>
                        <wps:spPr>
                          <a:xfrm>
                            <a:off x="0" y="0"/>
                            <a:ext cx="5797550" cy="208915"/>
                          </a:xfrm>
                          <a:custGeom>
                            <a:avLst/>
                            <a:gdLst/>
                            <a:ahLst/>
                            <a:cxnLst/>
                            <a:rect l="l" t="t" r="r" b="b"/>
                            <a:pathLst>
                              <a:path w="5797550" h="208915">
                                <a:moveTo>
                                  <a:pt x="5797296" y="0"/>
                                </a:moveTo>
                                <a:lnTo>
                                  <a:pt x="0" y="0"/>
                                </a:lnTo>
                                <a:lnTo>
                                  <a:pt x="0" y="208787"/>
                                </a:lnTo>
                                <a:lnTo>
                                  <a:pt x="5797296" y="208787"/>
                                </a:lnTo>
                                <a:lnTo>
                                  <a:pt x="5797296" y="0"/>
                                </a:lnTo>
                                <a:close/>
                              </a:path>
                            </a:pathLst>
                          </a:custGeom>
                          <a:solidFill>
                            <a:srgbClr val="000080"/>
                          </a:solidFill>
                        </wps:spPr>
                        <wps:bodyPr wrap="square" lIns="0" tIns="0" rIns="0" bIns="0" rtlCol="0">
                          <a:prstTxWarp prst="textNoShape">
                            <a:avLst/>
                          </a:prstTxWarp>
                          <a:noAutofit/>
                        </wps:bodyPr>
                      </wps:wsp>
                      <wps:wsp>
                        <wps:cNvPr id="221" name="Graphic 221"/>
                        <wps:cNvSpPr/>
                        <wps:spPr>
                          <a:xfrm>
                            <a:off x="0" y="208788"/>
                            <a:ext cx="5797550" cy="18415"/>
                          </a:xfrm>
                          <a:custGeom>
                            <a:avLst/>
                            <a:gdLst/>
                            <a:ahLst/>
                            <a:cxnLst/>
                            <a:rect l="l" t="t" r="r" b="b"/>
                            <a:pathLst>
                              <a:path w="5797550" h="18415">
                                <a:moveTo>
                                  <a:pt x="5797296" y="0"/>
                                </a:moveTo>
                                <a:lnTo>
                                  <a:pt x="0" y="0"/>
                                </a:lnTo>
                                <a:lnTo>
                                  <a:pt x="0" y="18287"/>
                                </a:lnTo>
                                <a:lnTo>
                                  <a:pt x="5797296" y="18287"/>
                                </a:lnTo>
                                <a:lnTo>
                                  <a:pt x="5797296" y="0"/>
                                </a:lnTo>
                                <a:close/>
                              </a:path>
                            </a:pathLst>
                          </a:custGeom>
                          <a:solidFill>
                            <a:srgbClr val="333399"/>
                          </a:solidFill>
                        </wps:spPr>
                        <wps:bodyPr wrap="square" lIns="0" tIns="0" rIns="0" bIns="0" rtlCol="0">
                          <a:prstTxWarp prst="textNoShape">
                            <a:avLst/>
                          </a:prstTxWarp>
                          <a:noAutofit/>
                        </wps:bodyPr>
                      </wps:wsp>
                      <wps:wsp>
                        <wps:cNvPr id="222" name="Textbox 222"/>
                        <wps:cNvSpPr txBox="1"/>
                        <wps:spPr>
                          <a:xfrm>
                            <a:off x="0" y="0"/>
                            <a:ext cx="5797550" cy="208915"/>
                          </a:xfrm>
                          <a:prstGeom prst="rect">
                            <a:avLst/>
                          </a:prstGeom>
                        </wps:spPr>
                        <wps:txbx>
                          <w:txbxContent>
                            <w:p w14:paraId="23EB6309" w14:textId="77777777" w:rsidR="00163B53" w:rsidRDefault="002A36EE">
                              <w:pPr>
                                <w:tabs>
                                  <w:tab w:val="left" w:pos="595"/>
                                </w:tabs>
                                <w:spacing w:line="268" w:lineRule="exact"/>
                                <w:ind w:left="86"/>
                                <w:rPr>
                                  <w:b/>
                                </w:rPr>
                              </w:pPr>
                              <w:bookmarkStart w:id="121" w:name="13._Notices"/>
                              <w:bookmarkEnd w:id="121"/>
                              <w:r>
                                <w:rPr>
                                  <w:b/>
                                  <w:color w:val="FFFFFF"/>
                                  <w:spacing w:val="-5"/>
                                </w:rPr>
                                <w:t>13.</w:t>
                              </w:r>
                              <w:r>
                                <w:rPr>
                                  <w:b/>
                                  <w:color w:val="FFFFFF"/>
                                </w:rPr>
                                <w:tab/>
                              </w:r>
                              <w:r>
                                <w:rPr>
                                  <w:b/>
                                  <w:color w:val="FFFFFF"/>
                                  <w:spacing w:val="-2"/>
                                </w:rPr>
                                <w:t>NOTICES</w:t>
                              </w:r>
                            </w:p>
                          </w:txbxContent>
                        </wps:txbx>
                        <wps:bodyPr wrap="square" lIns="0" tIns="0" rIns="0" bIns="0" rtlCol="0">
                          <a:noAutofit/>
                        </wps:bodyPr>
                      </wps:wsp>
                    </wpg:wgp>
                  </a:graphicData>
                </a:graphic>
              </wp:anchor>
            </w:drawing>
          </mc:Choice>
          <mc:Fallback>
            <w:pict>
              <v:group w14:anchorId="3211C62E" id="Group 219" o:spid="_x0000_s1197" style="position:absolute;margin-left:69.5pt;margin-top:20.35pt;width:456.5pt;height:17.9pt;z-index:-15688704;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">
                <v:shape id="Graphic 220" o:spid="_x0000_s1198"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" path="m5797296,l,,,208787r5797296,l5797296,xe" fillcolor="navy" stroked="f">
                  <v:path arrowok="t"/>
                </v:shape>
                <v:shape id="Graphic 221" o:spid="_x0000_s1199"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" path="m5797296,l,,,18287r5797296,l5797296,xe" fillcolor="#339" stroked="f">
                  <v:path arrowok="t"/>
                </v:shape>
                <v:shape id="Textbox 222" o:spid="_x0000_s1200"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" filled="f" stroked="f">
                  <v:textbox inset="0,0,0,0">
                    <w:txbxContent>
                      <w:p w14:paraId="23EB6309" w14:textId="77777777" w:rsidR="00163B53" w:rsidRDefault="002A36EE">
                        <w:pPr>
                          <w:tabs>
                            <w:tab w:val="left" w:pos="595"/>
                          </w:tabs>
                          <w:spacing w:line="268" w:lineRule="exact"/>
                          <w:ind w:left="86"/>
                          <w:rPr>
                            <w:b/>
                          </w:rPr>
                        </w:pPr>
                        <w:bookmarkStart w:id="122" w:name="13._Notices"/>
                        <w:bookmarkEnd w:id="122"/>
                        <w:r>
                          <w:rPr>
                            <w:b/>
                            <w:color w:val="FFFFFF"/>
                            <w:spacing w:val="-5"/>
                          </w:rPr>
                          <w:t>13.</w:t>
                        </w:r>
                        <w:r>
                          <w:rPr>
                            <w:b/>
                            <w:color w:val="FFFFFF"/>
                          </w:rPr>
                          <w:tab/>
                        </w:r>
                        <w:r>
                          <w:rPr>
                            <w:b/>
                            <w:color w:val="FFFFFF"/>
                            <w:spacing w:val="-2"/>
                          </w:rPr>
                          <w:t>NOTICES</w:t>
                        </w:r>
                      </w:p>
                    </w:txbxContent>
                  </v:textbox>
                </v:shape>
                <w10:wrap type="topAndBottom" anchorx="page"/>
              </v:group>
            </w:pict>
          </mc:Fallback>
        </mc:AlternateContent>
      </w:r>
    </w:p>
    <w:p w14:paraId="2091AA35" w14:textId="77777777" w:rsidR="00163B53" w:rsidRDefault="00163B53">
      <w:pPr>
        <w:pStyle w:val="BodyText"/>
        <w:spacing w:before="2"/>
        <w:rPr>
          <w:sz w:val="10"/>
        </w:rPr>
      </w:pPr>
    </w:p>
    <w:tbl>
      <w:tblPr>
        <w:tblW w:w="0" w:type="auto"/>
        <w:tblInd w:w="208" w:type="dxa"/>
        <w:tblLayout w:type="fixed"/>
        <w:tblCellMar>
          <w:left w:w="0" w:type="dxa"/>
          <w:right w:w="0" w:type="dxa"/>
        </w:tblCellMar>
        <w:tblLook w:val="01E0" w:firstRow="1" w:lastRow="1" w:firstColumn="1" w:lastColumn="1" w:noHBand="0" w:noVBand="0"/>
      </w:tblPr>
      <w:tblGrid>
        <w:gridCol w:w="521"/>
        <w:gridCol w:w="705"/>
        <w:gridCol w:w="7734"/>
      </w:tblGrid>
      <w:tr w:rsidR="00163B53" w14:paraId="4488A99B" w14:textId="77777777">
        <w:trPr>
          <w:trHeight w:val="1251"/>
        </w:trPr>
        <w:tc>
          <w:tcPr>
            <w:tcW w:w="521" w:type="dxa"/>
          </w:tcPr>
          <w:p w14:paraId="0F3B6E3A" w14:textId="77777777" w:rsidR="00163B53" w:rsidRDefault="002A36EE">
            <w:pPr>
              <w:pStyle w:val="TableParagraph"/>
              <w:spacing w:line="225" w:lineRule="exact"/>
              <w:ind w:left="50"/>
            </w:pPr>
            <w:r>
              <w:rPr>
                <w:color w:val="0000FF"/>
                <w:spacing w:val="-5"/>
              </w:rPr>
              <w:t>A.</w:t>
            </w:r>
          </w:p>
        </w:tc>
        <w:tc>
          <w:tcPr>
            <w:tcW w:w="8439" w:type="dxa"/>
            <w:gridSpan w:val="2"/>
          </w:tcPr>
          <w:p w14:paraId="760058AB" w14:textId="77777777" w:rsidR="00163B53" w:rsidRDefault="002A36EE">
            <w:pPr>
              <w:pStyle w:val="TableParagraph"/>
              <w:spacing w:line="225" w:lineRule="exact"/>
              <w:ind w:left="287"/>
              <w:jc w:val="both"/>
            </w:pPr>
            <w:r>
              <w:t>Any</w:t>
            </w:r>
            <w:r>
              <w:rPr>
                <w:spacing w:val="5"/>
              </w:rPr>
              <w:t xml:space="preserve"> </w:t>
            </w:r>
            <w:r>
              <w:t>notice</w:t>
            </w:r>
            <w:r>
              <w:rPr>
                <w:spacing w:val="4"/>
              </w:rPr>
              <w:t xml:space="preserve"> </w:t>
            </w:r>
            <w:r>
              <w:t>or</w:t>
            </w:r>
            <w:r>
              <w:rPr>
                <w:spacing w:val="2"/>
              </w:rPr>
              <w:t xml:space="preserve"> </w:t>
            </w:r>
            <w:r>
              <w:t>other</w:t>
            </w:r>
            <w:r>
              <w:rPr>
                <w:spacing w:val="3"/>
              </w:rPr>
              <w:t xml:space="preserve"> </w:t>
            </w:r>
            <w:r>
              <w:t>written</w:t>
            </w:r>
            <w:r>
              <w:rPr>
                <w:spacing w:val="5"/>
              </w:rPr>
              <w:t xml:space="preserve"> </w:t>
            </w:r>
            <w:r>
              <w:t>communication</w:t>
            </w:r>
            <w:r>
              <w:rPr>
                <w:spacing w:val="6"/>
              </w:rPr>
              <w:t xml:space="preserve"> </w:t>
            </w:r>
            <w:r>
              <w:t>to</w:t>
            </w:r>
            <w:r>
              <w:rPr>
                <w:spacing w:val="5"/>
              </w:rPr>
              <w:t xml:space="preserve"> </w:t>
            </w:r>
            <w:r>
              <w:t>be</w:t>
            </w:r>
            <w:r>
              <w:rPr>
                <w:spacing w:val="6"/>
              </w:rPr>
              <w:t xml:space="preserve"> </w:t>
            </w:r>
            <w:r>
              <w:t>given</w:t>
            </w:r>
            <w:r>
              <w:rPr>
                <w:spacing w:val="5"/>
              </w:rPr>
              <w:t xml:space="preserve"> </w:t>
            </w:r>
            <w:r>
              <w:t>under</w:t>
            </w:r>
            <w:r>
              <w:rPr>
                <w:spacing w:val="4"/>
              </w:rPr>
              <w:t xml:space="preserve"> </w:t>
            </w:r>
            <w:r>
              <w:t>this</w:t>
            </w:r>
            <w:r>
              <w:rPr>
                <w:spacing w:val="6"/>
              </w:rPr>
              <w:t xml:space="preserve"> </w:t>
            </w:r>
            <w:r>
              <w:t>Agreement</w:t>
            </w:r>
            <w:r>
              <w:rPr>
                <w:spacing w:val="4"/>
              </w:rPr>
              <w:t xml:space="preserve"> </w:t>
            </w:r>
            <w:r>
              <w:t>shall</w:t>
            </w:r>
            <w:r>
              <w:rPr>
                <w:spacing w:val="7"/>
              </w:rPr>
              <w:t xml:space="preserve"> </w:t>
            </w:r>
            <w:r>
              <w:rPr>
                <w:spacing w:val="-2"/>
              </w:rPr>
              <w:t>either</w:t>
            </w:r>
          </w:p>
          <w:p w14:paraId="0656A1C5" w14:textId="77777777" w:rsidR="00163B53" w:rsidRDefault="002A36EE">
            <w:pPr>
              <w:pStyle w:val="TableParagraph"/>
              <w:spacing w:before="38" w:line="276" w:lineRule="auto"/>
              <w:ind w:left="287" w:right="48"/>
              <w:jc w:val="both"/>
            </w:pPr>
            <w:r>
              <w:t>be delivered personally or sent by registered post or email. The Parties will from time to time agree primary and alternative contact persons and details for the purposes of this clause 13.</w:t>
            </w:r>
          </w:p>
        </w:tc>
      </w:tr>
      <w:tr w:rsidR="00163B53" w14:paraId="66A66027" w14:textId="77777777">
        <w:trPr>
          <w:trHeight w:val="428"/>
        </w:trPr>
        <w:tc>
          <w:tcPr>
            <w:tcW w:w="521" w:type="dxa"/>
          </w:tcPr>
          <w:p w14:paraId="49DF6B23" w14:textId="77777777" w:rsidR="00163B53" w:rsidRDefault="002A36EE">
            <w:pPr>
              <w:pStyle w:val="TableParagraph"/>
              <w:spacing w:before="60"/>
              <w:ind w:left="50"/>
            </w:pPr>
            <w:r>
              <w:rPr>
                <w:color w:val="0000FF"/>
                <w:spacing w:val="-5"/>
              </w:rPr>
              <w:t>B.</w:t>
            </w:r>
          </w:p>
        </w:tc>
        <w:tc>
          <w:tcPr>
            <w:tcW w:w="8439" w:type="dxa"/>
            <w:gridSpan w:val="2"/>
          </w:tcPr>
          <w:p w14:paraId="1B1DF0AA" w14:textId="77777777" w:rsidR="00163B53" w:rsidRDefault="002A36EE">
            <w:pPr>
              <w:pStyle w:val="TableParagraph"/>
              <w:spacing w:before="60"/>
              <w:ind w:left="287"/>
            </w:pPr>
            <w:r>
              <w:t>All</w:t>
            </w:r>
            <w:r>
              <w:rPr>
                <w:spacing w:val="-2"/>
              </w:rPr>
              <w:t xml:space="preserve"> </w:t>
            </w:r>
            <w:r>
              <w:t>notices</w:t>
            </w:r>
            <w:r>
              <w:rPr>
                <w:spacing w:val="-2"/>
              </w:rPr>
              <w:t xml:space="preserve"> </w:t>
            </w:r>
            <w:proofErr w:type="gramStart"/>
            <w:r>
              <w:t>shall</w:t>
            </w:r>
            <w:proofErr w:type="gramEnd"/>
            <w:r>
              <w:rPr>
                <w:spacing w:val="-2"/>
              </w:rPr>
              <w:t xml:space="preserve"> </w:t>
            </w:r>
            <w:r>
              <w:t>be</w:t>
            </w:r>
            <w:r>
              <w:rPr>
                <w:spacing w:val="-4"/>
              </w:rPr>
              <w:t xml:space="preserve"> </w:t>
            </w:r>
            <w:r>
              <w:t>deemed</w:t>
            </w:r>
            <w:r>
              <w:rPr>
                <w:spacing w:val="-5"/>
              </w:rPr>
              <w:t xml:space="preserve"> </w:t>
            </w:r>
            <w:r>
              <w:t>to</w:t>
            </w:r>
            <w:r>
              <w:rPr>
                <w:spacing w:val="-1"/>
              </w:rPr>
              <w:t xml:space="preserve"> </w:t>
            </w:r>
            <w:r>
              <w:t>have</w:t>
            </w:r>
            <w:r>
              <w:rPr>
                <w:spacing w:val="-4"/>
              </w:rPr>
              <w:t xml:space="preserve"> </w:t>
            </w:r>
            <w:r>
              <w:t>been</w:t>
            </w:r>
            <w:r>
              <w:rPr>
                <w:spacing w:val="-5"/>
              </w:rPr>
              <w:t xml:space="preserve"> </w:t>
            </w:r>
            <w:r>
              <w:t>served</w:t>
            </w:r>
            <w:r>
              <w:rPr>
                <w:spacing w:val="-3"/>
              </w:rPr>
              <w:t xml:space="preserve"> </w:t>
            </w:r>
            <w:r>
              <w:t>as</w:t>
            </w:r>
            <w:r>
              <w:rPr>
                <w:spacing w:val="-3"/>
              </w:rPr>
              <w:t xml:space="preserve"> </w:t>
            </w:r>
            <w:r>
              <w:rPr>
                <w:spacing w:val="-2"/>
              </w:rPr>
              <w:t>follows:</w:t>
            </w:r>
          </w:p>
        </w:tc>
      </w:tr>
      <w:tr w:rsidR="00163B53" w14:paraId="45AA6013" w14:textId="77777777">
        <w:trPr>
          <w:trHeight w:val="428"/>
        </w:trPr>
        <w:tc>
          <w:tcPr>
            <w:tcW w:w="521" w:type="dxa"/>
          </w:tcPr>
          <w:p w14:paraId="17C3B36E" w14:textId="77777777" w:rsidR="00163B53" w:rsidRDefault="00163B53">
            <w:pPr>
              <w:pStyle w:val="TableParagraph"/>
              <w:rPr>
                <w:rFonts w:ascii="Times New Roman"/>
              </w:rPr>
            </w:pPr>
          </w:p>
        </w:tc>
        <w:tc>
          <w:tcPr>
            <w:tcW w:w="705" w:type="dxa"/>
          </w:tcPr>
          <w:p w14:paraId="49C72EB8" w14:textId="77777777" w:rsidR="00163B53" w:rsidRDefault="002A36EE">
            <w:pPr>
              <w:pStyle w:val="TableParagraph"/>
              <w:spacing w:before="59"/>
              <w:ind w:left="39"/>
              <w:jc w:val="center"/>
            </w:pPr>
            <w:r>
              <w:rPr>
                <w:spacing w:val="-5"/>
              </w:rPr>
              <w:t>1.</w:t>
            </w:r>
          </w:p>
        </w:tc>
        <w:tc>
          <w:tcPr>
            <w:tcW w:w="7734" w:type="dxa"/>
          </w:tcPr>
          <w:p w14:paraId="795825AD" w14:textId="77777777" w:rsidR="00163B53" w:rsidRDefault="002A36EE">
            <w:pPr>
              <w:pStyle w:val="TableParagraph"/>
              <w:spacing w:before="59"/>
              <w:ind w:left="247"/>
            </w:pPr>
            <w:r>
              <w:t>if</w:t>
            </w:r>
            <w:r>
              <w:rPr>
                <w:spacing w:val="-4"/>
              </w:rPr>
              <w:t xml:space="preserve"> </w:t>
            </w:r>
            <w:r>
              <w:t>personally</w:t>
            </w:r>
            <w:r>
              <w:rPr>
                <w:spacing w:val="-2"/>
              </w:rPr>
              <w:t xml:space="preserve"> </w:t>
            </w:r>
            <w:r>
              <w:t>delivered,</w:t>
            </w:r>
            <w:r>
              <w:rPr>
                <w:spacing w:val="-3"/>
              </w:rPr>
              <w:t xml:space="preserve"> </w:t>
            </w:r>
            <w:r>
              <w:t>at</w:t>
            </w:r>
            <w:r>
              <w:rPr>
                <w:spacing w:val="-4"/>
              </w:rPr>
              <w:t xml:space="preserve"> </w:t>
            </w:r>
            <w:r>
              <w:t>the</w:t>
            </w:r>
            <w:r>
              <w:rPr>
                <w:spacing w:val="-3"/>
              </w:rPr>
              <w:t xml:space="preserve"> </w:t>
            </w:r>
            <w:r>
              <w:t>time</w:t>
            </w:r>
            <w:r>
              <w:rPr>
                <w:spacing w:val="-4"/>
              </w:rPr>
              <w:t xml:space="preserve"> </w:t>
            </w:r>
            <w:r>
              <w:t>of</w:t>
            </w:r>
            <w:r>
              <w:rPr>
                <w:spacing w:val="-3"/>
              </w:rPr>
              <w:t xml:space="preserve"> </w:t>
            </w:r>
            <w:r>
              <w:rPr>
                <w:spacing w:val="-2"/>
              </w:rPr>
              <w:t>delivery;</w:t>
            </w:r>
          </w:p>
        </w:tc>
      </w:tr>
      <w:tr w:rsidR="00163B53" w14:paraId="45F1A9AE" w14:textId="77777777">
        <w:trPr>
          <w:trHeight w:val="1046"/>
        </w:trPr>
        <w:tc>
          <w:tcPr>
            <w:tcW w:w="521" w:type="dxa"/>
          </w:tcPr>
          <w:p w14:paraId="3434870E" w14:textId="77777777" w:rsidR="00163B53" w:rsidRDefault="00163B53">
            <w:pPr>
              <w:pStyle w:val="TableParagraph"/>
              <w:rPr>
                <w:rFonts w:ascii="Times New Roman"/>
              </w:rPr>
            </w:pPr>
          </w:p>
        </w:tc>
        <w:tc>
          <w:tcPr>
            <w:tcW w:w="705" w:type="dxa"/>
          </w:tcPr>
          <w:p w14:paraId="5E2DE8DE" w14:textId="77777777" w:rsidR="00163B53" w:rsidRDefault="002A36EE">
            <w:pPr>
              <w:pStyle w:val="TableParagraph"/>
              <w:spacing w:before="60"/>
              <w:ind w:left="39"/>
              <w:jc w:val="center"/>
            </w:pPr>
            <w:r>
              <w:rPr>
                <w:spacing w:val="-5"/>
              </w:rPr>
              <w:t>2.</w:t>
            </w:r>
          </w:p>
        </w:tc>
        <w:tc>
          <w:tcPr>
            <w:tcW w:w="7734" w:type="dxa"/>
          </w:tcPr>
          <w:p w14:paraId="224B831D" w14:textId="77777777" w:rsidR="00163B53" w:rsidRDefault="002A36EE">
            <w:pPr>
              <w:pStyle w:val="TableParagraph"/>
              <w:spacing w:before="60" w:line="276" w:lineRule="auto"/>
              <w:ind w:left="247" w:right="53"/>
              <w:jc w:val="both"/>
            </w:pPr>
            <w:r>
              <w:t>if posted by registered post, at the expiration of 48 hours after the envelope containing the same was delivered into the custody of the postal authorities (and not returned undelivered); and</w:t>
            </w:r>
          </w:p>
        </w:tc>
      </w:tr>
      <w:tr w:rsidR="00163B53" w14:paraId="6AFB78FC" w14:textId="77777777">
        <w:trPr>
          <w:trHeight w:val="325"/>
        </w:trPr>
        <w:tc>
          <w:tcPr>
            <w:tcW w:w="521" w:type="dxa"/>
          </w:tcPr>
          <w:p w14:paraId="63075040" w14:textId="77777777" w:rsidR="00163B53" w:rsidRDefault="00163B53">
            <w:pPr>
              <w:pStyle w:val="TableParagraph"/>
              <w:rPr>
                <w:rFonts w:ascii="Times New Roman"/>
              </w:rPr>
            </w:pPr>
          </w:p>
        </w:tc>
        <w:tc>
          <w:tcPr>
            <w:tcW w:w="705" w:type="dxa"/>
          </w:tcPr>
          <w:p w14:paraId="2A9E9180" w14:textId="77777777" w:rsidR="00163B53" w:rsidRDefault="002A36EE">
            <w:pPr>
              <w:pStyle w:val="TableParagraph"/>
              <w:spacing w:before="60" w:line="245" w:lineRule="exact"/>
              <w:ind w:left="39"/>
              <w:jc w:val="center"/>
            </w:pPr>
            <w:r>
              <w:rPr>
                <w:spacing w:val="-5"/>
              </w:rPr>
              <w:t>3.</w:t>
            </w:r>
          </w:p>
        </w:tc>
        <w:tc>
          <w:tcPr>
            <w:tcW w:w="7734" w:type="dxa"/>
          </w:tcPr>
          <w:p w14:paraId="2040A4B5" w14:textId="77777777" w:rsidR="00163B53" w:rsidRDefault="002A36EE">
            <w:pPr>
              <w:pStyle w:val="TableParagraph"/>
              <w:spacing w:before="60" w:line="245" w:lineRule="exact"/>
              <w:ind w:left="247"/>
            </w:pPr>
            <w:r>
              <w:t>if</w:t>
            </w:r>
            <w:r>
              <w:rPr>
                <w:spacing w:val="-6"/>
              </w:rPr>
              <w:t xml:space="preserve"> </w:t>
            </w:r>
            <w:r>
              <w:t>communicated</w:t>
            </w:r>
            <w:r>
              <w:rPr>
                <w:spacing w:val="-4"/>
              </w:rPr>
              <w:t xml:space="preserve"> </w:t>
            </w:r>
            <w:r>
              <w:t>by</w:t>
            </w:r>
            <w:r>
              <w:rPr>
                <w:spacing w:val="-3"/>
              </w:rPr>
              <w:t xml:space="preserve"> </w:t>
            </w:r>
            <w:r>
              <w:t>email,</w:t>
            </w:r>
            <w:r>
              <w:rPr>
                <w:spacing w:val="-8"/>
              </w:rPr>
              <w:t xml:space="preserve"> </w:t>
            </w:r>
            <w:r>
              <w:t>on</w:t>
            </w:r>
            <w:r>
              <w:rPr>
                <w:spacing w:val="-4"/>
              </w:rPr>
              <w:t xml:space="preserve"> </w:t>
            </w:r>
            <w:r>
              <w:t>the</w:t>
            </w:r>
            <w:r>
              <w:rPr>
                <w:spacing w:val="-6"/>
              </w:rPr>
              <w:t xml:space="preserve"> </w:t>
            </w:r>
            <w:r>
              <w:t>next</w:t>
            </w:r>
            <w:r>
              <w:rPr>
                <w:spacing w:val="-5"/>
              </w:rPr>
              <w:t xml:space="preserve"> </w:t>
            </w:r>
            <w:r>
              <w:t>calendar</w:t>
            </w:r>
            <w:r>
              <w:rPr>
                <w:spacing w:val="-4"/>
              </w:rPr>
              <w:t xml:space="preserve"> </w:t>
            </w:r>
            <w:r>
              <w:t>day</w:t>
            </w:r>
            <w:r>
              <w:rPr>
                <w:spacing w:val="-2"/>
              </w:rPr>
              <w:t xml:space="preserve"> </w:t>
            </w:r>
            <w:r>
              <w:t>following</w:t>
            </w:r>
            <w:r>
              <w:rPr>
                <w:spacing w:val="-4"/>
              </w:rPr>
              <w:t xml:space="preserve"> </w:t>
            </w:r>
            <w:r>
              <w:rPr>
                <w:spacing w:val="-2"/>
              </w:rPr>
              <w:t>transmission.</w:t>
            </w:r>
          </w:p>
        </w:tc>
      </w:tr>
    </w:tbl>
    <w:p w14:paraId="4C5D5574" w14:textId="77777777" w:rsidR="00163B53" w:rsidRDefault="002A36EE">
      <w:pPr>
        <w:pStyle w:val="BodyText"/>
        <w:spacing w:before="139"/>
        <w:rPr>
          <w:sz w:val="20"/>
        </w:rPr>
      </w:pPr>
      <w:r>
        <w:rPr>
          <w:noProof/>
          <w:sz w:val="20"/>
        </w:rPr>
        <mc:AlternateContent>
          <mc:Choice Requires="wpg">
            <w:drawing>
              <wp:anchor distT="0" distB="0" distL="0" distR="0" simplePos="0" relativeHeight="487628288" behindDoc="1" locked="0" layoutInCell="1" allowOverlap="1" wp14:anchorId="05FB2D8C" wp14:editId="100F1892">
                <wp:simplePos x="0" y="0"/>
                <wp:positionH relativeFrom="page">
                  <wp:posOffset>882396</wp:posOffset>
                </wp:positionH>
                <wp:positionV relativeFrom="paragraph">
                  <wp:posOffset>258825</wp:posOffset>
                </wp:positionV>
                <wp:extent cx="5797550" cy="226060"/>
                <wp:effectExtent l="0" t="0" r="0" b="0"/>
                <wp:wrapTopAndBottom/>
                <wp:docPr id="223" name="Group 2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6060"/>
                          <a:chOff x="0" y="0"/>
                          <a:chExt cx="5797550" cy="226060"/>
                        </a:xfrm>
                      </wpg:grpSpPr>
                      <wps:wsp>
                        <wps:cNvPr id="224" name="Graphic 224"/>
                        <wps:cNvSpPr/>
                        <wps:spPr>
                          <a:xfrm>
                            <a:off x="0" y="0"/>
                            <a:ext cx="5797550" cy="207645"/>
                          </a:xfrm>
                          <a:custGeom>
                            <a:avLst/>
                            <a:gdLst/>
                            <a:ahLst/>
                            <a:cxnLst/>
                            <a:rect l="l" t="t" r="r" b="b"/>
                            <a:pathLst>
                              <a:path w="5797550" h="207645">
                                <a:moveTo>
                                  <a:pt x="5797296" y="0"/>
                                </a:moveTo>
                                <a:lnTo>
                                  <a:pt x="0" y="0"/>
                                </a:lnTo>
                                <a:lnTo>
                                  <a:pt x="0" y="207263"/>
                                </a:lnTo>
                                <a:lnTo>
                                  <a:pt x="5797296" y="207263"/>
                                </a:lnTo>
                                <a:lnTo>
                                  <a:pt x="5797296" y="0"/>
                                </a:lnTo>
                                <a:close/>
                              </a:path>
                            </a:pathLst>
                          </a:custGeom>
                          <a:solidFill>
                            <a:srgbClr val="000080"/>
                          </a:solidFill>
                        </wps:spPr>
                        <wps:bodyPr wrap="square" lIns="0" tIns="0" rIns="0" bIns="0" rtlCol="0">
                          <a:prstTxWarp prst="textNoShape">
                            <a:avLst/>
                          </a:prstTxWarp>
                          <a:noAutofit/>
                        </wps:bodyPr>
                      </wps:wsp>
                      <wps:wsp>
                        <wps:cNvPr id="225" name="Graphic 225"/>
                        <wps:cNvSpPr/>
                        <wps:spPr>
                          <a:xfrm>
                            <a:off x="0" y="207263"/>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226" name="Textbox 226"/>
                        <wps:cNvSpPr txBox="1"/>
                        <wps:spPr>
                          <a:xfrm>
                            <a:off x="0" y="0"/>
                            <a:ext cx="5797550" cy="207645"/>
                          </a:xfrm>
                          <a:prstGeom prst="rect">
                            <a:avLst/>
                          </a:prstGeom>
                        </wps:spPr>
                        <wps:txbx>
                          <w:txbxContent>
                            <w:p w14:paraId="61E75A89" w14:textId="77777777" w:rsidR="00163B53" w:rsidRDefault="002A36EE">
                              <w:pPr>
                                <w:tabs>
                                  <w:tab w:val="left" w:pos="595"/>
                                </w:tabs>
                                <w:spacing w:line="268" w:lineRule="exact"/>
                                <w:ind w:left="86"/>
                                <w:rPr>
                                  <w:b/>
                                </w:rPr>
                              </w:pPr>
                              <w:bookmarkStart w:id="123" w:name="14._Assignment_and_Subcontract"/>
                              <w:bookmarkEnd w:id="123"/>
                              <w:r>
                                <w:rPr>
                                  <w:b/>
                                  <w:color w:val="FFFFFF"/>
                                  <w:spacing w:val="-5"/>
                                </w:rPr>
                                <w:t>14.</w:t>
                              </w:r>
                              <w:r>
                                <w:rPr>
                                  <w:b/>
                                  <w:color w:val="FFFFFF"/>
                                </w:rPr>
                                <w:tab/>
                                <w:t>ASSIGNMENT</w:t>
                              </w:r>
                              <w:r>
                                <w:rPr>
                                  <w:b/>
                                  <w:color w:val="FFFFFF"/>
                                  <w:spacing w:val="-6"/>
                                </w:rPr>
                                <w:t xml:space="preserve"> </w:t>
                              </w:r>
                              <w:r>
                                <w:rPr>
                                  <w:b/>
                                  <w:color w:val="FFFFFF"/>
                                </w:rPr>
                                <w:t>AND</w:t>
                              </w:r>
                              <w:r>
                                <w:rPr>
                                  <w:b/>
                                  <w:color w:val="FFFFFF"/>
                                  <w:spacing w:val="-5"/>
                                </w:rPr>
                                <w:t xml:space="preserve"> </w:t>
                              </w:r>
                              <w:r>
                                <w:rPr>
                                  <w:b/>
                                  <w:color w:val="FFFFFF"/>
                                  <w:spacing w:val="-2"/>
                                </w:rPr>
                                <w:t>SUBCONTRACT</w:t>
                              </w:r>
                            </w:p>
                          </w:txbxContent>
                        </wps:txbx>
                        <wps:bodyPr wrap="square" lIns="0" tIns="0" rIns="0" bIns="0" rtlCol="0">
                          <a:noAutofit/>
                        </wps:bodyPr>
                      </wps:wsp>
                    </wpg:wgp>
                  </a:graphicData>
                </a:graphic>
              </wp:anchor>
            </w:drawing>
          </mc:Choice>
          <mc:Fallback>
            <w:pict>
              <v:group w14:anchorId="05FB2D8C" id="Group 223" o:spid="_x0000_s1201" style="position:absolute;margin-left:69.5pt;margin-top:20.4pt;width:456.5pt;height:17.8pt;z-index:-15688192;mso-wrap-distance-left:0;mso-wrap-distance-right:0;mso-position-horizontal-relative:page;mso-position-vertical-relative:text" coordsize="57975,2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">
                <v:shape id="Graphic 224" o:spid="_x0000_s1202" style="position:absolute;width:57975;height:2076;visibility:visible;mso-wrap-style:square;v-text-anchor:top" coordsize="5797550,207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" path="m5797296,l,,,207263r5797296,l5797296,xe" fillcolor="navy" stroked="f">
                  <v:path arrowok="t"/>
                </v:shape>
                <v:shape id="Graphic 225" o:spid="_x0000_s1203" style="position:absolute;top:2072;width:57975;height:184;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" path="m5797296,l,,,18288r5797296,l5797296,xe" fillcolor="#339" stroked="f">
                  <v:path arrowok="t"/>
                </v:shape>
                <v:shape id="Textbox 226" o:spid="_x0000_s1204" type="#_x0000_t202" style="position:absolute;width:57975;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" filled="f" stroked="f">
                  <v:textbox inset="0,0,0,0">
                    <w:txbxContent>
                      <w:p w14:paraId="61E75A89" w14:textId="77777777" w:rsidR="00163B53" w:rsidRDefault="002A36EE">
                        <w:pPr>
                          <w:tabs>
                            <w:tab w:val="left" w:pos="595"/>
                          </w:tabs>
                          <w:spacing w:line="268" w:lineRule="exact"/>
                          <w:ind w:left="86"/>
                          <w:rPr>
                            <w:b/>
                          </w:rPr>
                        </w:pPr>
                        <w:bookmarkStart w:id="124" w:name="14._Assignment_and_Subcontract"/>
                        <w:bookmarkEnd w:id="124"/>
                        <w:r>
                          <w:rPr>
                            <w:b/>
                            <w:color w:val="FFFFFF"/>
                            <w:spacing w:val="-5"/>
                          </w:rPr>
                          <w:t>14.</w:t>
                        </w:r>
                        <w:r>
                          <w:rPr>
                            <w:b/>
                            <w:color w:val="FFFFFF"/>
                          </w:rPr>
                          <w:tab/>
                          <w:t>ASSIGNMENT</w:t>
                        </w:r>
                        <w:r>
                          <w:rPr>
                            <w:b/>
                            <w:color w:val="FFFFFF"/>
                            <w:spacing w:val="-6"/>
                          </w:rPr>
                          <w:t xml:space="preserve"> </w:t>
                        </w:r>
                        <w:r>
                          <w:rPr>
                            <w:b/>
                            <w:color w:val="FFFFFF"/>
                          </w:rPr>
                          <w:t>AND</w:t>
                        </w:r>
                        <w:r>
                          <w:rPr>
                            <w:b/>
                            <w:color w:val="FFFFFF"/>
                            <w:spacing w:val="-5"/>
                          </w:rPr>
                          <w:t xml:space="preserve"> </w:t>
                        </w:r>
                        <w:r>
                          <w:rPr>
                            <w:b/>
                            <w:color w:val="FFFFFF"/>
                            <w:spacing w:val="-2"/>
                          </w:rPr>
                          <w:t>SUBCONTRACT</w:t>
                        </w:r>
                      </w:p>
                    </w:txbxContent>
                  </v:textbox>
                </v:shape>
                <w10:wrap type="topAndBottom" anchorx="page"/>
              </v:group>
            </w:pict>
          </mc:Fallback>
        </mc:AlternateContent>
      </w:r>
    </w:p>
    <w:p w14:paraId="33A4315C" w14:textId="77777777" w:rsidR="00163B53" w:rsidRDefault="002A36EE">
      <w:pPr>
        <w:pStyle w:val="ListParagraph"/>
        <w:numPr>
          <w:ilvl w:val="0"/>
          <w:numId w:val="7"/>
        </w:numPr>
        <w:tabs>
          <w:tab w:val="left" w:pos="863"/>
        </w:tabs>
        <w:spacing w:before="81" w:line="276" w:lineRule="auto"/>
        <w:ind w:right="277"/>
        <w:jc w:val="both"/>
      </w:pPr>
      <w:r>
        <w:t>Subject to a Party’s obligations at law, any assignment to a third party or other transfer of a Party’s rights or obligations under this Agreement (the “Assignment”) requires the prior written</w:t>
      </w:r>
      <w:r>
        <w:rPr>
          <w:spacing w:val="-2"/>
        </w:rPr>
        <w:t xml:space="preserve"> </w:t>
      </w:r>
      <w:r>
        <w:t>consent of</w:t>
      </w:r>
      <w:r>
        <w:rPr>
          <w:spacing w:val="-1"/>
        </w:rPr>
        <w:t xml:space="preserve"> </w:t>
      </w:r>
      <w:r>
        <w:t>the other</w:t>
      </w:r>
      <w:r>
        <w:rPr>
          <w:spacing w:val="-1"/>
        </w:rPr>
        <w:t xml:space="preserve"> </w:t>
      </w:r>
      <w:r>
        <w:t>Party.</w:t>
      </w:r>
      <w:r>
        <w:rPr>
          <w:spacing w:val="-1"/>
        </w:rPr>
        <w:t xml:space="preserve"> </w:t>
      </w:r>
      <w:r>
        <w:t>Prior</w:t>
      </w:r>
      <w:r>
        <w:rPr>
          <w:spacing w:val="-1"/>
        </w:rPr>
        <w:t xml:space="preserve"> </w:t>
      </w:r>
      <w:r>
        <w:t>to any such</w:t>
      </w:r>
      <w:r>
        <w:rPr>
          <w:spacing w:val="-4"/>
        </w:rPr>
        <w:t xml:space="preserve"> </w:t>
      </w:r>
      <w:r>
        <w:t>Assignment,</w:t>
      </w:r>
      <w:r>
        <w:rPr>
          <w:spacing w:val="-1"/>
        </w:rPr>
        <w:t xml:space="preserve"> </w:t>
      </w:r>
      <w:r>
        <w:t>the assignee will be obliged to sign an undertaking to comply with all obligations under this Agreement. Any attempted Assignment not complied with in the manner prescribed herein shall be null and void.</w:t>
      </w:r>
    </w:p>
    <w:p w14:paraId="3D0677AE" w14:textId="77777777" w:rsidR="00163B53" w:rsidRDefault="002A36EE">
      <w:pPr>
        <w:pStyle w:val="ListParagraph"/>
        <w:numPr>
          <w:ilvl w:val="0"/>
          <w:numId w:val="7"/>
        </w:numPr>
        <w:tabs>
          <w:tab w:val="left" w:pos="863"/>
        </w:tabs>
        <w:spacing w:before="121" w:line="276" w:lineRule="auto"/>
        <w:ind w:right="278" w:hanging="720"/>
        <w:jc w:val="both"/>
      </w:pPr>
      <w:r>
        <w:t>Subject</w:t>
      </w:r>
      <w:r>
        <w:rPr>
          <w:spacing w:val="-5"/>
        </w:rPr>
        <w:t xml:space="preserve"> </w:t>
      </w:r>
      <w:r>
        <w:t>to</w:t>
      </w:r>
      <w:r>
        <w:rPr>
          <w:spacing w:val="-4"/>
        </w:rPr>
        <w:t xml:space="preserve"> </w:t>
      </w:r>
      <w:r>
        <w:t>a</w:t>
      </w:r>
      <w:r>
        <w:rPr>
          <w:spacing w:val="-8"/>
        </w:rPr>
        <w:t xml:space="preserve"> </w:t>
      </w:r>
      <w:r>
        <w:t>Party’s</w:t>
      </w:r>
      <w:r>
        <w:rPr>
          <w:spacing w:val="-8"/>
        </w:rPr>
        <w:t xml:space="preserve"> </w:t>
      </w:r>
      <w:r>
        <w:t>obligations</w:t>
      </w:r>
      <w:r>
        <w:rPr>
          <w:spacing w:val="-6"/>
        </w:rPr>
        <w:t xml:space="preserve"> </w:t>
      </w:r>
      <w:r>
        <w:t>at</w:t>
      </w:r>
      <w:r>
        <w:rPr>
          <w:spacing w:val="-5"/>
        </w:rPr>
        <w:t xml:space="preserve"> </w:t>
      </w:r>
      <w:r>
        <w:t>law,</w:t>
      </w:r>
      <w:r>
        <w:rPr>
          <w:spacing w:val="-6"/>
        </w:rPr>
        <w:t xml:space="preserve"> </w:t>
      </w:r>
      <w:r>
        <w:t>any</w:t>
      </w:r>
      <w:r>
        <w:rPr>
          <w:spacing w:val="-5"/>
        </w:rPr>
        <w:t xml:space="preserve"> </w:t>
      </w:r>
      <w:r>
        <w:t>sub-contract</w:t>
      </w:r>
      <w:r>
        <w:rPr>
          <w:spacing w:val="-5"/>
        </w:rPr>
        <w:t xml:space="preserve"> </w:t>
      </w:r>
      <w:r>
        <w:t>of</w:t>
      </w:r>
      <w:r>
        <w:rPr>
          <w:spacing w:val="-6"/>
        </w:rPr>
        <w:t xml:space="preserve"> </w:t>
      </w:r>
      <w:r>
        <w:t>a</w:t>
      </w:r>
      <w:r>
        <w:rPr>
          <w:spacing w:val="-6"/>
        </w:rPr>
        <w:t xml:space="preserve"> </w:t>
      </w:r>
      <w:r>
        <w:t>Party’s</w:t>
      </w:r>
      <w:r>
        <w:rPr>
          <w:spacing w:val="-6"/>
        </w:rPr>
        <w:t xml:space="preserve"> </w:t>
      </w:r>
      <w:r>
        <w:t>rights</w:t>
      </w:r>
      <w:r>
        <w:rPr>
          <w:spacing w:val="-6"/>
        </w:rPr>
        <w:t xml:space="preserve"> </w:t>
      </w:r>
      <w:r>
        <w:t>or</w:t>
      </w:r>
      <w:r>
        <w:rPr>
          <w:spacing w:val="-8"/>
        </w:rPr>
        <w:t xml:space="preserve"> </w:t>
      </w:r>
      <w:r>
        <w:t>obligations</w:t>
      </w:r>
      <w:r>
        <w:rPr>
          <w:spacing w:val="-5"/>
        </w:rPr>
        <w:t xml:space="preserve"> </w:t>
      </w:r>
      <w:r>
        <w:t>under this Agreement requires the prior written consent of the other Party, such consent not to be unreasonably</w:t>
      </w:r>
      <w:r>
        <w:rPr>
          <w:spacing w:val="34"/>
        </w:rPr>
        <w:t xml:space="preserve"> </w:t>
      </w:r>
      <w:r>
        <w:t>withheld</w:t>
      </w:r>
      <w:r>
        <w:rPr>
          <w:spacing w:val="33"/>
        </w:rPr>
        <w:t xml:space="preserve"> </w:t>
      </w:r>
      <w:r>
        <w:t>or</w:t>
      </w:r>
      <w:r>
        <w:rPr>
          <w:spacing w:val="31"/>
        </w:rPr>
        <w:t xml:space="preserve"> </w:t>
      </w:r>
      <w:r>
        <w:t>delayed.</w:t>
      </w:r>
      <w:r>
        <w:rPr>
          <w:spacing w:val="80"/>
          <w:w w:val="150"/>
        </w:rPr>
        <w:t xml:space="preserve"> </w:t>
      </w:r>
      <w:r>
        <w:t>Any</w:t>
      </w:r>
      <w:r>
        <w:rPr>
          <w:spacing w:val="37"/>
        </w:rPr>
        <w:t xml:space="preserve"> </w:t>
      </w:r>
      <w:r>
        <w:t>attempted</w:t>
      </w:r>
      <w:r>
        <w:rPr>
          <w:spacing w:val="33"/>
        </w:rPr>
        <w:t xml:space="preserve"> </w:t>
      </w:r>
      <w:r>
        <w:t>subcontract</w:t>
      </w:r>
      <w:r>
        <w:rPr>
          <w:spacing w:val="34"/>
        </w:rPr>
        <w:t xml:space="preserve"> </w:t>
      </w:r>
      <w:r>
        <w:t>not</w:t>
      </w:r>
      <w:r>
        <w:rPr>
          <w:spacing w:val="34"/>
        </w:rPr>
        <w:t xml:space="preserve"> </w:t>
      </w:r>
      <w:r>
        <w:t>complied</w:t>
      </w:r>
      <w:r>
        <w:rPr>
          <w:spacing w:val="35"/>
        </w:rPr>
        <w:t xml:space="preserve"> </w:t>
      </w:r>
      <w:r>
        <w:t>with</w:t>
      </w:r>
      <w:r>
        <w:rPr>
          <w:spacing w:val="33"/>
        </w:rPr>
        <w:t xml:space="preserve"> </w:t>
      </w:r>
      <w:r>
        <w:t>in</w:t>
      </w:r>
      <w:r>
        <w:rPr>
          <w:spacing w:val="33"/>
        </w:rPr>
        <w:t xml:space="preserve"> </w:t>
      </w:r>
      <w:r>
        <w:t>the</w:t>
      </w:r>
    </w:p>
    <w:p w14:paraId="3C2A1F35" w14:textId="77777777" w:rsidR="00163B53" w:rsidRDefault="00163B53">
      <w:pPr>
        <w:pStyle w:val="ListParagraph"/>
        <w:spacing w:line="276" w:lineRule="auto"/>
        <w:jc w:val="both"/>
        <w:sectPr w:rsidR="00163B53">
          <w:type w:val="continuous"/>
          <w:pgSz w:w="11910" w:h="16850"/>
          <w:pgMar w:top="1160" w:right="1133" w:bottom="1040" w:left="1275" w:header="0" w:footer="831" w:gutter="0"/>
          <w:cols w:space="720"/>
        </w:sectPr>
      </w:pPr>
    </w:p>
    <w:p w14:paraId="36FC1BA8" w14:textId="77777777" w:rsidR="00163B53" w:rsidRDefault="002A36EE">
      <w:pPr>
        <w:pStyle w:val="BodyText"/>
        <w:spacing w:before="31" w:line="276" w:lineRule="auto"/>
        <w:ind w:left="863" w:right="278"/>
        <w:jc w:val="both"/>
      </w:pPr>
      <w:r>
        <w:lastRenderedPageBreak/>
        <w:t>manner prescribed herein shall be null and void. For the purposes of Regulation (EU) No 833/2014 of 31 July 2014 (as amended by EU Regulation 2022/576 or any subsequent amendments to same), the Client may require information from the Contractor in relation to the</w:t>
      </w:r>
      <w:r>
        <w:rPr>
          <w:spacing w:val="-1"/>
        </w:rPr>
        <w:t xml:space="preserve"> </w:t>
      </w:r>
      <w:r>
        <w:t>status</w:t>
      </w:r>
      <w:r>
        <w:rPr>
          <w:spacing w:val="-4"/>
        </w:rPr>
        <w:t xml:space="preserve"> </w:t>
      </w:r>
      <w:r>
        <w:t>of</w:t>
      </w:r>
      <w:r>
        <w:rPr>
          <w:spacing w:val="-4"/>
        </w:rPr>
        <w:t xml:space="preserve"> </w:t>
      </w:r>
      <w:r>
        <w:t>the</w:t>
      </w:r>
      <w:r>
        <w:rPr>
          <w:spacing w:val="-1"/>
        </w:rPr>
        <w:t xml:space="preserve"> </w:t>
      </w:r>
      <w:r>
        <w:t>proposed</w:t>
      </w:r>
      <w:r>
        <w:rPr>
          <w:spacing w:val="-5"/>
        </w:rPr>
        <w:t xml:space="preserve"> </w:t>
      </w:r>
      <w:r>
        <w:t>subcontractor(s)</w:t>
      </w:r>
      <w:r>
        <w:rPr>
          <w:spacing w:val="-2"/>
        </w:rPr>
        <w:t xml:space="preserve"> </w:t>
      </w:r>
      <w:r>
        <w:t>including,</w:t>
      </w:r>
      <w:r>
        <w:rPr>
          <w:spacing w:val="-2"/>
        </w:rPr>
        <w:t xml:space="preserve"> </w:t>
      </w:r>
      <w:r>
        <w:t>but</w:t>
      </w:r>
      <w:r>
        <w:rPr>
          <w:spacing w:val="-1"/>
        </w:rPr>
        <w:t xml:space="preserve"> </w:t>
      </w:r>
      <w:r>
        <w:t>not</w:t>
      </w:r>
      <w:r>
        <w:rPr>
          <w:spacing w:val="-1"/>
        </w:rPr>
        <w:t xml:space="preserve"> </w:t>
      </w:r>
      <w:r>
        <w:t>limited</w:t>
      </w:r>
      <w:r>
        <w:rPr>
          <w:spacing w:val="-5"/>
        </w:rPr>
        <w:t xml:space="preserve"> </w:t>
      </w:r>
      <w:r>
        <w:t>to,</w:t>
      </w:r>
      <w:r>
        <w:rPr>
          <w:spacing w:val="-4"/>
        </w:rPr>
        <w:t xml:space="preserve"> </w:t>
      </w:r>
      <w:r>
        <w:t>in</w:t>
      </w:r>
      <w:r>
        <w:rPr>
          <w:spacing w:val="-3"/>
        </w:rPr>
        <w:t xml:space="preserve"> </w:t>
      </w:r>
      <w:r>
        <w:t>respect</w:t>
      </w:r>
      <w:r>
        <w:rPr>
          <w:spacing w:val="-1"/>
        </w:rPr>
        <w:t xml:space="preserve"> </w:t>
      </w:r>
      <w:r>
        <w:t>of</w:t>
      </w:r>
      <w:r>
        <w:rPr>
          <w:spacing w:val="-4"/>
        </w:rPr>
        <w:t xml:space="preserve"> </w:t>
      </w:r>
      <w:r>
        <w:t>natural persons,</w:t>
      </w:r>
      <w:r>
        <w:rPr>
          <w:spacing w:val="-1"/>
        </w:rPr>
        <w:t xml:space="preserve"> </w:t>
      </w:r>
      <w:r>
        <w:t>copies of identity</w:t>
      </w:r>
      <w:r>
        <w:rPr>
          <w:spacing w:val="-2"/>
        </w:rPr>
        <w:t xml:space="preserve"> </w:t>
      </w:r>
      <w:r>
        <w:t>documents and, in respect of legal persons,</w:t>
      </w:r>
      <w:r>
        <w:rPr>
          <w:spacing w:val="-1"/>
        </w:rPr>
        <w:t xml:space="preserve"> </w:t>
      </w:r>
      <w:r>
        <w:t>a certificate or</w:t>
      </w:r>
      <w:r>
        <w:rPr>
          <w:spacing w:val="-1"/>
        </w:rPr>
        <w:t xml:space="preserve"> </w:t>
      </w:r>
      <w:r>
        <w:t>extract from</w:t>
      </w:r>
      <w:r>
        <w:rPr>
          <w:spacing w:val="-10"/>
        </w:rPr>
        <w:t xml:space="preserve"> </w:t>
      </w:r>
      <w:r>
        <w:t>the</w:t>
      </w:r>
      <w:r>
        <w:rPr>
          <w:spacing w:val="-8"/>
        </w:rPr>
        <w:t xml:space="preserve"> </w:t>
      </w:r>
      <w:r>
        <w:t>commercial</w:t>
      </w:r>
      <w:r>
        <w:rPr>
          <w:spacing w:val="-9"/>
        </w:rPr>
        <w:t xml:space="preserve"> </w:t>
      </w:r>
      <w:r>
        <w:t>register</w:t>
      </w:r>
      <w:r>
        <w:rPr>
          <w:spacing w:val="-9"/>
        </w:rPr>
        <w:t xml:space="preserve"> </w:t>
      </w:r>
      <w:r>
        <w:t>or</w:t>
      </w:r>
      <w:r>
        <w:rPr>
          <w:spacing w:val="-11"/>
        </w:rPr>
        <w:t xml:space="preserve"> </w:t>
      </w:r>
      <w:r>
        <w:t>other</w:t>
      </w:r>
      <w:r>
        <w:rPr>
          <w:spacing w:val="-11"/>
        </w:rPr>
        <w:t xml:space="preserve"> </w:t>
      </w:r>
      <w:r>
        <w:t>competent</w:t>
      </w:r>
      <w:r>
        <w:rPr>
          <w:spacing w:val="-8"/>
        </w:rPr>
        <w:t xml:space="preserve"> </w:t>
      </w:r>
      <w:r>
        <w:t>authority</w:t>
      </w:r>
      <w:r>
        <w:rPr>
          <w:spacing w:val="-10"/>
        </w:rPr>
        <w:t xml:space="preserve"> </w:t>
      </w:r>
      <w:r>
        <w:t>of</w:t>
      </w:r>
      <w:r>
        <w:rPr>
          <w:spacing w:val="-11"/>
        </w:rPr>
        <w:t xml:space="preserve"> </w:t>
      </w:r>
      <w:r>
        <w:t>the</w:t>
      </w:r>
      <w:r>
        <w:rPr>
          <w:spacing w:val="-8"/>
        </w:rPr>
        <w:t xml:space="preserve"> </w:t>
      </w:r>
      <w:r>
        <w:t>country</w:t>
      </w:r>
      <w:r>
        <w:rPr>
          <w:spacing w:val="-8"/>
        </w:rPr>
        <w:t xml:space="preserve"> </w:t>
      </w:r>
      <w:r>
        <w:t>in</w:t>
      </w:r>
      <w:r>
        <w:rPr>
          <w:spacing w:val="-11"/>
        </w:rPr>
        <w:t xml:space="preserve"> </w:t>
      </w:r>
      <w:r>
        <w:t>which</w:t>
      </w:r>
      <w:r>
        <w:rPr>
          <w:spacing w:val="-10"/>
        </w:rPr>
        <w:t xml:space="preserve"> </w:t>
      </w:r>
      <w:r>
        <w:t>the</w:t>
      </w:r>
      <w:r>
        <w:rPr>
          <w:spacing w:val="-8"/>
        </w:rPr>
        <w:t xml:space="preserve"> </w:t>
      </w:r>
      <w:r>
        <w:t>person is established.</w:t>
      </w:r>
    </w:p>
    <w:p w14:paraId="00BDC8FD" w14:textId="77777777" w:rsidR="00163B53" w:rsidRDefault="002A36EE">
      <w:pPr>
        <w:pStyle w:val="BodyText"/>
        <w:spacing w:before="5"/>
        <w:rPr>
          <w:sz w:val="14"/>
        </w:rPr>
      </w:pPr>
      <w:r>
        <w:rPr>
          <w:noProof/>
          <w:sz w:val="14"/>
        </w:rPr>
        <mc:AlternateContent>
          <mc:Choice Requires="wpg">
            <w:drawing>
              <wp:anchor distT="0" distB="0" distL="0" distR="0" simplePos="0" relativeHeight="487628800" behindDoc="1" locked="0" layoutInCell="1" allowOverlap="1" wp14:anchorId="2E2E622C" wp14:editId="4478F040">
                <wp:simplePos x="0" y="0"/>
                <wp:positionH relativeFrom="page">
                  <wp:posOffset>882396</wp:posOffset>
                </wp:positionH>
                <wp:positionV relativeFrom="paragraph">
                  <wp:posOffset>127466</wp:posOffset>
                </wp:positionV>
                <wp:extent cx="5797550" cy="227329"/>
                <wp:effectExtent l="0" t="0" r="0" b="0"/>
                <wp:wrapTopAndBottom/>
                <wp:docPr id="227" name="Group 2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228" name="Graphic 228"/>
                        <wps:cNvSpPr/>
                        <wps:spPr>
                          <a:xfrm>
                            <a:off x="0" y="0"/>
                            <a:ext cx="5797550" cy="208915"/>
                          </a:xfrm>
                          <a:custGeom>
                            <a:avLst/>
                            <a:gdLst/>
                            <a:ahLst/>
                            <a:cxnLst/>
                            <a:rect l="l" t="t" r="r" b="b"/>
                            <a:pathLst>
                              <a:path w="5797550" h="208915">
                                <a:moveTo>
                                  <a:pt x="5797296" y="0"/>
                                </a:moveTo>
                                <a:lnTo>
                                  <a:pt x="0" y="0"/>
                                </a:lnTo>
                                <a:lnTo>
                                  <a:pt x="0" y="208788"/>
                                </a:lnTo>
                                <a:lnTo>
                                  <a:pt x="5797296" y="208788"/>
                                </a:lnTo>
                                <a:lnTo>
                                  <a:pt x="5797296" y="0"/>
                                </a:lnTo>
                                <a:close/>
                              </a:path>
                            </a:pathLst>
                          </a:custGeom>
                          <a:solidFill>
                            <a:srgbClr val="000080"/>
                          </a:solidFill>
                        </wps:spPr>
                        <wps:bodyPr wrap="square" lIns="0" tIns="0" rIns="0" bIns="0" rtlCol="0">
                          <a:prstTxWarp prst="textNoShape">
                            <a:avLst/>
                          </a:prstTxWarp>
                          <a:noAutofit/>
                        </wps:bodyPr>
                      </wps:wsp>
                      <wps:wsp>
                        <wps:cNvPr id="229" name="Graphic 229"/>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230" name="Textbox 230"/>
                        <wps:cNvSpPr txBox="1"/>
                        <wps:spPr>
                          <a:xfrm>
                            <a:off x="0" y="0"/>
                            <a:ext cx="5797550" cy="208915"/>
                          </a:xfrm>
                          <a:prstGeom prst="rect">
                            <a:avLst/>
                          </a:prstGeom>
                        </wps:spPr>
                        <wps:txbx>
                          <w:txbxContent>
                            <w:p w14:paraId="3DC4CDB4" w14:textId="77777777" w:rsidR="00163B53" w:rsidRDefault="002A36EE">
                              <w:pPr>
                                <w:tabs>
                                  <w:tab w:val="left" w:pos="595"/>
                                </w:tabs>
                                <w:spacing w:line="268" w:lineRule="exact"/>
                                <w:ind w:left="86"/>
                                <w:rPr>
                                  <w:b/>
                                </w:rPr>
                              </w:pPr>
                              <w:bookmarkStart w:id="125" w:name="15._Entire_Agreement"/>
                              <w:bookmarkEnd w:id="125"/>
                              <w:r>
                                <w:rPr>
                                  <w:b/>
                                  <w:color w:val="FFFFFF"/>
                                  <w:spacing w:val="-5"/>
                                </w:rPr>
                                <w:t>15.</w:t>
                              </w:r>
                              <w:r>
                                <w:rPr>
                                  <w:b/>
                                  <w:color w:val="FFFFFF"/>
                                </w:rPr>
                                <w:tab/>
                                <w:t>ENTIRE</w:t>
                              </w:r>
                              <w:r>
                                <w:rPr>
                                  <w:b/>
                                  <w:color w:val="FFFFFF"/>
                                  <w:spacing w:val="-2"/>
                                </w:rPr>
                                <w:t xml:space="preserve"> AGREEMENT</w:t>
                              </w:r>
                            </w:p>
                          </w:txbxContent>
                        </wps:txbx>
                        <wps:bodyPr wrap="square" lIns="0" tIns="0" rIns="0" bIns="0" rtlCol="0">
                          <a:noAutofit/>
                        </wps:bodyPr>
                      </wps:wsp>
                    </wpg:wgp>
                  </a:graphicData>
                </a:graphic>
              </wp:anchor>
            </w:drawing>
          </mc:Choice>
          <mc:Fallback>
            <w:pict>
              <v:group w14:anchorId="2E2E622C" id="Group 227" o:spid="_x0000_s1205" style="position:absolute;margin-left:69.5pt;margin-top:10.05pt;width:456.5pt;height:17.9pt;z-index:-15687680;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">
                <v:shape id="Graphic 228" o:spid="_x0000_s1206"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" path="m5797296,l,,,208788r5797296,l5797296,xe" fillcolor="navy" stroked="f">
                  <v:path arrowok="t"/>
                </v:shape>
                <v:shape id="Graphic 229" o:spid="_x0000_s1207"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" path="m5797296,l,,,18288r5797296,l5797296,xe" fillcolor="#339" stroked="f">
                  <v:path arrowok="t"/>
                </v:shape>
                <v:shape id="Textbox 230" o:spid="_x0000_s1208"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" filled="f" stroked="f">
                  <v:textbox inset="0,0,0,0">
                    <w:txbxContent>
                      <w:p w14:paraId="3DC4CDB4" w14:textId="77777777" w:rsidR="00163B53" w:rsidRDefault="002A36EE">
                        <w:pPr>
                          <w:tabs>
                            <w:tab w:val="left" w:pos="595"/>
                          </w:tabs>
                          <w:spacing w:line="268" w:lineRule="exact"/>
                          <w:ind w:left="86"/>
                          <w:rPr>
                            <w:b/>
                          </w:rPr>
                        </w:pPr>
                        <w:bookmarkStart w:id="126" w:name="15._Entire_Agreement"/>
                        <w:bookmarkEnd w:id="126"/>
                        <w:r>
                          <w:rPr>
                            <w:b/>
                            <w:color w:val="FFFFFF"/>
                            <w:spacing w:val="-5"/>
                          </w:rPr>
                          <w:t>15.</w:t>
                        </w:r>
                        <w:r>
                          <w:rPr>
                            <w:b/>
                            <w:color w:val="FFFFFF"/>
                          </w:rPr>
                          <w:tab/>
                          <w:t>ENTIRE</w:t>
                        </w:r>
                        <w:r>
                          <w:rPr>
                            <w:b/>
                            <w:color w:val="FFFFFF"/>
                            <w:spacing w:val="-2"/>
                          </w:rPr>
                          <w:t xml:space="preserve"> AGREEMENT</w:t>
                        </w:r>
                      </w:p>
                    </w:txbxContent>
                  </v:textbox>
                </v:shape>
                <w10:wrap type="topAndBottom" anchorx="page"/>
              </v:group>
            </w:pict>
          </mc:Fallback>
        </mc:AlternateContent>
      </w:r>
    </w:p>
    <w:p w14:paraId="0BD433EE" w14:textId="77777777" w:rsidR="00163B53" w:rsidRDefault="002A36EE">
      <w:pPr>
        <w:pStyle w:val="BodyText"/>
        <w:spacing w:before="61" w:line="276" w:lineRule="auto"/>
        <w:ind w:left="143" w:right="279"/>
        <w:jc w:val="both"/>
      </w:pPr>
      <w:r>
        <w:t xml:space="preserve">This Agreement constitutes the entire agreement and understanding of the Parties, and </w:t>
      </w:r>
      <w:proofErr w:type="gramStart"/>
      <w:r>
        <w:t>any and all</w:t>
      </w:r>
      <w:proofErr w:type="gramEnd"/>
      <w:r>
        <w:t xml:space="preserve"> other</w:t>
      </w:r>
      <w:r>
        <w:rPr>
          <w:spacing w:val="-4"/>
        </w:rPr>
        <w:t xml:space="preserve"> </w:t>
      </w:r>
      <w:r>
        <w:t>previous</w:t>
      </w:r>
      <w:r>
        <w:rPr>
          <w:spacing w:val="-4"/>
        </w:rPr>
        <w:t xml:space="preserve"> </w:t>
      </w:r>
      <w:r>
        <w:t>agreements,</w:t>
      </w:r>
      <w:r>
        <w:rPr>
          <w:spacing w:val="-2"/>
        </w:rPr>
        <w:t xml:space="preserve"> </w:t>
      </w:r>
      <w:r>
        <w:t>arrangements</w:t>
      </w:r>
      <w:r>
        <w:rPr>
          <w:spacing w:val="-2"/>
        </w:rPr>
        <w:t xml:space="preserve"> </w:t>
      </w:r>
      <w:r>
        <w:t>and</w:t>
      </w:r>
      <w:r>
        <w:rPr>
          <w:spacing w:val="-5"/>
        </w:rPr>
        <w:t xml:space="preserve"> </w:t>
      </w:r>
      <w:r>
        <w:t>understandings</w:t>
      </w:r>
      <w:r>
        <w:rPr>
          <w:spacing w:val="-2"/>
        </w:rPr>
        <w:t xml:space="preserve"> </w:t>
      </w:r>
      <w:r>
        <w:t>(whether</w:t>
      </w:r>
      <w:r>
        <w:rPr>
          <w:spacing w:val="-4"/>
        </w:rPr>
        <w:t xml:space="preserve"> </w:t>
      </w:r>
      <w:r>
        <w:t>written</w:t>
      </w:r>
      <w:r>
        <w:rPr>
          <w:spacing w:val="-7"/>
        </w:rPr>
        <w:t xml:space="preserve"> </w:t>
      </w:r>
      <w:r>
        <w:t>or</w:t>
      </w:r>
      <w:r>
        <w:rPr>
          <w:spacing w:val="-4"/>
        </w:rPr>
        <w:t xml:space="preserve"> </w:t>
      </w:r>
      <w:r>
        <w:t>oral)</w:t>
      </w:r>
      <w:r>
        <w:rPr>
          <w:spacing w:val="-4"/>
        </w:rPr>
        <w:t xml:space="preserve"> </w:t>
      </w:r>
      <w:r>
        <w:t>between</w:t>
      </w:r>
      <w:r>
        <w:rPr>
          <w:spacing w:val="-5"/>
        </w:rPr>
        <w:t xml:space="preserve"> </w:t>
      </w:r>
      <w:r>
        <w:t>the Parties</w:t>
      </w:r>
      <w:r>
        <w:rPr>
          <w:spacing w:val="-13"/>
        </w:rPr>
        <w:t xml:space="preserve"> </w:t>
      </w:r>
      <w:proofErr w:type="gramStart"/>
      <w:r>
        <w:t>with</w:t>
      </w:r>
      <w:r>
        <w:rPr>
          <w:spacing w:val="-12"/>
        </w:rPr>
        <w:t xml:space="preserve"> </w:t>
      </w:r>
      <w:r>
        <w:t>regard</w:t>
      </w:r>
      <w:r>
        <w:rPr>
          <w:spacing w:val="-13"/>
        </w:rPr>
        <w:t xml:space="preserve"> </w:t>
      </w:r>
      <w:r>
        <w:t>to</w:t>
      </w:r>
      <w:proofErr w:type="gramEnd"/>
      <w:r>
        <w:rPr>
          <w:spacing w:val="-12"/>
        </w:rPr>
        <w:t xml:space="preserve"> </w:t>
      </w:r>
      <w:r>
        <w:t>the</w:t>
      </w:r>
      <w:r>
        <w:rPr>
          <w:spacing w:val="-13"/>
        </w:rPr>
        <w:t xml:space="preserve"> </w:t>
      </w:r>
      <w:r>
        <w:t>subject</w:t>
      </w:r>
      <w:r>
        <w:rPr>
          <w:spacing w:val="-12"/>
        </w:rPr>
        <w:t xml:space="preserve"> </w:t>
      </w:r>
      <w:r>
        <w:t>matter</w:t>
      </w:r>
      <w:r>
        <w:rPr>
          <w:spacing w:val="-13"/>
        </w:rPr>
        <w:t xml:space="preserve"> </w:t>
      </w:r>
      <w:r>
        <w:t>of</w:t>
      </w:r>
      <w:r>
        <w:rPr>
          <w:spacing w:val="-12"/>
        </w:rPr>
        <w:t xml:space="preserve"> </w:t>
      </w:r>
      <w:r>
        <w:t>this</w:t>
      </w:r>
      <w:r>
        <w:rPr>
          <w:spacing w:val="-12"/>
        </w:rPr>
        <w:t xml:space="preserve"> </w:t>
      </w:r>
      <w:r>
        <w:t>Agreement</w:t>
      </w:r>
      <w:r>
        <w:rPr>
          <w:spacing w:val="-13"/>
        </w:rPr>
        <w:t xml:space="preserve"> </w:t>
      </w:r>
      <w:r>
        <w:t>(save</w:t>
      </w:r>
      <w:r>
        <w:rPr>
          <w:spacing w:val="-12"/>
        </w:rPr>
        <w:t xml:space="preserve"> </w:t>
      </w:r>
      <w:r>
        <w:t>where</w:t>
      </w:r>
      <w:r>
        <w:rPr>
          <w:spacing w:val="-13"/>
        </w:rPr>
        <w:t xml:space="preserve"> </w:t>
      </w:r>
      <w:r>
        <w:t>fraudulently</w:t>
      </w:r>
      <w:r>
        <w:rPr>
          <w:spacing w:val="-12"/>
        </w:rPr>
        <w:t xml:space="preserve"> </w:t>
      </w:r>
      <w:r>
        <w:t>made)</w:t>
      </w:r>
      <w:r>
        <w:rPr>
          <w:spacing w:val="-13"/>
        </w:rPr>
        <w:t xml:space="preserve"> </w:t>
      </w:r>
      <w:r>
        <w:t>are</w:t>
      </w:r>
      <w:r>
        <w:rPr>
          <w:spacing w:val="-12"/>
        </w:rPr>
        <w:t xml:space="preserve"> </w:t>
      </w:r>
      <w:r>
        <w:t xml:space="preserve">hereby </w:t>
      </w:r>
      <w:r>
        <w:rPr>
          <w:spacing w:val="-2"/>
        </w:rPr>
        <w:t>excluded.</w:t>
      </w:r>
    </w:p>
    <w:p w14:paraId="66D8F6C5" w14:textId="77777777" w:rsidR="00163B53" w:rsidRDefault="002A36EE">
      <w:pPr>
        <w:pStyle w:val="BodyText"/>
        <w:spacing w:before="11"/>
        <w:rPr>
          <w:sz w:val="12"/>
        </w:rPr>
      </w:pPr>
      <w:r>
        <w:rPr>
          <w:noProof/>
          <w:sz w:val="12"/>
        </w:rPr>
        <mc:AlternateContent>
          <mc:Choice Requires="wpg">
            <w:drawing>
              <wp:anchor distT="0" distB="0" distL="0" distR="0" simplePos="0" relativeHeight="487629312" behindDoc="1" locked="0" layoutInCell="1" allowOverlap="1" wp14:anchorId="6EA59EEA" wp14:editId="62CE64C7">
                <wp:simplePos x="0" y="0"/>
                <wp:positionH relativeFrom="page">
                  <wp:posOffset>882396</wp:posOffset>
                </wp:positionH>
                <wp:positionV relativeFrom="paragraph">
                  <wp:posOffset>115600</wp:posOffset>
                </wp:positionV>
                <wp:extent cx="5797550" cy="226060"/>
                <wp:effectExtent l="0" t="0" r="0" b="0"/>
                <wp:wrapTopAndBottom/>
                <wp:docPr id="231" name="Group 2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6060"/>
                          <a:chOff x="0" y="0"/>
                          <a:chExt cx="5797550" cy="226060"/>
                        </a:xfrm>
                      </wpg:grpSpPr>
                      <wps:wsp>
                        <wps:cNvPr id="232" name="Graphic 232"/>
                        <wps:cNvSpPr/>
                        <wps:spPr>
                          <a:xfrm>
                            <a:off x="0" y="0"/>
                            <a:ext cx="5797550" cy="207645"/>
                          </a:xfrm>
                          <a:custGeom>
                            <a:avLst/>
                            <a:gdLst/>
                            <a:ahLst/>
                            <a:cxnLst/>
                            <a:rect l="l" t="t" r="r" b="b"/>
                            <a:pathLst>
                              <a:path w="5797550" h="207645">
                                <a:moveTo>
                                  <a:pt x="5797296" y="0"/>
                                </a:moveTo>
                                <a:lnTo>
                                  <a:pt x="0" y="0"/>
                                </a:lnTo>
                                <a:lnTo>
                                  <a:pt x="0" y="207264"/>
                                </a:lnTo>
                                <a:lnTo>
                                  <a:pt x="5797296" y="207264"/>
                                </a:lnTo>
                                <a:lnTo>
                                  <a:pt x="5797296" y="0"/>
                                </a:lnTo>
                                <a:close/>
                              </a:path>
                            </a:pathLst>
                          </a:custGeom>
                          <a:solidFill>
                            <a:srgbClr val="000080"/>
                          </a:solidFill>
                        </wps:spPr>
                        <wps:bodyPr wrap="square" lIns="0" tIns="0" rIns="0" bIns="0" rtlCol="0">
                          <a:prstTxWarp prst="textNoShape">
                            <a:avLst/>
                          </a:prstTxWarp>
                          <a:noAutofit/>
                        </wps:bodyPr>
                      </wps:wsp>
                      <wps:wsp>
                        <wps:cNvPr id="233" name="Graphic 233"/>
                        <wps:cNvSpPr/>
                        <wps:spPr>
                          <a:xfrm>
                            <a:off x="0" y="207263"/>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234" name="Textbox 234"/>
                        <wps:cNvSpPr txBox="1"/>
                        <wps:spPr>
                          <a:xfrm>
                            <a:off x="0" y="0"/>
                            <a:ext cx="5797550" cy="207645"/>
                          </a:xfrm>
                          <a:prstGeom prst="rect">
                            <a:avLst/>
                          </a:prstGeom>
                        </wps:spPr>
                        <wps:txbx>
                          <w:txbxContent>
                            <w:p w14:paraId="2194AFE6" w14:textId="77777777" w:rsidR="00163B53" w:rsidRDefault="002A36EE">
                              <w:pPr>
                                <w:tabs>
                                  <w:tab w:val="left" w:pos="595"/>
                                </w:tabs>
                                <w:spacing w:line="268" w:lineRule="exact"/>
                                <w:ind w:left="86"/>
                                <w:rPr>
                                  <w:b/>
                                </w:rPr>
                              </w:pPr>
                              <w:bookmarkStart w:id="127" w:name="16._Severability"/>
                              <w:bookmarkEnd w:id="127"/>
                              <w:r>
                                <w:rPr>
                                  <w:b/>
                                  <w:color w:val="FFFFFF"/>
                                  <w:spacing w:val="-5"/>
                                </w:rPr>
                                <w:t>16.</w:t>
                              </w:r>
                              <w:r>
                                <w:rPr>
                                  <w:b/>
                                  <w:color w:val="FFFFFF"/>
                                </w:rPr>
                                <w:tab/>
                              </w:r>
                              <w:r>
                                <w:rPr>
                                  <w:b/>
                                  <w:color w:val="FFFFFF"/>
                                  <w:spacing w:val="-2"/>
                                </w:rPr>
                                <w:t>SEVERABILITY</w:t>
                              </w:r>
                            </w:p>
                          </w:txbxContent>
                        </wps:txbx>
                        <wps:bodyPr wrap="square" lIns="0" tIns="0" rIns="0" bIns="0" rtlCol="0">
                          <a:noAutofit/>
                        </wps:bodyPr>
                      </wps:wsp>
                    </wpg:wgp>
                  </a:graphicData>
                </a:graphic>
              </wp:anchor>
            </w:drawing>
          </mc:Choice>
          <mc:Fallback>
            <w:pict>
              <v:group w14:anchorId="6EA59EEA" id="Group 231" o:spid="_x0000_s1209" style="position:absolute;margin-left:69.5pt;margin-top:9.1pt;width:456.5pt;height:17.8pt;z-index:-15687168;mso-wrap-distance-left:0;mso-wrap-distance-right:0;mso-position-horizontal-relative:page;mso-position-vertical-relative:text" coordsize="57975,2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">
                <v:shape id="Graphic 232" o:spid="_x0000_s1210" style="position:absolute;width:57975;height:2076;visibility:visible;mso-wrap-style:square;v-text-anchor:top" coordsize="5797550,207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" path="m5797296,l,,,207264r5797296,l5797296,xe" fillcolor="navy" stroked="f">
                  <v:path arrowok="t"/>
                </v:shape>
                <v:shape id="Graphic 233" o:spid="_x0000_s1211" style="position:absolute;top:2072;width:57975;height:184;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" path="m5797296,l,,,18288r5797296,l5797296,xe" fillcolor="#339" stroked="f">
                  <v:path arrowok="t"/>
                </v:shape>
                <v:shape id="Textbox 234" o:spid="_x0000_s1212" type="#_x0000_t202" style="position:absolute;width:57975;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" filled="f" stroked="f">
                  <v:textbox inset="0,0,0,0">
                    <w:txbxContent>
                      <w:p w14:paraId="2194AFE6" w14:textId="77777777" w:rsidR="00163B53" w:rsidRDefault="002A36EE">
                        <w:pPr>
                          <w:tabs>
                            <w:tab w:val="left" w:pos="595"/>
                          </w:tabs>
                          <w:spacing w:line="268" w:lineRule="exact"/>
                          <w:ind w:left="86"/>
                          <w:rPr>
                            <w:b/>
                          </w:rPr>
                        </w:pPr>
                        <w:bookmarkStart w:id="128" w:name="16._Severability"/>
                        <w:bookmarkEnd w:id="128"/>
                        <w:r>
                          <w:rPr>
                            <w:b/>
                            <w:color w:val="FFFFFF"/>
                            <w:spacing w:val="-5"/>
                          </w:rPr>
                          <w:t>16.</w:t>
                        </w:r>
                        <w:r>
                          <w:rPr>
                            <w:b/>
                            <w:color w:val="FFFFFF"/>
                          </w:rPr>
                          <w:tab/>
                        </w:r>
                        <w:r>
                          <w:rPr>
                            <w:b/>
                            <w:color w:val="FFFFFF"/>
                            <w:spacing w:val="-2"/>
                          </w:rPr>
                          <w:t>SEVERABILITY</w:t>
                        </w:r>
                      </w:p>
                    </w:txbxContent>
                  </v:textbox>
                </v:shape>
                <w10:wrap type="topAndBottom" anchorx="page"/>
              </v:group>
            </w:pict>
          </mc:Fallback>
        </mc:AlternateContent>
      </w:r>
    </w:p>
    <w:p w14:paraId="2C7FC995" w14:textId="77777777" w:rsidR="00163B53" w:rsidRDefault="002A36EE">
      <w:pPr>
        <w:pStyle w:val="BodyText"/>
        <w:spacing w:before="61" w:line="276" w:lineRule="auto"/>
        <w:ind w:left="143" w:right="279"/>
        <w:jc w:val="both"/>
      </w:pPr>
      <w:r>
        <w:t>If any term or provision herein is found to be illegal or unenforceable for any reason, then such term or provision shall be deemed severed and all</w:t>
      </w:r>
      <w:r>
        <w:rPr>
          <w:spacing w:val="-2"/>
        </w:rPr>
        <w:t xml:space="preserve"> </w:t>
      </w:r>
      <w:r>
        <w:t>other</w:t>
      </w:r>
      <w:r>
        <w:rPr>
          <w:spacing w:val="-2"/>
        </w:rPr>
        <w:t xml:space="preserve"> </w:t>
      </w:r>
      <w:r>
        <w:t>terms and provisions</w:t>
      </w:r>
      <w:r>
        <w:rPr>
          <w:spacing w:val="-2"/>
        </w:rPr>
        <w:t xml:space="preserve"> </w:t>
      </w:r>
      <w:r>
        <w:t xml:space="preserve">shall remain in full force and </w:t>
      </w:r>
      <w:r>
        <w:rPr>
          <w:spacing w:val="-2"/>
        </w:rPr>
        <w:t>effect.</w:t>
      </w:r>
    </w:p>
    <w:p w14:paraId="3D652B67" w14:textId="77777777" w:rsidR="00163B53" w:rsidRDefault="002A36EE">
      <w:pPr>
        <w:pStyle w:val="BodyText"/>
        <w:spacing w:before="10"/>
        <w:rPr>
          <w:sz w:val="12"/>
        </w:rPr>
      </w:pPr>
      <w:r>
        <w:rPr>
          <w:noProof/>
          <w:sz w:val="12"/>
        </w:rPr>
        <mc:AlternateContent>
          <mc:Choice Requires="wpg">
            <w:drawing>
              <wp:anchor distT="0" distB="0" distL="0" distR="0" simplePos="0" relativeHeight="487629824" behindDoc="1" locked="0" layoutInCell="1" allowOverlap="1" wp14:anchorId="22FD042E" wp14:editId="5F96230A">
                <wp:simplePos x="0" y="0"/>
                <wp:positionH relativeFrom="page">
                  <wp:posOffset>882396</wp:posOffset>
                </wp:positionH>
                <wp:positionV relativeFrom="paragraph">
                  <wp:posOffset>115116</wp:posOffset>
                </wp:positionV>
                <wp:extent cx="5797550" cy="227329"/>
                <wp:effectExtent l="0" t="0" r="0" b="0"/>
                <wp:wrapTopAndBottom/>
                <wp:docPr id="235" name="Group 2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236" name="Graphic 236"/>
                        <wps:cNvSpPr/>
                        <wps:spPr>
                          <a:xfrm>
                            <a:off x="0" y="0"/>
                            <a:ext cx="5797550" cy="208915"/>
                          </a:xfrm>
                          <a:custGeom>
                            <a:avLst/>
                            <a:gdLst/>
                            <a:ahLst/>
                            <a:cxnLst/>
                            <a:rect l="l" t="t" r="r" b="b"/>
                            <a:pathLst>
                              <a:path w="5797550" h="208915">
                                <a:moveTo>
                                  <a:pt x="5797296" y="0"/>
                                </a:moveTo>
                                <a:lnTo>
                                  <a:pt x="0" y="0"/>
                                </a:lnTo>
                                <a:lnTo>
                                  <a:pt x="0" y="208787"/>
                                </a:lnTo>
                                <a:lnTo>
                                  <a:pt x="5797296" y="208787"/>
                                </a:lnTo>
                                <a:lnTo>
                                  <a:pt x="5797296" y="0"/>
                                </a:lnTo>
                                <a:close/>
                              </a:path>
                            </a:pathLst>
                          </a:custGeom>
                          <a:solidFill>
                            <a:srgbClr val="000080"/>
                          </a:solidFill>
                        </wps:spPr>
                        <wps:bodyPr wrap="square" lIns="0" tIns="0" rIns="0" bIns="0" rtlCol="0">
                          <a:prstTxWarp prst="textNoShape">
                            <a:avLst/>
                          </a:prstTxWarp>
                          <a:noAutofit/>
                        </wps:bodyPr>
                      </wps:wsp>
                      <wps:wsp>
                        <wps:cNvPr id="237" name="Graphic 237"/>
                        <wps:cNvSpPr/>
                        <wps:spPr>
                          <a:xfrm>
                            <a:off x="0" y="208788"/>
                            <a:ext cx="5797550" cy="18415"/>
                          </a:xfrm>
                          <a:custGeom>
                            <a:avLst/>
                            <a:gdLst/>
                            <a:ahLst/>
                            <a:cxnLst/>
                            <a:rect l="l" t="t" r="r" b="b"/>
                            <a:pathLst>
                              <a:path w="5797550" h="18415">
                                <a:moveTo>
                                  <a:pt x="5797296" y="0"/>
                                </a:moveTo>
                                <a:lnTo>
                                  <a:pt x="0" y="0"/>
                                </a:lnTo>
                                <a:lnTo>
                                  <a:pt x="0" y="18287"/>
                                </a:lnTo>
                                <a:lnTo>
                                  <a:pt x="5797296" y="18287"/>
                                </a:lnTo>
                                <a:lnTo>
                                  <a:pt x="5797296" y="0"/>
                                </a:lnTo>
                                <a:close/>
                              </a:path>
                            </a:pathLst>
                          </a:custGeom>
                          <a:solidFill>
                            <a:srgbClr val="333399"/>
                          </a:solidFill>
                        </wps:spPr>
                        <wps:bodyPr wrap="square" lIns="0" tIns="0" rIns="0" bIns="0" rtlCol="0">
                          <a:prstTxWarp prst="textNoShape">
                            <a:avLst/>
                          </a:prstTxWarp>
                          <a:noAutofit/>
                        </wps:bodyPr>
                      </wps:wsp>
                      <wps:wsp>
                        <wps:cNvPr id="238" name="Textbox 238"/>
                        <wps:cNvSpPr txBox="1"/>
                        <wps:spPr>
                          <a:xfrm>
                            <a:off x="0" y="0"/>
                            <a:ext cx="5797550" cy="208915"/>
                          </a:xfrm>
                          <a:prstGeom prst="rect">
                            <a:avLst/>
                          </a:prstGeom>
                        </wps:spPr>
                        <wps:txbx>
                          <w:txbxContent>
                            <w:p w14:paraId="31A53202" w14:textId="77777777" w:rsidR="00163B53" w:rsidRDefault="002A36EE">
                              <w:pPr>
                                <w:tabs>
                                  <w:tab w:val="left" w:pos="595"/>
                                </w:tabs>
                                <w:spacing w:line="268" w:lineRule="exact"/>
                                <w:ind w:left="86"/>
                                <w:rPr>
                                  <w:b/>
                                </w:rPr>
                              </w:pPr>
                              <w:bookmarkStart w:id="129" w:name="17._Waiver"/>
                              <w:bookmarkEnd w:id="129"/>
                              <w:r>
                                <w:rPr>
                                  <w:b/>
                                  <w:color w:val="FFFFFF"/>
                                  <w:spacing w:val="-5"/>
                                </w:rPr>
                                <w:t>17.</w:t>
                              </w:r>
                              <w:r>
                                <w:rPr>
                                  <w:b/>
                                  <w:color w:val="FFFFFF"/>
                                </w:rPr>
                                <w:tab/>
                              </w:r>
                              <w:r>
                                <w:rPr>
                                  <w:b/>
                                  <w:color w:val="FFFFFF"/>
                                  <w:spacing w:val="-2"/>
                                </w:rPr>
                                <w:t>WAIVER</w:t>
                              </w:r>
                            </w:p>
                          </w:txbxContent>
                        </wps:txbx>
                        <wps:bodyPr wrap="square" lIns="0" tIns="0" rIns="0" bIns="0" rtlCol="0">
                          <a:noAutofit/>
                        </wps:bodyPr>
                      </wps:wsp>
                    </wpg:wgp>
                  </a:graphicData>
                </a:graphic>
              </wp:anchor>
            </w:drawing>
          </mc:Choice>
          <mc:Fallback>
            <w:pict>
              <v:group w14:anchorId="22FD042E" id="Group 235" o:spid="_x0000_s1213" style="position:absolute;margin-left:69.5pt;margin-top:9.05pt;width:456.5pt;height:17.9pt;z-index:-15686656;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">
                <v:shape id="Graphic 236" o:spid="_x0000_s1214"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" path="m5797296,l,,,208787r5797296,l5797296,xe" fillcolor="navy" stroked="f">
                  <v:path arrowok="t"/>
                </v:shape>
                <v:shape id="Graphic 237" o:spid="_x0000_s1215"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" path="m5797296,l,,,18287r5797296,l5797296,xe" fillcolor="#339" stroked="f">
                  <v:path arrowok="t"/>
                </v:shape>
                <v:shape id="Textbox 238" o:spid="_x0000_s1216"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" filled="f" stroked="f">
                  <v:textbox inset="0,0,0,0">
                    <w:txbxContent>
                      <w:p w14:paraId="31A53202" w14:textId="77777777" w:rsidR="00163B53" w:rsidRDefault="002A36EE">
                        <w:pPr>
                          <w:tabs>
                            <w:tab w:val="left" w:pos="595"/>
                          </w:tabs>
                          <w:spacing w:line="268" w:lineRule="exact"/>
                          <w:ind w:left="86"/>
                          <w:rPr>
                            <w:b/>
                          </w:rPr>
                        </w:pPr>
                        <w:bookmarkStart w:id="130" w:name="17._Waiver"/>
                        <w:bookmarkEnd w:id="130"/>
                        <w:r>
                          <w:rPr>
                            <w:b/>
                            <w:color w:val="FFFFFF"/>
                            <w:spacing w:val="-5"/>
                          </w:rPr>
                          <w:t>17.</w:t>
                        </w:r>
                        <w:r>
                          <w:rPr>
                            <w:b/>
                            <w:color w:val="FFFFFF"/>
                          </w:rPr>
                          <w:tab/>
                        </w:r>
                        <w:r>
                          <w:rPr>
                            <w:b/>
                            <w:color w:val="FFFFFF"/>
                            <w:spacing w:val="-2"/>
                          </w:rPr>
                          <w:t>WAIVER</w:t>
                        </w:r>
                      </w:p>
                    </w:txbxContent>
                  </v:textbox>
                </v:shape>
                <w10:wrap type="topAndBottom" anchorx="page"/>
              </v:group>
            </w:pict>
          </mc:Fallback>
        </mc:AlternateContent>
      </w:r>
    </w:p>
    <w:p w14:paraId="6D3ED2D3" w14:textId="77777777" w:rsidR="00163B53" w:rsidRDefault="002A36EE">
      <w:pPr>
        <w:pStyle w:val="BodyText"/>
        <w:spacing w:before="61" w:line="276" w:lineRule="auto"/>
        <w:ind w:left="143" w:right="277"/>
        <w:jc w:val="both"/>
      </w:pPr>
      <w:r>
        <w:t>No failure</w:t>
      </w:r>
      <w:r>
        <w:rPr>
          <w:spacing w:val="-1"/>
        </w:rPr>
        <w:t xml:space="preserve"> </w:t>
      </w:r>
      <w:r>
        <w:t>or</w:t>
      </w:r>
      <w:r>
        <w:rPr>
          <w:spacing w:val="-2"/>
        </w:rPr>
        <w:t xml:space="preserve"> </w:t>
      </w:r>
      <w:r>
        <w:t>delay by</w:t>
      </w:r>
      <w:r>
        <w:rPr>
          <w:spacing w:val="-1"/>
        </w:rPr>
        <w:t xml:space="preserve"> </w:t>
      </w:r>
      <w:r>
        <w:t>either Party</w:t>
      </w:r>
      <w:r>
        <w:rPr>
          <w:spacing w:val="-1"/>
        </w:rPr>
        <w:t xml:space="preserve"> </w:t>
      </w:r>
      <w:r>
        <w:t>to</w:t>
      </w:r>
      <w:r>
        <w:rPr>
          <w:spacing w:val="-1"/>
        </w:rPr>
        <w:t xml:space="preserve"> </w:t>
      </w:r>
      <w:r>
        <w:t>exercise any right, power</w:t>
      </w:r>
      <w:r>
        <w:rPr>
          <w:spacing w:val="-2"/>
        </w:rPr>
        <w:t xml:space="preserve"> </w:t>
      </w:r>
      <w:r>
        <w:t>or</w:t>
      </w:r>
      <w:r>
        <w:rPr>
          <w:spacing w:val="-2"/>
        </w:rPr>
        <w:t xml:space="preserve"> </w:t>
      </w:r>
      <w:r>
        <w:t>remedy shall</w:t>
      </w:r>
      <w:r>
        <w:rPr>
          <w:spacing w:val="-2"/>
        </w:rPr>
        <w:t xml:space="preserve"> </w:t>
      </w:r>
      <w:r>
        <w:t>operate</w:t>
      </w:r>
      <w:r>
        <w:rPr>
          <w:spacing w:val="-1"/>
        </w:rPr>
        <w:t xml:space="preserve"> </w:t>
      </w:r>
      <w:r>
        <w:t>as a</w:t>
      </w:r>
      <w:r>
        <w:rPr>
          <w:spacing w:val="-2"/>
        </w:rPr>
        <w:t xml:space="preserve"> </w:t>
      </w:r>
      <w:r>
        <w:t>waiver</w:t>
      </w:r>
      <w:r>
        <w:rPr>
          <w:spacing w:val="-2"/>
        </w:rPr>
        <w:t xml:space="preserve"> </w:t>
      </w:r>
      <w:r>
        <w:t xml:space="preserve">of it, nor shall any partial exercise preclude further exercise of same or some other right, power or </w:t>
      </w:r>
      <w:r>
        <w:rPr>
          <w:spacing w:val="-2"/>
        </w:rPr>
        <w:t>remedy.</w:t>
      </w:r>
    </w:p>
    <w:p w14:paraId="1E2AE2A3" w14:textId="77777777" w:rsidR="00163B53" w:rsidRDefault="002A36EE">
      <w:pPr>
        <w:pStyle w:val="BodyText"/>
        <w:spacing w:before="10"/>
        <w:rPr>
          <w:sz w:val="12"/>
        </w:rPr>
      </w:pPr>
      <w:r>
        <w:rPr>
          <w:noProof/>
          <w:sz w:val="12"/>
        </w:rPr>
        <mc:AlternateContent>
          <mc:Choice Requires="wpg">
            <w:drawing>
              <wp:anchor distT="0" distB="0" distL="0" distR="0" simplePos="0" relativeHeight="487630336" behindDoc="1" locked="0" layoutInCell="1" allowOverlap="1" wp14:anchorId="1DCB17AB" wp14:editId="1357B737">
                <wp:simplePos x="0" y="0"/>
                <wp:positionH relativeFrom="page">
                  <wp:posOffset>882396</wp:posOffset>
                </wp:positionH>
                <wp:positionV relativeFrom="paragraph">
                  <wp:posOffset>115116</wp:posOffset>
                </wp:positionV>
                <wp:extent cx="5797550" cy="226060"/>
                <wp:effectExtent l="0" t="0" r="0" b="0"/>
                <wp:wrapTopAndBottom/>
                <wp:docPr id="239" name="Group 2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6060"/>
                          <a:chOff x="0" y="0"/>
                          <a:chExt cx="5797550" cy="226060"/>
                        </a:xfrm>
                      </wpg:grpSpPr>
                      <wps:wsp>
                        <wps:cNvPr id="240" name="Graphic 240"/>
                        <wps:cNvSpPr/>
                        <wps:spPr>
                          <a:xfrm>
                            <a:off x="0" y="0"/>
                            <a:ext cx="5797550" cy="207645"/>
                          </a:xfrm>
                          <a:custGeom>
                            <a:avLst/>
                            <a:gdLst/>
                            <a:ahLst/>
                            <a:cxnLst/>
                            <a:rect l="l" t="t" r="r" b="b"/>
                            <a:pathLst>
                              <a:path w="5797550" h="207645">
                                <a:moveTo>
                                  <a:pt x="5797296" y="0"/>
                                </a:moveTo>
                                <a:lnTo>
                                  <a:pt x="0" y="0"/>
                                </a:lnTo>
                                <a:lnTo>
                                  <a:pt x="0" y="207263"/>
                                </a:lnTo>
                                <a:lnTo>
                                  <a:pt x="5797296" y="207263"/>
                                </a:lnTo>
                                <a:lnTo>
                                  <a:pt x="5797296" y="0"/>
                                </a:lnTo>
                                <a:close/>
                              </a:path>
                            </a:pathLst>
                          </a:custGeom>
                          <a:solidFill>
                            <a:srgbClr val="000080"/>
                          </a:solidFill>
                        </wps:spPr>
                        <wps:bodyPr wrap="square" lIns="0" tIns="0" rIns="0" bIns="0" rtlCol="0">
                          <a:prstTxWarp prst="textNoShape">
                            <a:avLst/>
                          </a:prstTxWarp>
                          <a:noAutofit/>
                        </wps:bodyPr>
                      </wps:wsp>
                      <wps:wsp>
                        <wps:cNvPr id="241" name="Graphic 241"/>
                        <wps:cNvSpPr/>
                        <wps:spPr>
                          <a:xfrm>
                            <a:off x="0" y="207263"/>
                            <a:ext cx="5797550" cy="18415"/>
                          </a:xfrm>
                          <a:custGeom>
                            <a:avLst/>
                            <a:gdLst/>
                            <a:ahLst/>
                            <a:cxnLst/>
                            <a:rect l="l" t="t" r="r" b="b"/>
                            <a:pathLst>
                              <a:path w="5797550" h="18415">
                                <a:moveTo>
                                  <a:pt x="5797296" y="0"/>
                                </a:moveTo>
                                <a:lnTo>
                                  <a:pt x="0" y="0"/>
                                </a:lnTo>
                                <a:lnTo>
                                  <a:pt x="0" y="18287"/>
                                </a:lnTo>
                                <a:lnTo>
                                  <a:pt x="5797296" y="18287"/>
                                </a:lnTo>
                                <a:lnTo>
                                  <a:pt x="5797296" y="0"/>
                                </a:lnTo>
                                <a:close/>
                              </a:path>
                            </a:pathLst>
                          </a:custGeom>
                          <a:solidFill>
                            <a:srgbClr val="333399"/>
                          </a:solidFill>
                        </wps:spPr>
                        <wps:bodyPr wrap="square" lIns="0" tIns="0" rIns="0" bIns="0" rtlCol="0">
                          <a:prstTxWarp prst="textNoShape">
                            <a:avLst/>
                          </a:prstTxWarp>
                          <a:noAutofit/>
                        </wps:bodyPr>
                      </wps:wsp>
                      <wps:wsp>
                        <wps:cNvPr id="242" name="Textbox 242"/>
                        <wps:cNvSpPr txBox="1"/>
                        <wps:spPr>
                          <a:xfrm>
                            <a:off x="0" y="0"/>
                            <a:ext cx="5797550" cy="207645"/>
                          </a:xfrm>
                          <a:prstGeom prst="rect">
                            <a:avLst/>
                          </a:prstGeom>
                        </wps:spPr>
                        <wps:txbx>
                          <w:txbxContent>
                            <w:p w14:paraId="1EBEB849" w14:textId="77777777" w:rsidR="00163B53" w:rsidRDefault="002A36EE">
                              <w:pPr>
                                <w:tabs>
                                  <w:tab w:val="left" w:pos="595"/>
                                </w:tabs>
                                <w:spacing w:line="268" w:lineRule="exact"/>
                                <w:ind w:left="86"/>
                                <w:rPr>
                                  <w:b/>
                                </w:rPr>
                              </w:pPr>
                              <w:bookmarkStart w:id="131" w:name="18._Non-exclusivity"/>
                              <w:bookmarkEnd w:id="131"/>
                              <w:r>
                                <w:rPr>
                                  <w:b/>
                                  <w:color w:val="FFFFFF"/>
                                  <w:spacing w:val="-5"/>
                                </w:rPr>
                                <w:t>18.</w:t>
                              </w:r>
                              <w:r>
                                <w:rPr>
                                  <w:b/>
                                  <w:color w:val="FFFFFF"/>
                                </w:rPr>
                                <w:tab/>
                              </w:r>
                              <w:r>
                                <w:rPr>
                                  <w:b/>
                                  <w:color w:val="FFFFFF"/>
                                  <w:spacing w:val="-2"/>
                                </w:rPr>
                                <w:t>NON-EXCLUSIVITY</w:t>
                              </w:r>
                            </w:p>
                          </w:txbxContent>
                        </wps:txbx>
                        <wps:bodyPr wrap="square" lIns="0" tIns="0" rIns="0" bIns="0" rtlCol="0">
                          <a:noAutofit/>
                        </wps:bodyPr>
                      </wps:wsp>
                    </wpg:wgp>
                  </a:graphicData>
                </a:graphic>
              </wp:anchor>
            </w:drawing>
          </mc:Choice>
          <mc:Fallback>
            <w:pict>
              <v:group w14:anchorId="1DCB17AB" id="Group 239" o:spid="_x0000_s1217" style="position:absolute;margin-left:69.5pt;margin-top:9.05pt;width:456.5pt;height:17.8pt;z-index:-15686144;mso-wrap-distance-left:0;mso-wrap-distance-right:0;mso-position-horizontal-relative:page;mso-position-vertical-relative:text" coordsize="57975,2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">
                <v:shape id="Graphic 240" o:spid="_x0000_s1218" style="position:absolute;width:57975;height:2076;visibility:visible;mso-wrap-style:square;v-text-anchor:top" coordsize="5797550,207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" path="m5797296,l,,,207263r5797296,l5797296,xe" fillcolor="navy" stroked="f">
                  <v:path arrowok="t"/>
                </v:shape>
                <v:shape id="Graphic 241" o:spid="_x0000_s1219" style="position:absolute;top:2072;width:57975;height:184;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" path="m5797296,l,,,18287r5797296,l5797296,xe" fillcolor="#339" stroked="f">
                  <v:path arrowok="t"/>
                </v:shape>
                <v:shape id="Textbox 242" o:spid="_x0000_s1220" type="#_x0000_t202" style="position:absolute;width:57975;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" filled="f" stroked="f">
                  <v:textbox inset="0,0,0,0">
                    <w:txbxContent>
                      <w:p w14:paraId="1EBEB849" w14:textId="77777777" w:rsidR="00163B53" w:rsidRDefault="002A36EE">
                        <w:pPr>
                          <w:tabs>
                            <w:tab w:val="left" w:pos="595"/>
                          </w:tabs>
                          <w:spacing w:line="268" w:lineRule="exact"/>
                          <w:ind w:left="86"/>
                          <w:rPr>
                            <w:b/>
                          </w:rPr>
                        </w:pPr>
                        <w:bookmarkStart w:id="132" w:name="18._Non-exclusivity"/>
                        <w:bookmarkEnd w:id="132"/>
                        <w:r>
                          <w:rPr>
                            <w:b/>
                            <w:color w:val="FFFFFF"/>
                            <w:spacing w:val="-5"/>
                          </w:rPr>
                          <w:t>18.</w:t>
                        </w:r>
                        <w:r>
                          <w:rPr>
                            <w:b/>
                            <w:color w:val="FFFFFF"/>
                          </w:rPr>
                          <w:tab/>
                        </w:r>
                        <w:r>
                          <w:rPr>
                            <w:b/>
                            <w:color w:val="FFFFFF"/>
                            <w:spacing w:val="-2"/>
                          </w:rPr>
                          <w:t>NON-EXCLUSIVITY</w:t>
                        </w:r>
                      </w:p>
                    </w:txbxContent>
                  </v:textbox>
                </v:shape>
                <w10:wrap type="topAndBottom" anchorx="page"/>
              </v:group>
            </w:pict>
          </mc:Fallback>
        </mc:AlternateContent>
      </w:r>
    </w:p>
    <w:p w14:paraId="6E4555F6" w14:textId="77777777" w:rsidR="00163B53" w:rsidRDefault="002A36EE">
      <w:pPr>
        <w:pStyle w:val="BodyText"/>
        <w:spacing w:before="61" w:line="276" w:lineRule="auto"/>
        <w:ind w:left="143"/>
      </w:pPr>
      <w:r>
        <w:t>Nothing</w:t>
      </w:r>
      <w:r>
        <w:rPr>
          <w:spacing w:val="-5"/>
        </w:rPr>
        <w:t xml:space="preserve"> </w:t>
      </w:r>
      <w:r>
        <w:t>in</w:t>
      </w:r>
      <w:r>
        <w:rPr>
          <w:spacing w:val="-5"/>
        </w:rPr>
        <w:t xml:space="preserve"> </w:t>
      </w:r>
      <w:r>
        <w:t>this</w:t>
      </w:r>
      <w:r>
        <w:rPr>
          <w:spacing w:val="-7"/>
        </w:rPr>
        <w:t xml:space="preserve"> </w:t>
      </w:r>
      <w:r>
        <w:t>Agreement</w:t>
      </w:r>
      <w:r>
        <w:rPr>
          <w:spacing w:val="-6"/>
        </w:rPr>
        <w:t xml:space="preserve"> </w:t>
      </w:r>
      <w:r>
        <w:t>shall</w:t>
      </w:r>
      <w:r>
        <w:rPr>
          <w:spacing w:val="-5"/>
        </w:rPr>
        <w:t xml:space="preserve"> </w:t>
      </w:r>
      <w:r>
        <w:t>preclude</w:t>
      </w:r>
      <w:r>
        <w:rPr>
          <w:spacing w:val="-6"/>
        </w:rPr>
        <w:t xml:space="preserve"> </w:t>
      </w:r>
      <w:r>
        <w:t>the</w:t>
      </w:r>
      <w:r>
        <w:rPr>
          <w:spacing w:val="-6"/>
        </w:rPr>
        <w:t xml:space="preserve"> </w:t>
      </w:r>
      <w:r>
        <w:t>Client</w:t>
      </w:r>
      <w:r>
        <w:rPr>
          <w:spacing w:val="-4"/>
        </w:rPr>
        <w:t xml:space="preserve"> </w:t>
      </w:r>
      <w:r>
        <w:t>from</w:t>
      </w:r>
      <w:r>
        <w:rPr>
          <w:spacing w:val="-5"/>
        </w:rPr>
        <w:t xml:space="preserve"> </w:t>
      </w:r>
      <w:r>
        <w:t>purchasing</w:t>
      </w:r>
      <w:r>
        <w:rPr>
          <w:spacing w:val="-5"/>
        </w:rPr>
        <w:t xml:space="preserve"> </w:t>
      </w:r>
      <w:r>
        <w:t>services</w:t>
      </w:r>
      <w:r>
        <w:rPr>
          <w:spacing w:val="-7"/>
        </w:rPr>
        <w:t xml:space="preserve"> </w:t>
      </w:r>
      <w:r>
        <w:t>(or</w:t>
      </w:r>
      <w:r>
        <w:rPr>
          <w:spacing w:val="-9"/>
        </w:rPr>
        <w:t xml:space="preserve"> </w:t>
      </w:r>
      <w:r>
        <w:t>Services)</w:t>
      </w:r>
      <w:r>
        <w:rPr>
          <w:spacing w:val="-4"/>
        </w:rPr>
        <w:t xml:space="preserve"> </w:t>
      </w:r>
      <w:r>
        <w:t>from</w:t>
      </w:r>
      <w:r>
        <w:rPr>
          <w:spacing w:val="-3"/>
        </w:rPr>
        <w:t xml:space="preserve"> </w:t>
      </w:r>
      <w:r>
        <w:t>a</w:t>
      </w:r>
      <w:r>
        <w:rPr>
          <w:spacing w:val="-7"/>
        </w:rPr>
        <w:t xml:space="preserve"> </w:t>
      </w:r>
      <w:r>
        <w:t>third party at any time during the currency of the Agreement.</w:t>
      </w:r>
    </w:p>
    <w:p w14:paraId="74FFBAE5" w14:textId="77777777" w:rsidR="00163B53" w:rsidRDefault="002A36EE">
      <w:pPr>
        <w:pStyle w:val="BodyText"/>
        <w:rPr>
          <w:sz w:val="13"/>
        </w:rPr>
      </w:pPr>
      <w:r>
        <w:rPr>
          <w:noProof/>
          <w:sz w:val="13"/>
        </w:rPr>
        <mc:AlternateContent>
          <mc:Choice Requires="wpg">
            <w:drawing>
              <wp:anchor distT="0" distB="0" distL="0" distR="0" simplePos="0" relativeHeight="487630848" behindDoc="1" locked="0" layoutInCell="1" allowOverlap="1" wp14:anchorId="271C8662" wp14:editId="0C5C296F">
                <wp:simplePos x="0" y="0"/>
                <wp:positionH relativeFrom="page">
                  <wp:posOffset>882396</wp:posOffset>
                </wp:positionH>
                <wp:positionV relativeFrom="paragraph">
                  <wp:posOffset>116156</wp:posOffset>
                </wp:positionV>
                <wp:extent cx="5797550" cy="226060"/>
                <wp:effectExtent l="0" t="0" r="0" b="0"/>
                <wp:wrapTopAndBottom/>
                <wp:docPr id="243" name="Group 2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6060"/>
                          <a:chOff x="0" y="0"/>
                          <a:chExt cx="5797550" cy="226060"/>
                        </a:xfrm>
                      </wpg:grpSpPr>
                      <wps:wsp>
                        <wps:cNvPr id="244" name="Graphic 244"/>
                        <wps:cNvSpPr/>
                        <wps:spPr>
                          <a:xfrm>
                            <a:off x="0" y="0"/>
                            <a:ext cx="5797550" cy="207645"/>
                          </a:xfrm>
                          <a:custGeom>
                            <a:avLst/>
                            <a:gdLst/>
                            <a:ahLst/>
                            <a:cxnLst/>
                            <a:rect l="l" t="t" r="r" b="b"/>
                            <a:pathLst>
                              <a:path w="5797550" h="207645">
                                <a:moveTo>
                                  <a:pt x="5797296" y="0"/>
                                </a:moveTo>
                                <a:lnTo>
                                  <a:pt x="0" y="0"/>
                                </a:lnTo>
                                <a:lnTo>
                                  <a:pt x="0" y="207263"/>
                                </a:lnTo>
                                <a:lnTo>
                                  <a:pt x="5797296" y="207263"/>
                                </a:lnTo>
                                <a:lnTo>
                                  <a:pt x="5797296" y="0"/>
                                </a:lnTo>
                                <a:close/>
                              </a:path>
                            </a:pathLst>
                          </a:custGeom>
                          <a:solidFill>
                            <a:srgbClr val="000080"/>
                          </a:solidFill>
                        </wps:spPr>
                        <wps:bodyPr wrap="square" lIns="0" tIns="0" rIns="0" bIns="0" rtlCol="0">
                          <a:prstTxWarp prst="textNoShape">
                            <a:avLst/>
                          </a:prstTxWarp>
                          <a:noAutofit/>
                        </wps:bodyPr>
                      </wps:wsp>
                      <wps:wsp>
                        <wps:cNvPr id="245" name="Graphic 245"/>
                        <wps:cNvSpPr/>
                        <wps:spPr>
                          <a:xfrm>
                            <a:off x="0" y="207263"/>
                            <a:ext cx="5797550" cy="18415"/>
                          </a:xfrm>
                          <a:custGeom>
                            <a:avLst/>
                            <a:gdLst/>
                            <a:ahLst/>
                            <a:cxnLst/>
                            <a:rect l="l" t="t" r="r" b="b"/>
                            <a:pathLst>
                              <a:path w="5797550" h="18415">
                                <a:moveTo>
                                  <a:pt x="5797296" y="0"/>
                                </a:moveTo>
                                <a:lnTo>
                                  <a:pt x="0" y="0"/>
                                </a:lnTo>
                                <a:lnTo>
                                  <a:pt x="0" y="18287"/>
                                </a:lnTo>
                                <a:lnTo>
                                  <a:pt x="5797296" y="18287"/>
                                </a:lnTo>
                                <a:lnTo>
                                  <a:pt x="5797296" y="0"/>
                                </a:lnTo>
                                <a:close/>
                              </a:path>
                            </a:pathLst>
                          </a:custGeom>
                          <a:solidFill>
                            <a:srgbClr val="333399"/>
                          </a:solidFill>
                        </wps:spPr>
                        <wps:bodyPr wrap="square" lIns="0" tIns="0" rIns="0" bIns="0" rtlCol="0">
                          <a:prstTxWarp prst="textNoShape">
                            <a:avLst/>
                          </a:prstTxWarp>
                          <a:noAutofit/>
                        </wps:bodyPr>
                      </wps:wsp>
                      <wps:wsp>
                        <wps:cNvPr id="246" name="Textbox 246"/>
                        <wps:cNvSpPr txBox="1"/>
                        <wps:spPr>
                          <a:xfrm>
                            <a:off x="0" y="0"/>
                            <a:ext cx="5797550" cy="207645"/>
                          </a:xfrm>
                          <a:prstGeom prst="rect">
                            <a:avLst/>
                          </a:prstGeom>
                        </wps:spPr>
                        <wps:txbx>
                          <w:txbxContent>
                            <w:p w14:paraId="2FAB6AA3" w14:textId="77777777" w:rsidR="00163B53" w:rsidRDefault="002A36EE">
                              <w:pPr>
                                <w:tabs>
                                  <w:tab w:val="left" w:pos="595"/>
                                </w:tabs>
                                <w:spacing w:line="268" w:lineRule="exact"/>
                                <w:ind w:left="86"/>
                                <w:rPr>
                                  <w:b/>
                                </w:rPr>
                              </w:pPr>
                              <w:bookmarkStart w:id="133" w:name="19._Media"/>
                              <w:bookmarkEnd w:id="133"/>
                              <w:r>
                                <w:rPr>
                                  <w:b/>
                                  <w:color w:val="FFFFFF"/>
                                  <w:spacing w:val="-5"/>
                                </w:rPr>
                                <w:t>19.</w:t>
                              </w:r>
                              <w:r>
                                <w:rPr>
                                  <w:b/>
                                  <w:color w:val="FFFFFF"/>
                                </w:rPr>
                                <w:tab/>
                              </w:r>
                              <w:r>
                                <w:rPr>
                                  <w:b/>
                                  <w:color w:val="FFFFFF"/>
                                  <w:spacing w:val="-2"/>
                                </w:rPr>
                                <w:t>MEDIA</w:t>
                              </w:r>
                            </w:p>
                          </w:txbxContent>
                        </wps:txbx>
                        <wps:bodyPr wrap="square" lIns="0" tIns="0" rIns="0" bIns="0" rtlCol="0">
                          <a:noAutofit/>
                        </wps:bodyPr>
                      </wps:wsp>
                    </wpg:wgp>
                  </a:graphicData>
                </a:graphic>
              </wp:anchor>
            </w:drawing>
          </mc:Choice>
          <mc:Fallback>
            <w:pict>
              <v:group w14:anchorId="271C8662" id="Group 243" o:spid="_x0000_s1221" style="position:absolute;margin-left:69.5pt;margin-top:9.15pt;width:456.5pt;height:17.8pt;z-index:-15685632;mso-wrap-distance-left:0;mso-wrap-distance-right:0;mso-position-horizontal-relative:page;mso-position-vertical-relative:text" coordsize="57975,2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">
                <v:shape id="Graphic 244" o:spid="_x0000_s1222" style="position:absolute;width:57975;height:2076;visibility:visible;mso-wrap-style:square;v-text-anchor:top" coordsize="5797550,207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" path="m5797296,l,,,207263r5797296,l5797296,xe" fillcolor="navy" stroked="f">
                  <v:path arrowok="t"/>
                </v:shape>
                <v:shape id="Graphic 245" o:spid="_x0000_s1223" style="position:absolute;top:2072;width:57975;height:184;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" path="m5797296,l,,,18287r5797296,l5797296,xe" fillcolor="#339" stroked="f">
                  <v:path arrowok="t"/>
                </v:shape>
                <v:shape id="Textbox 246" o:spid="_x0000_s1224" type="#_x0000_t202" style="position:absolute;width:57975;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" filled="f" stroked="f">
                  <v:textbox inset="0,0,0,0">
                    <w:txbxContent>
                      <w:p w14:paraId="2FAB6AA3" w14:textId="77777777" w:rsidR="00163B53" w:rsidRDefault="002A36EE">
                        <w:pPr>
                          <w:tabs>
                            <w:tab w:val="left" w:pos="595"/>
                          </w:tabs>
                          <w:spacing w:line="268" w:lineRule="exact"/>
                          <w:ind w:left="86"/>
                          <w:rPr>
                            <w:b/>
                          </w:rPr>
                        </w:pPr>
                        <w:bookmarkStart w:id="134" w:name="19._Media"/>
                        <w:bookmarkEnd w:id="134"/>
                        <w:r>
                          <w:rPr>
                            <w:b/>
                            <w:color w:val="FFFFFF"/>
                            <w:spacing w:val="-5"/>
                          </w:rPr>
                          <w:t>19.</w:t>
                        </w:r>
                        <w:r>
                          <w:rPr>
                            <w:b/>
                            <w:color w:val="FFFFFF"/>
                          </w:rPr>
                          <w:tab/>
                        </w:r>
                        <w:r>
                          <w:rPr>
                            <w:b/>
                            <w:color w:val="FFFFFF"/>
                            <w:spacing w:val="-2"/>
                          </w:rPr>
                          <w:t>MEDIA</w:t>
                        </w:r>
                      </w:p>
                    </w:txbxContent>
                  </v:textbox>
                </v:shape>
                <w10:wrap type="topAndBottom" anchorx="page"/>
              </v:group>
            </w:pict>
          </mc:Fallback>
        </mc:AlternateContent>
      </w:r>
    </w:p>
    <w:p w14:paraId="11B1DF33" w14:textId="77777777" w:rsidR="00163B53" w:rsidRDefault="002A36EE">
      <w:pPr>
        <w:pStyle w:val="BodyText"/>
        <w:spacing w:before="61" w:line="276" w:lineRule="auto"/>
        <w:ind w:left="143" w:right="278"/>
        <w:jc w:val="both"/>
      </w:pPr>
      <w:r>
        <w:t>No media releases, public announcements or public disclosures relating to this Agreement or its subject matter, including but not limited to promotional or marketing material, shall be made by the Contractor without the prior written consent of the Client.</w:t>
      </w:r>
    </w:p>
    <w:p w14:paraId="6FCC72AE" w14:textId="77777777" w:rsidR="00163B53" w:rsidRDefault="002A36EE">
      <w:pPr>
        <w:pStyle w:val="BodyText"/>
        <w:spacing w:before="10"/>
        <w:rPr>
          <w:sz w:val="12"/>
        </w:rPr>
      </w:pPr>
      <w:r>
        <w:rPr>
          <w:noProof/>
          <w:sz w:val="12"/>
        </w:rPr>
        <mc:AlternateContent>
          <mc:Choice Requires="wpg">
            <w:drawing>
              <wp:anchor distT="0" distB="0" distL="0" distR="0" simplePos="0" relativeHeight="487631360" behindDoc="1" locked="0" layoutInCell="1" allowOverlap="1" wp14:anchorId="46AE33E8" wp14:editId="240A280B">
                <wp:simplePos x="0" y="0"/>
                <wp:positionH relativeFrom="page">
                  <wp:posOffset>882396</wp:posOffset>
                </wp:positionH>
                <wp:positionV relativeFrom="paragraph">
                  <wp:posOffset>115116</wp:posOffset>
                </wp:positionV>
                <wp:extent cx="5797550" cy="227329"/>
                <wp:effectExtent l="0" t="0" r="0" b="0"/>
                <wp:wrapTopAndBottom/>
                <wp:docPr id="247" name="Group 2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248" name="Graphic 248"/>
                        <wps:cNvSpPr/>
                        <wps:spPr>
                          <a:xfrm>
                            <a:off x="0" y="0"/>
                            <a:ext cx="5797550" cy="208915"/>
                          </a:xfrm>
                          <a:custGeom>
                            <a:avLst/>
                            <a:gdLst/>
                            <a:ahLst/>
                            <a:cxnLst/>
                            <a:rect l="l" t="t" r="r" b="b"/>
                            <a:pathLst>
                              <a:path w="5797550" h="208915">
                                <a:moveTo>
                                  <a:pt x="5797296" y="0"/>
                                </a:moveTo>
                                <a:lnTo>
                                  <a:pt x="0" y="0"/>
                                </a:lnTo>
                                <a:lnTo>
                                  <a:pt x="0" y="208788"/>
                                </a:lnTo>
                                <a:lnTo>
                                  <a:pt x="5797296" y="208788"/>
                                </a:lnTo>
                                <a:lnTo>
                                  <a:pt x="5797296" y="0"/>
                                </a:lnTo>
                                <a:close/>
                              </a:path>
                            </a:pathLst>
                          </a:custGeom>
                          <a:solidFill>
                            <a:srgbClr val="000080"/>
                          </a:solidFill>
                        </wps:spPr>
                        <wps:bodyPr wrap="square" lIns="0" tIns="0" rIns="0" bIns="0" rtlCol="0">
                          <a:prstTxWarp prst="textNoShape">
                            <a:avLst/>
                          </a:prstTxWarp>
                          <a:noAutofit/>
                        </wps:bodyPr>
                      </wps:wsp>
                      <wps:wsp>
                        <wps:cNvPr id="249" name="Graphic 249"/>
                        <wps:cNvSpPr/>
                        <wps:spPr>
                          <a:xfrm>
                            <a:off x="0" y="208788"/>
                            <a:ext cx="5797550" cy="18415"/>
                          </a:xfrm>
                          <a:custGeom>
                            <a:avLst/>
                            <a:gdLst/>
                            <a:ahLst/>
                            <a:cxnLst/>
                            <a:rect l="l" t="t" r="r" b="b"/>
                            <a:pathLst>
                              <a:path w="5797550" h="18415">
                                <a:moveTo>
                                  <a:pt x="5797296" y="0"/>
                                </a:moveTo>
                                <a:lnTo>
                                  <a:pt x="0" y="0"/>
                                </a:lnTo>
                                <a:lnTo>
                                  <a:pt x="0" y="18287"/>
                                </a:lnTo>
                                <a:lnTo>
                                  <a:pt x="5797296" y="18287"/>
                                </a:lnTo>
                                <a:lnTo>
                                  <a:pt x="5797296" y="0"/>
                                </a:lnTo>
                                <a:close/>
                              </a:path>
                            </a:pathLst>
                          </a:custGeom>
                          <a:solidFill>
                            <a:srgbClr val="333399"/>
                          </a:solidFill>
                        </wps:spPr>
                        <wps:bodyPr wrap="square" lIns="0" tIns="0" rIns="0" bIns="0" rtlCol="0">
                          <a:prstTxWarp prst="textNoShape">
                            <a:avLst/>
                          </a:prstTxWarp>
                          <a:noAutofit/>
                        </wps:bodyPr>
                      </wps:wsp>
                      <wps:wsp>
                        <wps:cNvPr id="250" name="Textbox 250"/>
                        <wps:cNvSpPr txBox="1"/>
                        <wps:spPr>
                          <a:xfrm>
                            <a:off x="0" y="0"/>
                            <a:ext cx="5797550" cy="208915"/>
                          </a:xfrm>
                          <a:prstGeom prst="rect">
                            <a:avLst/>
                          </a:prstGeom>
                        </wps:spPr>
                        <wps:txbx>
                          <w:txbxContent>
                            <w:p w14:paraId="0DE29375" w14:textId="77777777" w:rsidR="00163B53" w:rsidRDefault="002A36EE">
                              <w:pPr>
                                <w:tabs>
                                  <w:tab w:val="left" w:pos="595"/>
                                </w:tabs>
                                <w:spacing w:line="268" w:lineRule="exact"/>
                                <w:ind w:left="86"/>
                                <w:rPr>
                                  <w:b/>
                                </w:rPr>
                              </w:pPr>
                              <w:bookmarkStart w:id="135" w:name="20._Conflicts,_Registrable_Interests_and"/>
                              <w:bookmarkEnd w:id="135"/>
                              <w:r>
                                <w:rPr>
                                  <w:b/>
                                  <w:color w:val="FFFFFF"/>
                                  <w:spacing w:val="-5"/>
                                </w:rPr>
                                <w:t>20.</w:t>
                              </w:r>
                              <w:r>
                                <w:rPr>
                                  <w:b/>
                                  <w:color w:val="FFFFFF"/>
                                </w:rPr>
                                <w:tab/>
                                <w:t>CONFLICTS,</w:t>
                              </w:r>
                              <w:r>
                                <w:rPr>
                                  <w:b/>
                                  <w:color w:val="FFFFFF"/>
                                  <w:spacing w:val="-10"/>
                                </w:rPr>
                                <w:t xml:space="preserve"> </w:t>
                              </w:r>
                              <w:r>
                                <w:rPr>
                                  <w:b/>
                                  <w:color w:val="FFFFFF"/>
                                </w:rPr>
                                <w:t>REGISTRABLE</w:t>
                              </w:r>
                              <w:r>
                                <w:rPr>
                                  <w:b/>
                                  <w:color w:val="FFFFFF"/>
                                  <w:spacing w:val="-8"/>
                                </w:rPr>
                                <w:t xml:space="preserve"> </w:t>
                              </w:r>
                              <w:r>
                                <w:rPr>
                                  <w:b/>
                                  <w:color w:val="FFFFFF"/>
                                </w:rPr>
                                <w:t>INTERESTS</w:t>
                              </w:r>
                              <w:r>
                                <w:rPr>
                                  <w:b/>
                                  <w:color w:val="FFFFFF"/>
                                  <w:spacing w:val="-7"/>
                                </w:rPr>
                                <w:t xml:space="preserve"> </w:t>
                              </w:r>
                              <w:r>
                                <w:rPr>
                                  <w:b/>
                                  <w:color w:val="FFFFFF"/>
                                </w:rPr>
                                <w:t>AND</w:t>
                              </w:r>
                              <w:r>
                                <w:rPr>
                                  <w:b/>
                                  <w:color w:val="FFFFFF"/>
                                  <w:spacing w:val="-6"/>
                                </w:rPr>
                                <w:t xml:space="preserve"> </w:t>
                              </w:r>
                              <w:r>
                                <w:rPr>
                                  <w:b/>
                                  <w:color w:val="FFFFFF"/>
                                </w:rPr>
                                <w:t>CORRUPT</w:t>
                              </w:r>
                              <w:r>
                                <w:rPr>
                                  <w:b/>
                                  <w:color w:val="FFFFFF"/>
                                  <w:spacing w:val="-6"/>
                                </w:rPr>
                                <w:t xml:space="preserve"> </w:t>
                              </w:r>
                              <w:r>
                                <w:rPr>
                                  <w:b/>
                                  <w:color w:val="FFFFFF"/>
                                  <w:spacing w:val="-2"/>
                                </w:rPr>
                                <w:t>GIFTS</w:t>
                              </w:r>
                            </w:p>
                          </w:txbxContent>
                        </wps:txbx>
                        <wps:bodyPr wrap="square" lIns="0" tIns="0" rIns="0" bIns="0" rtlCol="0">
                          <a:noAutofit/>
                        </wps:bodyPr>
                      </wps:wsp>
                    </wpg:wgp>
                  </a:graphicData>
                </a:graphic>
              </wp:anchor>
            </w:drawing>
          </mc:Choice>
          <mc:Fallback>
            <w:pict>
              <v:group w14:anchorId="46AE33E8" id="Group 247" o:spid="_x0000_s1225" style="position:absolute;margin-left:69.5pt;margin-top:9.05pt;width:456.5pt;height:17.9pt;z-index:-15685120;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">
                <v:shape id="Graphic 248" o:spid="_x0000_s1226"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" path="m5797296,l,,,208788r5797296,l5797296,xe" fillcolor="navy" stroked="f">
                  <v:path arrowok="t"/>
                </v:shape>
                <v:shape id="Graphic 249" o:spid="_x0000_s1227"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" path="m5797296,l,,,18287r5797296,l5797296,xe" fillcolor="#339" stroked="f">
                  <v:path arrowok="t"/>
                </v:shape>
                <v:shape id="Textbox 250" o:spid="_x0000_s1228"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" filled="f" stroked="f">
                  <v:textbox inset="0,0,0,0">
                    <w:txbxContent>
                      <w:p w14:paraId="0DE29375" w14:textId="77777777" w:rsidR="00163B53" w:rsidRDefault="002A36EE">
                        <w:pPr>
                          <w:tabs>
                            <w:tab w:val="left" w:pos="595"/>
                          </w:tabs>
                          <w:spacing w:line="268" w:lineRule="exact"/>
                          <w:ind w:left="86"/>
                          <w:rPr>
                            <w:b/>
                          </w:rPr>
                        </w:pPr>
                        <w:bookmarkStart w:id="136" w:name="20._Conflicts,_Registrable_Interests_and"/>
                        <w:bookmarkEnd w:id="136"/>
                        <w:r>
                          <w:rPr>
                            <w:b/>
                            <w:color w:val="FFFFFF"/>
                            <w:spacing w:val="-5"/>
                          </w:rPr>
                          <w:t>20.</w:t>
                        </w:r>
                        <w:r>
                          <w:rPr>
                            <w:b/>
                            <w:color w:val="FFFFFF"/>
                          </w:rPr>
                          <w:tab/>
                          <w:t>CONFLICTS,</w:t>
                        </w:r>
                        <w:r>
                          <w:rPr>
                            <w:b/>
                            <w:color w:val="FFFFFF"/>
                            <w:spacing w:val="-10"/>
                          </w:rPr>
                          <w:t xml:space="preserve"> </w:t>
                        </w:r>
                        <w:r>
                          <w:rPr>
                            <w:b/>
                            <w:color w:val="FFFFFF"/>
                          </w:rPr>
                          <w:t>REGISTRABLE</w:t>
                        </w:r>
                        <w:r>
                          <w:rPr>
                            <w:b/>
                            <w:color w:val="FFFFFF"/>
                            <w:spacing w:val="-8"/>
                          </w:rPr>
                          <w:t xml:space="preserve"> </w:t>
                        </w:r>
                        <w:r>
                          <w:rPr>
                            <w:b/>
                            <w:color w:val="FFFFFF"/>
                          </w:rPr>
                          <w:t>INTERESTS</w:t>
                        </w:r>
                        <w:r>
                          <w:rPr>
                            <w:b/>
                            <w:color w:val="FFFFFF"/>
                            <w:spacing w:val="-7"/>
                          </w:rPr>
                          <w:t xml:space="preserve"> </w:t>
                        </w:r>
                        <w:r>
                          <w:rPr>
                            <w:b/>
                            <w:color w:val="FFFFFF"/>
                          </w:rPr>
                          <w:t>AND</w:t>
                        </w:r>
                        <w:r>
                          <w:rPr>
                            <w:b/>
                            <w:color w:val="FFFFFF"/>
                            <w:spacing w:val="-6"/>
                          </w:rPr>
                          <w:t xml:space="preserve"> </w:t>
                        </w:r>
                        <w:r>
                          <w:rPr>
                            <w:b/>
                            <w:color w:val="FFFFFF"/>
                          </w:rPr>
                          <w:t>CORRUPT</w:t>
                        </w:r>
                        <w:r>
                          <w:rPr>
                            <w:b/>
                            <w:color w:val="FFFFFF"/>
                            <w:spacing w:val="-6"/>
                          </w:rPr>
                          <w:t xml:space="preserve"> </w:t>
                        </w:r>
                        <w:r>
                          <w:rPr>
                            <w:b/>
                            <w:color w:val="FFFFFF"/>
                            <w:spacing w:val="-2"/>
                          </w:rPr>
                          <w:t>GIFTS</w:t>
                        </w:r>
                      </w:p>
                    </w:txbxContent>
                  </v:textbox>
                </v:shape>
                <w10:wrap type="topAndBottom" anchorx="page"/>
              </v:group>
            </w:pict>
          </mc:Fallback>
        </mc:AlternateContent>
      </w:r>
    </w:p>
    <w:p w14:paraId="11585E2C" w14:textId="77777777" w:rsidR="00163B53" w:rsidRDefault="00163B53">
      <w:pPr>
        <w:pStyle w:val="BodyText"/>
        <w:spacing w:before="7" w:after="1"/>
        <w:rPr>
          <w:sz w:val="8"/>
        </w:rPr>
      </w:pPr>
    </w:p>
    <w:tbl>
      <w:tblPr>
        <w:tblW w:w="0" w:type="auto"/>
        <w:tblInd w:w="208" w:type="dxa"/>
        <w:tblLayout w:type="fixed"/>
        <w:tblCellMar>
          <w:left w:w="0" w:type="dxa"/>
          <w:right w:w="0" w:type="dxa"/>
        </w:tblCellMar>
        <w:tblLook w:val="01E0" w:firstRow="1" w:lastRow="1" w:firstColumn="1" w:lastColumn="1" w:noHBand="0" w:noVBand="0"/>
      </w:tblPr>
      <w:tblGrid>
        <w:gridCol w:w="522"/>
        <w:gridCol w:w="8436"/>
      </w:tblGrid>
      <w:tr w:rsidR="00163B53" w14:paraId="70E227C5" w14:textId="77777777">
        <w:trPr>
          <w:trHeight w:val="2794"/>
        </w:trPr>
        <w:tc>
          <w:tcPr>
            <w:tcW w:w="522" w:type="dxa"/>
          </w:tcPr>
          <w:p w14:paraId="06217343" w14:textId="77777777" w:rsidR="00163B53" w:rsidRDefault="002A36EE">
            <w:pPr>
              <w:pStyle w:val="TableParagraph"/>
              <w:spacing w:line="225" w:lineRule="exact"/>
              <w:ind w:left="50"/>
            </w:pPr>
            <w:r>
              <w:rPr>
                <w:color w:val="0000FF"/>
                <w:spacing w:val="-5"/>
              </w:rPr>
              <w:t>A.</w:t>
            </w:r>
          </w:p>
        </w:tc>
        <w:tc>
          <w:tcPr>
            <w:tcW w:w="8436" w:type="dxa"/>
          </w:tcPr>
          <w:p w14:paraId="4C4F8A6F" w14:textId="77777777" w:rsidR="00163B53" w:rsidRDefault="002A36EE">
            <w:pPr>
              <w:pStyle w:val="TableParagraph"/>
              <w:spacing w:line="225" w:lineRule="exact"/>
              <w:ind w:left="288"/>
              <w:jc w:val="both"/>
            </w:pPr>
            <w:r>
              <w:t>The Contractor</w:t>
            </w:r>
            <w:r>
              <w:rPr>
                <w:spacing w:val="2"/>
              </w:rPr>
              <w:t xml:space="preserve"> </w:t>
            </w:r>
            <w:r>
              <w:t>confirms</w:t>
            </w:r>
            <w:r>
              <w:rPr>
                <w:spacing w:val="2"/>
              </w:rPr>
              <w:t xml:space="preserve"> </w:t>
            </w:r>
            <w:r>
              <w:t>that</w:t>
            </w:r>
            <w:r>
              <w:rPr>
                <w:spacing w:val="1"/>
              </w:rPr>
              <w:t xml:space="preserve"> </w:t>
            </w:r>
            <w:r>
              <w:t>it</w:t>
            </w:r>
            <w:r>
              <w:rPr>
                <w:spacing w:val="2"/>
              </w:rPr>
              <w:t xml:space="preserve"> </w:t>
            </w:r>
            <w:r>
              <w:t>has</w:t>
            </w:r>
            <w:r>
              <w:rPr>
                <w:spacing w:val="2"/>
              </w:rPr>
              <w:t xml:space="preserve"> </w:t>
            </w:r>
            <w:r>
              <w:t>carried out</w:t>
            </w:r>
            <w:r>
              <w:rPr>
                <w:spacing w:val="2"/>
              </w:rPr>
              <w:t xml:space="preserve"> </w:t>
            </w:r>
            <w:r>
              <w:t>a</w:t>
            </w:r>
            <w:r>
              <w:rPr>
                <w:spacing w:val="-1"/>
              </w:rPr>
              <w:t xml:space="preserve"> </w:t>
            </w:r>
            <w:proofErr w:type="gramStart"/>
            <w:r>
              <w:t>conflicts</w:t>
            </w:r>
            <w:r>
              <w:rPr>
                <w:spacing w:val="2"/>
              </w:rPr>
              <w:t xml:space="preserve"> </w:t>
            </w:r>
            <w:r>
              <w:t>of</w:t>
            </w:r>
            <w:r>
              <w:rPr>
                <w:spacing w:val="1"/>
              </w:rPr>
              <w:t xml:space="preserve"> </w:t>
            </w:r>
            <w:r>
              <w:t>interest</w:t>
            </w:r>
            <w:r>
              <w:rPr>
                <w:spacing w:val="2"/>
              </w:rPr>
              <w:t xml:space="preserve"> </w:t>
            </w:r>
            <w:r>
              <w:t>check</w:t>
            </w:r>
            <w:proofErr w:type="gramEnd"/>
            <w:r>
              <w:rPr>
                <w:spacing w:val="2"/>
              </w:rPr>
              <w:t xml:space="preserve"> </w:t>
            </w:r>
            <w:r>
              <w:t>and</w:t>
            </w:r>
            <w:r>
              <w:rPr>
                <w:spacing w:val="1"/>
              </w:rPr>
              <w:t xml:space="preserve"> </w:t>
            </w:r>
            <w:r>
              <w:t xml:space="preserve">is </w:t>
            </w:r>
            <w:r>
              <w:rPr>
                <w:spacing w:val="-2"/>
              </w:rPr>
              <w:t>satisfied</w:t>
            </w:r>
          </w:p>
          <w:p w14:paraId="227EADE6" w14:textId="77777777" w:rsidR="00163B53" w:rsidRDefault="002A36EE">
            <w:pPr>
              <w:pStyle w:val="TableParagraph"/>
              <w:spacing w:before="41" w:line="276" w:lineRule="auto"/>
              <w:ind w:left="288" w:right="48"/>
              <w:jc w:val="both"/>
            </w:pPr>
            <w:r>
              <w:t xml:space="preserve">that neither it nor any Subcontractor nor agent as the case may </w:t>
            </w:r>
            <w:proofErr w:type="gramStart"/>
            <w:r>
              <w:t>be has</w:t>
            </w:r>
            <w:proofErr w:type="gramEnd"/>
            <w:r>
              <w:t xml:space="preserve"> any conflicts in relation to the Services and its obligations undertaken under this Agreement. The Contractor hereby undertakes to notify the Client immediately should any conflict or potential conflict of interest come to its attention during the currency of this Agreement and to comply with the Client’s directions in respect thereof. In the event of such notification, the Client shall have the right (in addition to any other rights which it has at law) to terminate this Agreement immediately and without liability for compensation or </w:t>
            </w:r>
            <w:r>
              <w:rPr>
                <w:spacing w:val="-2"/>
              </w:rPr>
              <w:t>damages.</w:t>
            </w:r>
          </w:p>
        </w:tc>
      </w:tr>
      <w:tr w:rsidR="00163B53" w14:paraId="45708648" w14:textId="77777777">
        <w:trPr>
          <w:trHeight w:val="1251"/>
        </w:trPr>
        <w:tc>
          <w:tcPr>
            <w:tcW w:w="522" w:type="dxa"/>
          </w:tcPr>
          <w:p w14:paraId="2F1C9AE4" w14:textId="77777777" w:rsidR="00163B53" w:rsidRDefault="002A36EE">
            <w:pPr>
              <w:pStyle w:val="TableParagraph"/>
              <w:spacing w:before="60"/>
              <w:ind w:left="50"/>
            </w:pPr>
            <w:r>
              <w:rPr>
                <w:color w:val="0000FF"/>
                <w:spacing w:val="-5"/>
              </w:rPr>
              <w:t>B.</w:t>
            </w:r>
          </w:p>
        </w:tc>
        <w:tc>
          <w:tcPr>
            <w:tcW w:w="8436" w:type="dxa"/>
          </w:tcPr>
          <w:p w14:paraId="776EED13" w14:textId="77777777" w:rsidR="00163B53" w:rsidRDefault="002A36EE">
            <w:pPr>
              <w:pStyle w:val="TableParagraph"/>
              <w:spacing w:before="60" w:line="276" w:lineRule="auto"/>
              <w:ind w:left="288" w:right="48"/>
              <w:jc w:val="both"/>
            </w:pPr>
            <w:r>
              <w:t>Any registrable interest involving the Contractor (and any Subcontractor or agent as the case may be) and the Client, the Ceann Comhairle (Speaker), or any member of the Government,</w:t>
            </w:r>
            <w:r>
              <w:rPr>
                <w:spacing w:val="-7"/>
              </w:rPr>
              <w:t xml:space="preserve"> </w:t>
            </w:r>
            <w:r>
              <w:t>or</w:t>
            </w:r>
            <w:r>
              <w:rPr>
                <w:spacing w:val="-5"/>
              </w:rPr>
              <w:t xml:space="preserve"> </w:t>
            </w:r>
            <w:r>
              <w:t>any</w:t>
            </w:r>
            <w:r>
              <w:rPr>
                <w:spacing w:val="-5"/>
              </w:rPr>
              <w:t xml:space="preserve"> </w:t>
            </w:r>
            <w:r>
              <w:t>member</w:t>
            </w:r>
            <w:r>
              <w:rPr>
                <w:spacing w:val="-5"/>
              </w:rPr>
              <w:t xml:space="preserve"> </w:t>
            </w:r>
            <w:r>
              <w:t>of</w:t>
            </w:r>
            <w:r>
              <w:rPr>
                <w:spacing w:val="-5"/>
              </w:rPr>
              <w:t xml:space="preserve"> </w:t>
            </w:r>
            <w:r>
              <w:t>the</w:t>
            </w:r>
            <w:r>
              <w:rPr>
                <w:spacing w:val="-5"/>
              </w:rPr>
              <w:t xml:space="preserve"> </w:t>
            </w:r>
            <w:r>
              <w:t>Oireachtas,</w:t>
            </w:r>
            <w:r>
              <w:rPr>
                <w:spacing w:val="-7"/>
              </w:rPr>
              <w:t xml:space="preserve"> </w:t>
            </w:r>
            <w:r>
              <w:t>or</w:t>
            </w:r>
            <w:r>
              <w:rPr>
                <w:spacing w:val="-5"/>
              </w:rPr>
              <w:t xml:space="preserve"> </w:t>
            </w:r>
            <w:r>
              <w:t>their</w:t>
            </w:r>
            <w:r>
              <w:rPr>
                <w:spacing w:val="-3"/>
              </w:rPr>
              <w:t xml:space="preserve"> </w:t>
            </w:r>
            <w:r>
              <w:t>relatives</w:t>
            </w:r>
            <w:r>
              <w:rPr>
                <w:spacing w:val="-5"/>
              </w:rPr>
              <w:t xml:space="preserve"> </w:t>
            </w:r>
            <w:r>
              <w:t>must</w:t>
            </w:r>
            <w:r>
              <w:rPr>
                <w:spacing w:val="-5"/>
              </w:rPr>
              <w:t xml:space="preserve"> </w:t>
            </w:r>
            <w:r>
              <w:t>be</w:t>
            </w:r>
            <w:r>
              <w:rPr>
                <w:spacing w:val="-5"/>
              </w:rPr>
              <w:t xml:space="preserve"> </w:t>
            </w:r>
            <w:r>
              <w:t>fully</w:t>
            </w:r>
            <w:r>
              <w:rPr>
                <w:spacing w:val="-5"/>
              </w:rPr>
              <w:t xml:space="preserve"> </w:t>
            </w:r>
            <w:r>
              <w:t>disclosed</w:t>
            </w:r>
            <w:r>
              <w:rPr>
                <w:spacing w:val="-5"/>
              </w:rPr>
              <w:t xml:space="preserve"> to</w:t>
            </w:r>
          </w:p>
          <w:p w14:paraId="7589E058" w14:textId="77777777" w:rsidR="00163B53" w:rsidRDefault="002A36EE">
            <w:pPr>
              <w:pStyle w:val="TableParagraph"/>
              <w:spacing w:line="245" w:lineRule="exact"/>
              <w:ind w:left="288"/>
              <w:jc w:val="both"/>
            </w:pPr>
            <w:r>
              <w:t>the</w:t>
            </w:r>
            <w:r>
              <w:rPr>
                <w:spacing w:val="72"/>
              </w:rPr>
              <w:t xml:space="preserve"> </w:t>
            </w:r>
            <w:r>
              <w:t>Client</w:t>
            </w:r>
            <w:r>
              <w:rPr>
                <w:spacing w:val="73"/>
              </w:rPr>
              <w:t xml:space="preserve"> </w:t>
            </w:r>
            <w:r>
              <w:t>immediately</w:t>
            </w:r>
            <w:r>
              <w:rPr>
                <w:spacing w:val="76"/>
              </w:rPr>
              <w:t xml:space="preserve"> </w:t>
            </w:r>
            <w:r>
              <w:t>upon</w:t>
            </w:r>
            <w:r>
              <w:rPr>
                <w:spacing w:val="73"/>
              </w:rPr>
              <w:t xml:space="preserve"> </w:t>
            </w:r>
            <w:r>
              <w:t>such</w:t>
            </w:r>
            <w:r>
              <w:rPr>
                <w:spacing w:val="74"/>
              </w:rPr>
              <w:t xml:space="preserve"> </w:t>
            </w:r>
            <w:r>
              <w:t>information</w:t>
            </w:r>
            <w:r>
              <w:rPr>
                <w:spacing w:val="74"/>
              </w:rPr>
              <w:t xml:space="preserve"> </w:t>
            </w:r>
            <w:r>
              <w:t>becoming</w:t>
            </w:r>
            <w:r>
              <w:rPr>
                <w:spacing w:val="73"/>
              </w:rPr>
              <w:t xml:space="preserve"> </w:t>
            </w:r>
            <w:r>
              <w:t>known</w:t>
            </w:r>
            <w:r>
              <w:rPr>
                <w:spacing w:val="74"/>
              </w:rPr>
              <w:t xml:space="preserve"> </w:t>
            </w:r>
            <w:r>
              <w:t>to</w:t>
            </w:r>
            <w:r>
              <w:rPr>
                <w:spacing w:val="74"/>
              </w:rPr>
              <w:t xml:space="preserve"> </w:t>
            </w:r>
            <w:r>
              <w:t>the</w:t>
            </w:r>
            <w:r>
              <w:rPr>
                <w:spacing w:val="75"/>
              </w:rPr>
              <w:t xml:space="preserve"> </w:t>
            </w:r>
            <w:r>
              <w:rPr>
                <w:spacing w:val="-2"/>
              </w:rPr>
              <w:t>Contractor</w:t>
            </w:r>
          </w:p>
        </w:tc>
      </w:tr>
    </w:tbl>
    <w:p w14:paraId="08DC4ACE" w14:textId="77777777" w:rsidR="00163B53" w:rsidRDefault="00163B53">
      <w:pPr>
        <w:pStyle w:val="TableParagraph"/>
        <w:spacing w:line="245" w:lineRule="exact"/>
        <w:jc w:val="both"/>
        <w:sectPr w:rsidR="00163B53">
          <w:pgSz w:w="11910" w:h="16850"/>
          <w:pgMar w:top="1100" w:right="1133" w:bottom="1080" w:left="1275" w:header="0" w:footer="831" w:gutter="0"/>
          <w:cols w:space="720"/>
        </w:sectPr>
      </w:pPr>
    </w:p>
    <w:tbl>
      <w:tblPr>
        <w:tblW w:w="0" w:type="auto"/>
        <w:tblInd w:w="208" w:type="dxa"/>
        <w:tblLayout w:type="fixed"/>
        <w:tblCellMar>
          <w:left w:w="0" w:type="dxa"/>
          <w:right w:w="0" w:type="dxa"/>
        </w:tblCellMar>
        <w:tblLook w:val="01E0" w:firstRow="1" w:lastRow="1" w:firstColumn="1" w:lastColumn="1" w:noHBand="0" w:noVBand="0"/>
      </w:tblPr>
      <w:tblGrid>
        <w:gridCol w:w="517"/>
        <w:gridCol w:w="8441"/>
      </w:tblGrid>
      <w:tr w:rsidR="00163B53" w14:paraId="2C401576" w14:textId="77777777">
        <w:trPr>
          <w:trHeight w:val="2179"/>
        </w:trPr>
        <w:tc>
          <w:tcPr>
            <w:tcW w:w="517" w:type="dxa"/>
          </w:tcPr>
          <w:p w14:paraId="062E81BA" w14:textId="77777777" w:rsidR="00163B53" w:rsidRDefault="00163B53">
            <w:pPr>
              <w:pStyle w:val="TableParagraph"/>
              <w:rPr>
                <w:rFonts w:ascii="Times New Roman"/>
              </w:rPr>
            </w:pPr>
          </w:p>
        </w:tc>
        <w:tc>
          <w:tcPr>
            <w:tcW w:w="8441" w:type="dxa"/>
          </w:tcPr>
          <w:p w14:paraId="41337B96" w14:textId="77777777" w:rsidR="00163B53" w:rsidRDefault="002A36EE">
            <w:pPr>
              <w:pStyle w:val="TableParagraph"/>
              <w:spacing w:line="225" w:lineRule="exact"/>
              <w:ind w:left="293"/>
              <w:jc w:val="both"/>
            </w:pPr>
            <w:r>
              <w:t>(Subcontractor</w:t>
            </w:r>
            <w:r>
              <w:rPr>
                <w:spacing w:val="21"/>
              </w:rPr>
              <w:t xml:space="preserve"> </w:t>
            </w:r>
            <w:r>
              <w:t>or</w:t>
            </w:r>
            <w:r>
              <w:rPr>
                <w:spacing w:val="23"/>
              </w:rPr>
              <w:t xml:space="preserve"> </w:t>
            </w:r>
            <w:r>
              <w:t>agent</w:t>
            </w:r>
            <w:r>
              <w:rPr>
                <w:spacing w:val="23"/>
              </w:rPr>
              <w:t xml:space="preserve"> </w:t>
            </w:r>
            <w:r>
              <w:t>as</w:t>
            </w:r>
            <w:r>
              <w:rPr>
                <w:spacing w:val="23"/>
              </w:rPr>
              <w:t xml:space="preserve"> </w:t>
            </w:r>
            <w:r>
              <w:t>the</w:t>
            </w:r>
            <w:r>
              <w:rPr>
                <w:spacing w:val="23"/>
              </w:rPr>
              <w:t xml:space="preserve"> </w:t>
            </w:r>
            <w:r>
              <w:t>case</w:t>
            </w:r>
            <w:r>
              <w:rPr>
                <w:spacing w:val="21"/>
              </w:rPr>
              <w:t xml:space="preserve"> </w:t>
            </w:r>
            <w:r>
              <w:t>may</w:t>
            </w:r>
            <w:r>
              <w:rPr>
                <w:spacing w:val="24"/>
              </w:rPr>
              <w:t xml:space="preserve"> </w:t>
            </w:r>
            <w:r>
              <w:t>be)</w:t>
            </w:r>
            <w:r>
              <w:rPr>
                <w:spacing w:val="22"/>
              </w:rPr>
              <w:t xml:space="preserve"> </w:t>
            </w:r>
            <w:r>
              <w:t>and</w:t>
            </w:r>
            <w:r>
              <w:rPr>
                <w:spacing w:val="22"/>
              </w:rPr>
              <w:t xml:space="preserve"> </w:t>
            </w:r>
            <w:r>
              <w:t>the</w:t>
            </w:r>
            <w:r>
              <w:rPr>
                <w:spacing w:val="23"/>
              </w:rPr>
              <w:t xml:space="preserve"> </w:t>
            </w:r>
            <w:r>
              <w:t>Contractor</w:t>
            </w:r>
            <w:r>
              <w:rPr>
                <w:spacing w:val="23"/>
              </w:rPr>
              <w:t xml:space="preserve"> </w:t>
            </w:r>
            <w:r>
              <w:t>shall</w:t>
            </w:r>
            <w:r>
              <w:rPr>
                <w:spacing w:val="69"/>
                <w:w w:val="150"/>
              </w:rPr>
              <w:t xml:space="preserve"> </w:t>
            </w:r>
            <w:r>
              <w:t>comply</w:t>
            </w:r>
            <w:r>
              <w:rPr>
                <w:spacing w:val="21"/>
              </w:rPr>
              <w:t xml:space="preserve"> </w:t>
            </w:r>
            <w:r>
              <w:t>with</w:t>
            </w:r>
            <w:r>
              <w:rPr>
                <w:spacing w:val="23"/>
              </w:rPr>
              <w:t xml:space="preserve"> </w:t>
            </w:r>
            <w:r>
              <w:rPr>
                <w:spacing w:val="-5"/>
              </w:rPr>
              <w:t>the</w:t>
            </w:r>
          </w:p>
          <w:p w14:paraId="6F18FA1D" w14:textId="77777777" w:rsidR="00163B53" w:rsidRDefault="002A36EE">
            <w:pPr>
              <w:pStyle w:val="TableParagraph"/>
              <w:spacing w:before="41" w:line="276" w:lineRule="auto"/>
              <w:ind w:left="293" w:right="48"/>
              <w:jc w:val="both"/>
            </w:pPr>
            <w:r>
              <w:t>Client’s directions in respect thereof, to the satisfaction of the Client. In the event of such disclosure,</w:t>
            </w:r>
            <w:r>
              <w:rPr>
                <w:spacing w:val="-9"/>
              </w:rPr>
              <w:t xml:space="preserve"> </w:t>
            </w:r>
            <w:r>
              <w:t>the</w:t>
            </w:r>
            <w:r>
              <w:rPr>
                <w:spacing w:val="-8"/>
              </w:rPr>
              <w:t xml:space="preserve"> </w:t>
            </w:r>
            <w:r>
              <w:t>Client</w:t>
            </w:r>
            <w:r>
              <w:rPr>
                <w:spacing w:val="-9"/>
              </w:rPr>
              <w:t xml:space="preserve"> </w:t>
            </w:r>
            <w:r>
              <w:t>shall</w:t>
            </w:r>
            <w:r>
              <w:rPr>
                <w:spacing w:val="-9"/>
              </w:rPr>
              <w:t xml:space="preserve"> </w:t>
            </w:r>
            <w:r>
              <w:t>have</w:t>
            </w:r>
            <w:r>
              <w:rPr>
                <w:spacing w:val="-8"/>
              </w:rPr>
              <w:t xml:space="preserve"> </w:t>
            </w:r>
            <w:r>
              <w:t>the</w:t>
            </w:r>
            <w:r>
              <w:rPr>
                <w:spacing w:val="-6"/>
              </w:rPr>
              <w:t xml:space="preserve"> </w:t>
            </w:r>
            <w:r>
              <w:t>right</w:t>
            </w:r>
            <w:r>
              <w:rPr>
                <w:spacing w:val="-9"/>
              </w:rPr>
              <w:t xml:space="preserve"> </w:t>
            </w:r>
            <w:r>
              <w:t>(in</w:t>
            </w:r>
            <w:r>
              <w:rPr>
                <w:spacing w:val="-7"/>
              </w:rPr>
              <w:t xml:space="preserve"> </w:t>
            </w:r>
            <w:r>
              <w:t>addition</w:t>
            </w:r>
            <w:r>
              <w:rPr>
                <w:spacing w:val="-10"/>
              </w:rPr>
              <w:t xml:space="preserve"> </w:t>
            </w:r>
            <w:r>
              <w:t>to</w:t>
            </w:r>
            <w:r>
              <w:rPr>
                <w:spacing w:val="-5"/>
              </w:rPr>
              <w:t xml:space="preserve"> </w:t>
            </w:r>
            <w:r>
              <w:t>any</w:t>
            </w:r>
            <w:r>
              <w:rPr>
                <w:spacing w:val="-8"/>
              </w:rPr>
              <w:t xml:space="preserve"> </w:t>
            </w:r>
            <w:r>
              <w:t>other</w:t>
            </w:r>
            <w:r>
              <w:rPr>
                <w:spacing w:val="-7"/>
              </w:rPr>
              <w:t xml:space="preserve"> </w:t>
            </w:r>
            <w:r>
              <w:t>rights</w:t>
            </w:r>
            <w:r>
              <w:rPr>
                <w:spacing w:val="-9"/>
              </w:rPr>
              <w:t xml:space="preserve"> </w:t>
            </w:r>
            <w:r>
              <w:t>which</w:t>
            </w:r>
            <w:r>
              <w:rPr>
                <w:spacing w:val="-7"/>
              </w:rPr>
              <w:t xml:space="preserve"> </w:t>
            </w:r>
            <w:r>
              <w:t>it</w:t>
            </w:r>
            <w:r>
              <w:rPr>
                <w:spacing w:val="-9"/>
              </w:rPr>
              <w:t xml:space="preserve"> </w:t>
            </w:r>
            <w:r>
              <w:t>has</w:t>
            </w:r>
            <w:r>
              <w:rPr>
                <w:spacing w:val="-7"/>
              </w:rPr>
              <w:t xml:space="preserve"> </w:t>
            </w:r>
            <w:r>
              <w:t>at</w:t>
            </w:r>
            <w:r>
              <w:rPr>
                <w:spacing w:val="-6"/>
              </w:rPr>
              <w:t xml:space="preserve"> </w:t>
            </w:r>
            <w:r>
              <w:t>law) to terminate this Agreement immediately and without liability for compensation or damages.</w:t>
            </w:r>
            <w:r>
              <w:rPr>
                <w:spacing w:val="-7"/>
              </w:rPr>
              <w:t xml:space="preserve"> </w:t>
            </w:r>
            <w:r>
              <w:t>The</w:t>
            </w:r>
            <w:r>
              <w:rPr>
                <w:spacing w:val="-7"/>
              </w:rPr>
              <w:t xml:space="preserve"> </w:t>
            </w:r>
            <w:r>
              <w:t>terms</w:t>
            </w:r>
            <w:r>
              <w:rPr>
                <w:spacing w:val="-7"/>
              </w:rPr>
              <w:t xml:space="preserve"> </w:t>
            </w:r>
            <w:r>
              <w:t>“registrable</w:t>
            </w:r>
            <w:r>
              <w:rPr>
                <w:spacing w:val="-7"/>
              </w:rPr>
              <w:t xml:space="preserve"> </w:t>
            </w:r>
            <w:r>
              <w:t>interest”</w:t>
            </w:r>
            <w:r>
              <w:rPr>
                <w:spacing w:val="-6"/>
              </w:rPr>
              <w:t xml:space="preserve"> </w:t>
            </w:r>
            <w:r>
              <w:t>and</w:t>
            </w:r>
            <w:r>
              <w:rPr>
                <w:spacing w:val="-7"/>
              </w:rPr>
              <w:t xml:space="preserve"> </w:t>
            </w:r>
            <w:r>
              <w:t>“relative”</w:t>
            </w:r>
            <w:r>
              <w:rPr>
                <w:spacing w:val="-6"/>
              </w:rPr>
              <w:t xml:space="preserve"> </w:t>
            </w:r>
            <w:r>
              <w:t>shall</w:t>
            </w:r>
            <w:r>
              <w:rPr>
                <w:spacing w:val="-7"/>
              </w:rPr>
              <w:t xml:space="preserve"> </w:t>
            </w:r>
            <w:r>
              <w:t>be</w:t>
            </w:r>
            <w:r>
              <w:rPr>
                <w:spacing w:val="-7"/>
              </w:rPr>
              <w:t xml:space="preserve"> </w:t>
            </w:r>
            <w:r>
              <w:t>interpreted</w:t>
            </w:r>
            <w:r>
              <w:rPr>
                <w:spacing w:val="-7"/>
              </w:rPr>
              <w:t xml:space="preserve"> </w:t>
            </w:r>
            <w:r>
              <w:t>as</w:t>
            </w:r>
            <w:r>
              <w:rPr>
                <w:spacing w:val="-7"/>
              </w:rPr>
              <w:t xml:space="preserve"> </w:t>
            </w:r>
            <w:r>
              <w:t>per</w:t>
            </w:r>
            <w:r>
              <w:rPr>
                <w:spacing w:val="-7"/>
              </w:rPr>
              <w:t xml:space="preserve"> </w:t>
            </w:r>
            <w:r>
              <w:t xml:space="preserve">section 2 of the Ethics in Public Office Act, 1995 (as amended) a copy of which is available on </w:t>
            </w:r>
            <w:r>
              <w:rPr>
                <w:spacing w:val="-2"/>
              </w:rPr>
              <w:t>request.</w:t>
            </w:r>
          </w:p>
        </w:tc>
      </w:tr>
      <w:tr w:rsidR="00163B53" w14:paraId="28E6A169" w14:textId="77777777">
        <w:trPr>
          <w:trHeight w:val="3102"/>
        </w:trPr>
        <w:tc>
          <w:tcPr>
            <w:tcW w:w="517" w:type="dxa"/>
          </w:tcPr>
          <w:p w14:paraId="31840B23" w14:textId="77777777" w:rsidR="00163B53" w:rsidRDefault="002A36EE">
            <w:pPr>
              <w:pStyle w:val="TableParagraph"/>
              <w:spacing w:before="59"/>
              <w:ind w:left="50"/>
            </w:pPr>
            <w:r>
              <w:rPr>
                <w:color w:val="0000FF"/>
                <w:spacing w:val="-5"/>
              </w:rPr>
              <w:t>C.</w:t>
            </w:r>
          </w:p>
        </w:tc>
        <w:tc>
          <w:tcPr>
            <w:tcW w:w="8441" w:type="dxa"/>
          </w:tcPr>
          <w:p w14:paraId="31AC0B31" w14:textId="77777777" w:rsidR="00163B53" w:rsidRDefault="002A36EE">
            <w:pPr>
              <w:pStyle w:val="TableParagraph"/>
              <w:spacing w:before="59" w:line="276" w:lineRule="auto"/>
              <w:ind w:left="293" w:right="47"/>
              <w:jc w:val="both"/>
            </w:pPr>
            <w:r>
              <w:t>The</w:t>
            </w:r>
            <w:r>
              <w:rPr>
                <w:spacing w:val="-1"/>
              </w:rPr>
              <w:t xml:space="preserve"> </w:t>
            </w:r>
            <w:r>
              <w:t>Contractor</w:t>
            </w:r>
            <w:r>
              <w:rPr>
                <w:spacing w:val="-2"/>
              </w:rPr>
              <w:t xml:space="preserve"> </w:t>
            </w:r>
            <w:r>
              <w:t>shall</w:t>
            </w:r>
            <w:r>
              <w:rPr>
                <w:spacing w:val="-2"/>
              </w:rPr>
              <w:t xml:space="preserve"> </w:t>
            </w:r>
            <w:r>
              <w:t>not</w:t>
            </w:r>
            <w:r>
              <w:rPr>
                <w:spacing w:val="-4"/>
              </w:rPr>
              <w:t xml:space="preserve"> </w:t>
            </w:r>
            <w:r>
              <w:t>offer</w:t>
            </w:r>
            <w:r>
              <w:rPr>
                <w:spacing w:val="-2"/>
              </w:rPr>
              <w:t xml:space="preserve"> </w:t>
            </w:r>
            <w:r>
              <w:t>or</w:t>
            </w:r>
            <w:r>
              <w:rPr>
                <w:spacing w:val="-2"/>
              </w:rPr>
              <w:t xml:space="preserve"> </w:t>
            </w:r>
            <w:r>
              <w:t>agree</w:t>
            </w:r>
            <w:r>
              <w:rPr>
                <w:spacing w:val="-1"/>
              </w:rPr>
              <w:t xml:space="preserve"> </w:t>
            </w:r>
            <w:r>
              <w:t>to</w:t>
            </w:r>
            <w:r>
              <w:rPr>
                <w:spacing w:val="-1"/>
              </w:rPr>
              <w:t xml:space="preserve"> </w:t>
            </w:r>
            <w:r>
              <w:t>give</w:t>
            </w:r>
            <w:r>
              <w:rPr>
                <w:spacing w:val="-1"/>
              </w:rPr>
              <w:t xml:space="preserve"> </w:t>
            </w:r>
            <w:r>
              <w:t>any</w:t>
            </w:r>
            <w:r>
              <w:rPr>
                <w:spacing w:val="-1"/>
              </w:rPr>
              <w:t xml:space="preserve"> </w:t>
            </w:r>
            <w:r>
              <w:t>public</w:t>
            </w:r>
            <w:r>
              <w:rPr>
                <w:spacing w:val="-2"/>
              </w:rPr>
              <w:t xml:space="preserve"> </w:t>
            </w:r>
            <w:r>
              <w:t>servant</w:t>
            </w:r>
            <w:r>
              <w:rPr>
                <w:spacing w:val="-4"/>
              </w:rPr>
              <w:t xml:space="preserve"> </w:t>
            </w:r>
            <w:r>
              <w:t>or</w:t>
            </w:r>
            <w:r>
              <w:rPr>
                <w:spacing w:val="-2"/>
              </w:rPr>
              <w:t xml:space="preserve"> </w:t>
            </w:r>
            <w:r>
              <w:t>civil</w:t>
            </w:r>
            <w:r>
              <w:rPr>
                <w:spacing w:val="-2"/>
              </w:rPr>
              <w:t xml:space="preserve"> </w:t>
            </w:r>
            <w:r>
              <w:t>servant</w:t>
            </w:r>
            <w:r>
              <w:rPr>
                <w:spacing w:val="-4"/>
              </w:rPr>
              <w:t xml:space="preserve"> </w:t>
            </w:r>
            <w:r>
              <w:t>any</w:t>
            </w:r>
            <w:r>
              <w:rPr>
                <w:spacing w:val="-1"/>
              </w:rPr>
              <w:t xml:space="preserve"> </w:t>
            </w:r>
            <w:r>
              <w:t>gift</w:t>
            </w:r>
            <w:r>
              <w:rPr>
                <w:spacing w:val="-1"/>
              </w:rPr>
              <w:t xml:space="preserve"> </w:t>
            </w:r>
            <w:r>
              <w:t>or consideration or commission of any kind as an inducement or reward for doing or forbearing</w:t>
            </w:r>
            <w:r>
              <w:rPr>
                <w:spacing w:val="-7"/>
              </w:rPr>
              <w:t xml:space="preserve"> </w:t>
            </w:r>
            <w:r>
              <w:t>to</w:t>
            </w:r>
            <w:r>
              <w:rPr>
                <w:spacing w:val="-8"/>
              </w:rPr>
              <w:t xml:space="preserve"> </w:t>
            </w:r>
            <w:r>
              <w:t>do</w:t>
            </w:r>
            <w:r>
              <w:rPr>
                <w:spacing w:val="-8"/>
              </w:rPr>
              <w:t xml:space="preserve"> </w:t>
            </w:r>
            <w:r>
              <w:t>or</w:t>
            </w:r>
            <w:r>
              <w:rPr>
                <w:spacing w:val="-8"/>
              </w:rPr>
              <w:t xml:space="preserve"> </w:t>
            </w:r>
            <w:r>
              <w:t>for</w:t>
            </w:r>
            <w:r>
              <w:rPr>
                <w:spacing w:val="-7"/>
              </w:rPr>
              <w:t xml:space="preserve"> </w:t>
            </w:r>
            <w:r>
              <w:t>having</w:t>
            </w:r>
            <w:r>
              <w:rPr>
                <w:spacing w:val="-7"/>
              </w:rPr>
              <w:t xml:space="preserve"> </w:t>
            </w:r>
            <w:r>
              <w:t>done</w:t>
            </w:r>
            <w:r>
              <w:rPr>
                <w:spacing w:val="-8"/>
              </w:rPr>
              <w:t xml:space="preserve"> </w:t>
            </w:r>
            <w:r>
              <w:t>or</w:t>
            </w:r>
            <w:r>
              <w:rPr>
                <w:spacing w:val="-8"/>
              </w:rPr>
              <w:t xml:space="preserve"> </w:t>
            </w:r>
            <w:r>
              <w:t>forborne</w:t>
            </w:r>
            <w:r>
              <w:rPr>
                <w:spacing w:val="-8"/>
              </w:rPr>
              <w:t xml:space="preserve"> </w:t>
            </w:r>
            <w:r>
              <w:t>to</w:t>
            </w:r>
            <w:r>
              <w:rPr>
                <w:spacing w:val="-8"/>
              </w:rPr>
              <w:t xml:space="preserve"> </w:t>
            </w:r>
            <w:r>
              <w:t>do</w:t>
            </w:r>
            <w:r>
              <w:rPr>
                <w:spacing w:val="-8"/>
              </w:rPr>
              <w:t xml:space="preserve"> </w:t>
            </w:r>
            <w:r>
              <w:t>any</w:t>
            </w:r>
            <w:r>
              <w:rPr>
                <w:spacing w:val="-6"/>
              </w:rPr>
              <w:t xml:space="preserve"> </w:t>
            </w:r>
            <w:r>
              <w:t>action</w:t>
            </w:r>
            <w:r>
              <w:rPr>
                <w:spacing w:val="-7"/>
              </w:rPr>
              <w:t xml:space="preserve"> </w:t>
            </w:r>
            <w:r>
              <w:t>in</w:t>
            </w:r>
            <w:r>
              <w:rPr>
                <w:spacing w:val="-9"/>
              </w:rPr>
              <w:t xml:space="preserve"> </w:t>
            </w:r>
            <w:r>
              <w:t>relation</w:t>
            </w:r>
            <w:r>
              <w:rPr>
                <w:spacing w:val="-9"/>
              </w:rPr>
              <w:t xml:space="preserve"> </w:t>
            </w:r>
            <w:r>
              <w:t>to</w:t>
            </w:r>
            <w:r>
              <w:rPr>
                <w:spacing w:val="-8"/>
              </w:rPr>
              <w:t xml:space="preserve"> </w:t>
            </w:r>
            <w:r>
              <w:t>the</w:t>
            </w:r>
            <w:r>
              <w:rPr>
                <w:spacing w:val="-10"/>
              </w:rPr>
              <w:t xml:space="preserve"> </w:t>
            </w:r>
            <w:r>
              <w:t>obtaining or execution of this or any other public contract.</w:t>
            </w:r>
            <w:r>
              <w:rPr>
                <w:spacing w:val="40"/>
              </w:rPr>
              <w:t xml:space="preserve"> </w:t>
            </w:r>
            <w:r>
              <w:t>Any breach of this clause 20C or the commission</w:t>
            </w:r>
            <w:r>
              <w:rPr>
                <w:spacing w:val="-10"/>
              </w:rPr>
              <w:t xml:space="preserve"> </w:t>
            </w:r>
            <w:r>
              <w:t>of</w:t>
            </w:r>
            <w:r>
              <w:rPr>
                <w:spacing w:val="-7"/>
              </w:rPr>
              <w:t xml:space="preserve"> </w:t>
            </w:r>
            <w:r>
              <w:t>any</w:t>
            </w:r>
            <w:r>
              <w:rPr>
                <w:spacing w:val="-8"/>
              </w:rPr>
              <w:t xml:space="preserve"> </w:t>
            </w:r>
            <w:r>
              <w:t>offence</w:t>
            </w:r>
            <w:r>
              <w:rPr>
                <w:spacing w:val="-8"/>
              </w:rPr>
              <w:t xml:space="preserve"> </w:t>
            </w:r>
            <w:r>
              <w:t>by</w:t>
            </w:r>
            <w:r>
              <w:rPr>
                <w:spacing w:val="-6"/>
              </w:rPr>
              <w:t xml:space="preserve"> </w:t>
            </w:r>
            <w:r>
              <w:t>the</w:t>
            </w:r>
            <w:r>
              <w:rPr>
                <w:spacing w:val="-6"/>
              </w:rPr>
              <w:t xml:space="preserve"> </w:t>
            </w:r>
            <w:r>
              <w:t>Contractor,</w:t>
            </w:r>
            <w:r>
              <w:rPr>
                <w:spacing w:val="-7"/>
              </w:rPr>
              <w:t xml:space="preserve"> </w:t>
            </w:r>
            <w:r>
              <w:t>any</w:t>
            </w:r>
            <w:r>
              <w:rPr>
                <w:spacing w:val="-6"/>
              </w:rPr>
              <w:t xml:space="preserve"> </w:t>
            </w:r>
            <w:r>
              <w:t>Subcontractor,</w:t>
            </w:r>
            <w:r>
              <w:rPr>
                <w:spacing w:val="-9"/>
              </w:rPr>
              <w:t xml:space="preserve"> </w:t>
            </w:r>
            <w:r>
              <w:t>agent</w:t>
            </w:r>
            <w:r>
              <w:rPr>
                <w:spacing w:val="-9"/>
              </w:rPr>
              <w:t xml:space="preserve"> </w:t>
            </w:r>
            <w:r>
              <w:t>or</w:t>
            </w:r>
            <w:r>
              <w:rPr>
                <w:spacing w:val="-7"/>
              </w:rPr>
              <w:t xml:space="preserve"> </w:t>
            </w:r>
            <w:r>
              <w:t>employee</w:t>
            </w:r>
            <w:r>
              <w:rPr>
                <w:spacing w:val="-6"/>
              </w:rPr>
              <w:t xml:space="preserve"> </w:t>
            </w:r>
            <w:r>
              <w:t>under the</w:t>
            </w:r>
            <w:r>
              <w:rPr>
                <w:spacing w:val="-5"/>
              </w:rPr>
              <w:t xml:space="preserve"> </w:t>
            </w:r>
            <w:r>
              <w:t>Criminal</w:t>
            </w:r>
            <w:r>
              <w:rPr>
                <w:spacing w:val="-8"/>
              </w:rPr>
              <w:t xml:space="preserve"> </w:t>
            </w:r>
            <w:r>
              <w:t>Justice</w:t>
            </w:r>
            <w:r>
              <w:rPr>
                <w:spacing w:val="-7"/>
              </w:rPr>
              <w:t xml:space="preserve"> </w:t>
            </w:r>
            <w:r>
              <w:t>(Corruption</w:t>
            </w:r>
            <w:r>
              <w:rPr>
                <w:spacing w:val="-8"/>
              </w:rPr>
              <w:t xml:space="preserve"> </w:t>
            </w:r>
            <w:r>
              <w:t>Offences)</w:t>
            </w:r>
            <w:r>
              <w:rPr>
                <w:spacing w:val="-7"/>
              </w:rPr>
              <w:t xml:space="preserve"> </w:t>
            </w:r>
            <w:r>
              <w:t>Act</w:t>
            </w:r>
            <w:r>
              <w:rPr>
                <w:spacing w:val="-7"/>
              </w:rPr>
              <w:t xml:space="preserve"> </w:t>
            </w:r>
            <w:r>
              <w:t>2018</w:t>
            </w:r>
            <w:r>
              <w:rPr>
                <w:spacing w:val="-7"/>
              </w:rPr>
              <w:t xml:space="preserve"> </w:t>
            </w:r>
            <w:r>
              <w:t>shall</w:t>
            </w:r>
            <w:r>
              <w:rPr>
                <w:spacing w:val="-6"/>
              </w:rPr>
              <w:t xml:space="preserve"> </w:t>
            </w:r>
            <w:r>
              <w:t>entitle</w:t>
            </w:r>
            <w:r>
              <w:rPr>
                <w:spacing w:val="-7"/>
              </w:rPr>
              <w:t xml:space="preserve"> </w:t>
            </w:r>
            <w:r>
              <w:t>the</w:t>
            </w:r>
            <w:r>
              <w:rPr>
                <w:spacing w:val="-7"/>
              </w:rPr>
              <w:t xml:space="preserve"> </w:t>
            </w:r>
            <w:r>
              <w:t>Client</w:t>
            </w:r>
            <w:r>
              <w:rPr>
                <w:spacing w:val="-7"/>
              </w:rPr>
              <w:t xml:space="preserve"> </w:t>
            </w:r>
            <w:r>
              <w:t>to</w:t>
            </w:r>
            <w:r>
              <w:rPr>
                <w:spacing w:val="-7"/>
              </w:rPr>
              <w:t xml:space="preserve"> </w:t>
            </w:r>
            <w:r>
              <w:t>terminate</w:t>
            </w:r>
            <w:r>
              <w:rPr>
                <w:spacing w:val="-7"/>
              </w:rPr>
              <w:t xml:space="preserve"> </w:t>
            </w:r>
            <w:r>
              <w:t>this Agreement</w:t>
            </w:r>
            <w:r>
              <w:rPr>
                <w:spacing w:val="-2"/>
              </w:rPr>
              <w:t xml:space="preserve"> </w:t>
            </w:r>
            <w:r>
              <w:t>immediately</w:t>
            </w:r>
            <w:r>
              <w:rPr>
                <w:spacing w:val="-2"/>
              </w:rPr>
              <w:t xml:space="preserve"> </w:t>
            </w:r>
            <w:r>
              <w:t>and</w:t>
            </w:r>
            <w:r>
              <w:rPr>
                <w:spacing w:val="-4"/>
              </w:rPr>
              <w:t xml:space="preserve"> </w:t>
            </w:r>
            <w:r>
              <w:t>without</w:t>
            </w:r>
            <w:r>
              <w:rPr>
                <w:spacing w:val="-2"/>
              </w:rPr>
              <w:t xml:space="preserve"> </w:t>
            </w:r>
            <w:r>
              <w:t>liability</w:t>
            </w:r>
            <w:r>
              <w:rPr>
                <w:spacing w:val="-2"/>
              </w:rPr>
              <w:t xml:space="preserve"> </w:t>
            </w:r>
            <w:r>
              <w:t>for</w:t>
            </w:r>
            <w:r>
              <w:rPr>
                <w:spacing w:val="-3"/>
              </w:rPr>
              <w:t xml:space="preserve"> </w:t>
            </w:r>
            <w:r>
              <w:t>compensation</w:t>
            </w:r>
            <w:r>
              <w:rPr>
                <w:spacing w:val="-5"/>
              </w:rPr>
              <w:t xml:space="preserve"> </w:t>
            </w:r>
            <w:r>
              <w:t>or</w:t>
            </w:r>
            <w:r>
              <w:rPr>
                <w:spacing w:val="-3"/>
              </w:rPr>
              <w:t xml:space="preserve"> </w:t>
            </w:r>
            <w:r>
              <w:t>damages</w:t>
            </w:r>
            <w:r>
              <w:rPr>
                <w:spacing w:val="-2"/>
              </w:rPr>
              <w:t xml:space="preserve"> </w:t>
            </w:r>
            <w:r>
              <w:t>and</w:t>
            </w:r>
            <w:r>
              <w:rPr>
                <w:spacing w:val="-4"/>
              </w:rPr>
              <w:t xml:space="preserve"> </w:t>
            </w:r>
            <w:r>
              <w:t>to</w:t>
            </w:r>
            <w:r>
              <w:rPr>
                <w:spacing w:val="-2"/>
              </w:rPr>
              <w:t xml:space="preserve"> </w:t>
            </w:r>
            <w:r>
              <w:t>recover the amount of any loss resulting from such cancellation, including but not limited to recovery</w:t>
            </w:r>
            <w:r>
              <w:rPr>
                <w:spacing w:val="26"/>
              </w:rPr>
              <w:t xml:space="preserve"> </w:t>
            </w:r>
            <w:r>
              <w:t>from</w:t>
            </w:r>
            <w:r>
              <w:rPr>
                <w:spacing w:val="24"/>
              </w:rPr>
              <w:t xml:space="preserve"> </w:t>
            </w:r>
            <w:r>
              <w:t>the</w:t>
            </w:r>
            <w:r>
              <w:rPr>
                <w:spacing w:val="25"/>
              </w:rPr>
              <w:t xml:space="preserve"> </w:t>
            </w:r>
            <w:r>
              <w:t>Contractor</w:t>
            </w:r>
            <w:r>
              <w:rPr>
                <w:spacing w:val="23"/>
              </w:rPr>
              <w:t xml:space="preserve"> </w:t>
            </w:r>
            <w:r>
              <w:t>of</w:t>
            </w:r>
            <w:r>
              <w:rPr>
                <w:spacing w:val="25"/>
              </w:rPr>
              <w:t xml:space="preserve"> </w:t>
            </w:r>
            <w:r>
              <w:t>the</w:t>
            </w:r>
            <w:r>
              <w:rPr>
                <w:spacing w:val="25"/>
              </w:rPr>
              <w:t xml:space="preserve"> </w:t>
            </w:r>
            <w:r>
              <w:t>amount</w:t>
            </w:r>
            <w:r>
              <w:rPr>
                <w:spacing w:val="25"/>
              </w:rPr>
              <w:t xml:space="preserve"> </w:t>
            </w:r>
            <w:r>
              <w:t>or</w:t>
            </w:r>
            <w:r>
              <w:rPr>
                <w:spacing w:val="23"/>
              </w:rPr>
              <w:t xml:space="preserve"> </w:t>
            </w:r>
            <w:r>
              <w:t>value</w:t>
            </w:r>
            <w:r>
              <w:rPr>
                <w:spacing w:val="25"/>
              </w:rPr>
              <w:t xml:space="preserve"> </w:t>
            </w:r>
            <w:r>
              <w:t>of</w:t>
            </w:r>
            <w:r>
              <w:rPr>
                <w:spacing w:val="25"/>
              </w:rPr>
              <w:t xml:space="preserve"> </w:t>
            </w:r>
            <w:r>
              <w:t>any</w:t>
            </w:r>
            <w:r>
              <w:rPr>
                <w:spacing w:val="26"/>
              </w:rPr>
              <w:t xml:space="preserve"> </w:t>
            </w:r>
            <w:r>
              <w:t>such</w:t>
            </w:r>
            <w:r>
              <w:rPr>
                <w:spacing w:val="24"/>
              </w:rPr>
              <w:t xml:space="preserve"> </w:t>
            </w:r>
            <w:r>
              <w:t>gift,</w:t>
            </w:r>
            <w:r>
              <w:rPr>
                <w:spacing w:val="25"/>
              </w:rPr>
              <w:t xml:space="preserve"> </w:t>
            </w:r>
            <w:r>
              <w:t>consideration</w:t>
            </w:r>
            <w:r>
              <w:rPr>
                <w:spacing w:val="24"/>
              </w:rPr>
              <w:t xml:space="preserve"> </w:t>
            </w:r>
            <w:r>
              <w:t>or</w:t>
            </w:r>
          </w:p>
          <w:p w14:paraId="30362999" w14:textId="77777777" w:rsidR="00163B53" w:rsidRDefault="002A36EE">
            <w:pPr>
              <w:pStyle w:val="TableParagraph"/>
              <w:spacing w:line="244" w:lineRule="exact"/>
              <w:ind w:left="293"/>
            </w:pPr>
            <w:r>
              <w:rPr>
                <w:spacing w:val="-2"/>
              </w:rPr>
              <w:t>commission.</w:t>
            </w:r>
          </w:p>
        </w:tc>
      </w:tr>
    </w:tbl>
    <w:p w14:paraId="32CAEFEB" w14:textId="77777777" w:rsidR="00163B53" w:rsidRDefault="002A36EE">
      <w:pPr>
        <w:pStyle w:val="BodyText"/>
        <w:spacing w:before="94"/>
        <w:rPr>
          <w:sz w:val="20"/>
        </w:rPr>
      </w:pPr>
      <w:r>
        <w:rPr>
          <w:noProof/>
          <w:sz w:val="20"/>
        </w:rPr>
        <mc:AlternateContent>
          <mc:Choice Requires="wpg">
            <w:drawing>
              <wp:anchor distT="0" distB="0" distL="0" distR="0" simplePos="0" relativeHeight="487631872" behindDoc="1" locked="0" layoutInCell="1" allowOverlap="1" wp14:anchorId="34AF02E4" wp14:editId="390EB6F3">
                <wp:simplePos x="0" y="0"/>
                <wp:positionH relativeFrom="page">
                  <wp:posOffset>882396</wp:posOffset>
                </wp:positionH>
                <wp:positionV relativeFrom="paragraph">
                  <wp:posOffset>229997</wp:posOffset>
                </wp:positionV>
                <wp:extent cx="5797550" cy="227329"/>
                <wp:effectExtent l="0" t="0" r="0" b="0"/>
                <wp:wrapTopAndBottom/>
                <wp:docPr id="251" name="Group 2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252" name="Graphic 252"/>
                        <wps:cNvSpPr/>
                        <wps:spPr>
                          <a:xfrm>
                            <a:off x="0" y="0"/>
                            <a:ext cx="5797550" cy="208915"/>
                          </a:xfrm>
                          <a:custGeom>
                            <a:avLst/>
                            <a:gdLst/>
                            <a:ahLst/>
                            <a:cxnLst/>
                            <a:rect l="l" t="t" r="r" b="b"/>
                            <a:pathLst>
                              <a:path w="5797550" h="208915">
                                <a:moveTo>
                                  <a:pt x="5797296" y="0"/>
                                </a:moveTo>
                                <a:lnTo>
                                  <a:pt x="0" y="0"/>
                                </a:lnTo>
                                <a:lnTo>
                                  <a:pt x="0" y="208787"/>
                                </a:lnTo>
                                <a:lnTo>
                                  <a:pt x="5797296" y="208787"/>
                                </a:lnTo>
                                <a:lnTo>
                                  <a:pt x="5797296" y="0"/>
                                </a:lnTo>
                                <a:close/>
                              </a:path>
                            </a:pathLst>
                          </a:custGeom>
                          <a:solidFill>
                            <a:srgbClr val="000080"/>
                          </a:solidFill>
                        </wps:spPr>
                        <wps:bodyPr wrap="square" lIns="0" tIns="0" rIns="0" bIns="0" rtlCol="0">
                          <a:prstTxWarp prst="textNoShape">
                            <a:avLst/>
                          </a:prstTxWarp>
                          <a:noAutofit/>
                        </wps:bodyPr>
                      </wps:wsp>
                      <wps:wsp>
                        <wps:cNvPr id="253" name="Graphic 253"/>
                        <wps:cNvSpPr/>
                        <wps:spPr>
                          <a:xfrm>
                            <a:off x="0" y="208788"/>
                            <a:ext cx="5797550" cy="18415"/>
                          </a:xfrm>
                          <a:custGeom>
                            <a:avLst/>
                            <a:gdLst/>
                            <a:ahLst/>
                            <a:cxnLst/>
                            <a:rect l="l" t="t" r="r" b="b"/>
                            <a:pathLst>
                              <a:path w="5797550" h="18415">
                                <a:moveTo>
                                  <a:pt x="5797296" y="0"/>
                                </a:moveTo>
                                <a:lnTo>
                                  <a:pt x="0" y="0"/>
                                </a:lnTo>
                                <a:lnTo>
                                  <a:pt x="0" y="18287"/>
                                </a:lnTo>
                                <a:lnTo>
                                  <a:pt x="5797296" y="18287"/>
                                </a:lnTo>
                                <a:lnTo>
                                  <a:pt x="5797296" y="0"/>
                                </a:lnTo>
                                <a:close/>
                              </a:path>
                            </a:pathLst>
                          </a:custGeom>
                          <a:solidFill>
                            <a:srgbClr val="333399"/>
                          </a:solidFill>
                        </wps:spPr>
                        <wps:bodyPr wrap="square" lIns="0" tIns="0" rIns="0" bIns="0" rtlCol="0">
                          <a:prstTxWarp prst="textNoShape">
                            <a:avLst/>
                          </a:prstTxWarp>
                          <a:noAutofit/>
                        </wps:bodyPr>
                      </wps:wsp>
                      <wps:wsp>
                        <wps:cNvPr id="254" name="Textbox 254"/>
                        <wps:cNvSpPr txBox="1"/>
                        <wps:spPr>
                          <a:xfrm>
                            <a:off x="0" y="0"/>
                            <a:ext cx="5797550" cy="208915"/>
                          </a:xfrm>
                          <a:prstGeom prst="rect">
                            <a:avLst/>
                          </a:prstGeom>
                        </wps:spPr>
                        <wps:txbx>
                          <w:txbxContent>
                            <w:p w14:paraId="4A45A0E9" w14:textId="77777777" w:rsidR="00163B53" w:rsidRDefault="002A36EE">
                              <w:pPr>
                                <w:tabs>
                                  <w:tab w:val="left" w:pos="595"/>
                                </w:tabs>
                                <w:spacing w:line="268" w:lineRule="exact"/>
                                <w:ind w:left="86"/>
                                <w:rPr>
                                  <w:b/>
                                </w:rPr>
                              </w:pPr>
                              <w:bookmarkStart w:id="137" w:name="21._Access_to_Premises"/>
                              <w:bookmarkEnd w:id="137"/>
                              <w:r>
                                <w:rPr>
                                  <w:b/>
                                  <w:color w:val="FFFFFF"/>
                                  <w:spacing w:val="-5"/>
                                </w:rPr>
                                <w:t>21.</w:t>
                              </w:r>
                              <w:r>
                                <w:rPr>
                                  <w:b/>
                                  <w:color w:val="FFFFFF"/>
                                </w:rPr>
                                <w:tab/>
                                <w:t>ACCESS</w:t>
                              </w:r>
                              <w:r>
                                <w:rPr>
                                  <w:b/>
                                  <w:color w:val="FFFFFF"/>
                                  <w:spacing w:val="-3"/>
                                </w:rPr>
                                <w:t xml:space="preserve"> </w:t>
                              </w:r>
                              <w:r>
                                <w:rPr>
                                  <w:b/>
                                  <w:color w:val="FFFFFF"/>
                                </w:rPr>
                                <w:t>TO</w:t>
                              </w:r>
                              <w:r>
                                <w:rPr>
                                  <w:b/>
                                  <w:color w:val="FFFFFF"/>
                                  <w:spacing w:val="-1"/>
                                </w:rPr>
                                <w:t xml:space="preserve"> </w:t>
                              </w:r>
                              <w:r>
                                <w:rPr>
                                  <w:b/>
                                  <w:color w:val="FFFFFF"/>
                                  <w:spacing w:val="-2"/>
                                </w:rPr>
                                <w:t>PREMISES</w:t>
                              </w:r>
                            </w:p>
                          </w:txbxContent>
                        </wps:txbx>
                        <wps:bodyPr wrap="square" lIns="0" tIns="0" rIns="0" bIns="0" rtlCol="0">
                          <a:noAutofit/>
                        </wps:bodyPr>
                      </wps:wsp>
                    </wpg:wgp>
                  </a:graphicData>
                </a:graphic>
              </wp:anchor>
            </w:drawing>
          </mc:Choice>
          <mc:Fallback>
            <w:pict>
              <v:group w14:anchorId="34AF02E4" id="Group 251" o:spid="_x0000_s1229" style="position:absolute;margin-left:69.5pt;margin-top:18.1pt;width:456.5pt;height:17.9pt;z-index:-15684608;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">
                <v:shape id="Graphic 252" o:spid="_x0000_s1230"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" path="m5797296,l,,,208787r5797296,l5797296,xe" fillcolor="navy" stroked="f">
                  <v:path arrowok="t"/>
                </v:shape>
                <v:shape id="Graphic 253" o:spid="_x0000_s1231"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" path="m5797296,l,,,18287r5797296,l5797296,xe" fillcolor="#339" stroked="f">
                  <v:path arrowok="t"/>
                </v:shape>
                <v:shape id="Textbox 254" o:spid="_x0000_s1232"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" filled="f" stroked="f">
                  <v:textbox inset="0,0,0,0">
                    <w:txbxContent>
                      <w:p w14:paraId="4A45A0E9" w14:textId="77777777" w:rsidR="00163B53" w:rsidRDefault="002A36EE">
                        <w:pPr>
                          <w:tabs>
                            <w:tab w:val="left" w:pos="595"/>
                          </w:tabs>
                          <w:spacing w:line="268" w:lineRule="exact"/>
                          <w:ind w:left="86"/>
                          <w:rPr>
                            <w:b/>
                          </w:rPr>
                        </w:pPr>
                        <w:bookmarkStart w:id="138" w:name="21._Access_to_Premises"/>
                        <w:bookmarkEnd w:id="138"/>
                        <w:r>
                          <w:rPr>
                            <w:b/>
                            <w:color w:val="FFFFFF"/>
                            <w:spacing w:val="-5"/>
                          </w:rPr>
                          <w:t>21.</w:t>
                        </w:r>
                        <w:r>
                          <w:rPr>
                            <w:b/>
                            <w:color w:val="FFFFFF"/>
                          </w:rPr>
                          <w:tab/>
                          <w:t>ACCESS</w:t>
                        </w:r>
                        <w:r>
                          <w:rPr>
                            <w:b/>
                            <w:color w:val="FFFFFF"/>
                            <w:spacing w:val="-3"/>
                          </w:rPr>
                          <w:t xml:space="preserve"> </w:t>
                        </w:r>
                        <w:r>
                          <w:rPr>
                            <w:b/>
                            <w:color w:val="FFFFFF"/>
                          </w:rPr>
                          <w:t>TO</w:t>
                        </w:r>
                        <w:r>
                          <w:rPr>
                            <w:b/>
                            <w:color w:val="FFFFFF"/>
                            <w:spacing w:val="-1"/>
                          </w:rPr>
                          <w:t xml:space="preserve"> </w:t>
                        </w:r>
                        <w:r>
                          <w:rPr>
                            <w:b/>
                            <w:color w:val="FFFFFF"/>
                            <w:spacing w:val="-2"/>
                          </w:rPr>
                          <w:t>PREMISES</w:t>
                        </w:r>
                      </w:p>
                    </w:txbxContent>
                  </v:textbox>
                </v:shape>
                <w10:wrap type="topAndBottom" anchorx="page"/>
              </v:group>
            </w:pict>
          </mc:Fallback>
        </mc:AlternateContent>
      </w:r>
    </w:p>
    <w:p w14:paraId="2E62DBBF" w14:textId="77777777" w:rsidR="00163B53" w:rsidRDefault="00163B53">
      <w:pPr>
        <w:pStyle w:val="BodyText"/>
        <w:spacing w:before="7" w:after="1"/>
        <w:rPr>
          <w:sz w:val="8"/>
        </w:rPr>
      </w:pPr>
    </w:p>
    <w:tbl>
      <w:tblPr>
        <w:tblW w:w="0" w:type="auto"/>
        <w:tblInd w:w="208" w:type="dxa"/>
        <w:tblLayout w:type="fixed"/>
        <w:tblCellMar>
          <w:left w:w="0" w:type="dxa"/>
          <w:right w:w="0" w:type="dxa"/>
        </w:tblCellMar>
        <w:tblLook w:val="01E0" w:firstRow="1" w:lastRow="1" w:firstColumn="1" w:lastColumn="1" w:noHBand="0" w:noVBand="0"/>
      </w:tblPr>
      <w:tblGrid>
        <w:gridCol w:w="522"/>
        <w:gridCol w:w="8436"/>
      </w:tblGrid>
      <w:tr w:rsidR="00163B53" w14:paraId="0DA34817" w14:textId="77777777">
        <w:trPr>
          <w:trHeight w:val="1868"/>
        </w:trPr>
        <w:tc>
          <w:tcPr>
            <w:tcW w:w="522" w:type="dxa"/>
          </w:tcPr>
          <w:p w14:paraId="2194EBE8" w14:textId="77777777" w:rsidR="00163B53" w:rsidRDefault="002A36EE">
            <w:pPr>
              <w:pStyle w:val="TableParagraph"/>
              <w:spacing w:line="225" w:lineRule="exact"/>
              <w:ind w:left="50"/>
            </w:pPr>
            <w:r>
              <w:rPr>
                <w:color w:val="0000FF"/>
                <w:spacing w:val="-5"/>
              </w:rPr>
              <w:t>A.</w:t>
            </w:r>
          </w:p>
        </w:tc>
        <w:tc>
          <w:tcPr>
            <w:tcW w:w="8436" w:type="dxa"/>
          </w:tcPr>
          <w:p w14:paraId="692ADBA0" w14:textId="77777777" w:rsidR="00163B53" w:rsidRDefault="002A36EE">
            <w:pPr>
              <w:pStyle w:val="TableParagraph"/>
              <w:spacing w:line="225" w:lineRule="exact"/>
              <w:ind w:left="288"/>
              <w:jc w:val="both"/>
            </w:pPr>
            <w:r>
              <w:t>Any</w:t>
            </w:r>
            <w:r>
              <w:rPr>
                <w:spacing w:val="19"/>
              </w:rPr>
              <w:t xml:space="preserve"> </w:t>
            </w:r>
            <w:r>
              <w:t>of</w:t>
            </w:r>
            <w:r>
              <w:rPr>
                <w:spacing w:val="19"/>
              </w:rPr>
              <w:t xml:space="preserve"> </w:t>
            </w:r>
            <w:r>
              <w:t>the</w:t>
            </w:r>
            <w:r>
              <w:rPr>
                <w:spacing w:val="19"/>
              </w:rPr>
              <w:t xml:space="preserve"> </w:t>
            </w:r>
            <w:r>
              <w:t>Client’s</w:t>
            </w:r>
            <w:r>
              <w:rPr>
                <w:spacing w:val="19"/>
              </w:rPr>
              <w:t xml:space="preserve"> </w:t>
            </w:r>
            <w:r>
              <w:t>premises</w:t>
            </w:r>
            <w:r>
              <w:rPr>
                <w:spacing w:val="19"/>
              </w:rPr>
              <w:t xml:space="preserve"> </w:t>
            </w:r>
            <w:r>
              <w:t>made</w:t>
            </w:r>
            <w:r>
              <w:rPr>
                <w:spacing w:val="19"/>
              </w:rPr>
              <w:t xml:space="preserve"> </w:t>
            </w:r>
            <w:r>
              <w:t>available</w:t>
            </w:r>
            <w:r>
              <w:rPr>
                <w:spacing w:val="19"/>
              </w:rPr>
              <w:t xml:space="preserve"> </w:t>
            </w:r>
            <w:r>
              <w:t>from</w:t>
            </w:r>
            <w:r>
              <w:rPr>
                <w:spacing w:val="20"/>
              </w:rPr>
              <w:t xml:space="preserve"> </w:t>
            </w:r>
            <w:r>
              <w:t>time</w:t>
            </w:r>
            <w:r>
              <w:rPr>
                <w:spacing w:val="18"/>
              </w:rPr>
              <w:t xml:space="preserve"> </w:t>
            </w:r>
            <w:r>
              <w:t>to</w:t>
            </w:r>
            <w:r>
              <w:rPr>
                <w:spacing w:val="20"/>
              </w:rPr>
              <w:t xml:space="preserve"> </w:t>
            </w:r>
            <w:r>
              <w:t>time</w:t>
            </w:r>
            <w:r>
              <w:rPr>
                <w:spacing w:val="19"/>
              </w:rPr>
              <w:t xml:space="preserve"> </w:t>
            </w:r>
            <w:r>
              <w:t>to</w:t>
            </w:r>
            <w:r>
              <w:rPr>
                <w:spacing w:val="20"/>
              </w:rPr>
              <w:t xml:space="preserve"> </w:t>
            </w:r>
            <w:r>
              <w:t>the</w:t>
            </w:r>
            <w:r>
              <w:rPr>
                <w:spacing w:val="21"/>
              </w:rPr>
              <w:t xml:space="preserve"> </w:t>
            </w:r>
            <w:r>
              <w:t>Contractor</w:t>
            </w:r>
            <w:r>
              <w:rPr>
                <w:spacing w:val="19"/>
              </w:rPr>
              <w:t xml:space="preserve"> </w:t>
            </w:r>
            <w:r>
              <w:t>by</w:t>
            </w:r>
            <w:r>
              <w:rPr>
                <w:spacing w:val="20"/>
              </w:rPr>
              <w:t xml:space="preserve"> </w:t>
            </w:r>
            <w:r>
              <w:rPr>
                <w:spacing w:val="-5"/>
              </w:rPr>
              <w:t>the</w:t>
            </w:r>
          </w:p>
          <w:p w14:paraId="2C3879BE" w14:textId="77777777" w:rsidR="00163B53" w:rsidRDefault="002A36EE">
            <w:pPr>
              <w:pStyle w:val="TableParagraph"/>
              <w:spacing w:before="38" w:line="276" w:lineRule="auto"/>
              <w:ind w:left="288" w:right="48"/>
              <w:jc w:val="both"/>
            </w:pPr>
            <w:r>
              <w:t xml:space="preserve">Client in connection with this Agreement, shall be made available to the Contractor on a non-exclusive </w:t>
            </w:r>
            <w:proofErr w:type="spellStart"/>
            <w:r>
              <w:t>licence</w:t>
            </w:r>
            <w:proofErr w:type="spellEnd"/>
            <w:r>
              <w:t xml:space="preserv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163B53" w14:paraId="2A8E6B3B" w14:textId="77777777">
        <w:trPr>
          <w:trHeight w:val="941"/>
        </w:trPr>
        <w:tc>
          <w:tcPr>
            <w:tcW w:w="522" w:type="dxa"/>
          </w:tcPr>
          <w:p w14:paraId="4C115A92" w14:textId="77777777" w:rsidR="00163B53" w:rsidRDefault="002A36EE">
            <w:pPr>
              <w:pStyle w:val="TableParagraph"/>
              <w:spacing w:before="60"/>
              <w:ind w:left="50"/>
            </w:pPr>
            <w:r>
              <w:rPr>
                <w:color w:val="0000FF"/>
                <w:spacing w:val="-5"/>
              </w:rPr>
              <w:t>B.</w:t>
            </w:r>
          </w:p>
        </w:tc>
        <w:tc>
          <w:tcPr>
            <w:tcW w:w="8436" w:type="dxa"/>
          </w:tcPr>
          <w:p w14:paraId="50CC6011" w14:textId="77777777" w:rsidR="00163B53" w:rsidRDefault="002A36EE">
            <w:pPr>
              <w:pStyle w:val="TableParagraph"/>
              <w:spacing w:before="60" w:line="273" w:lineRule="auto"/>
              <w:ind w:left="288"/>
            </w:pPr>
            <w:r>
              <w:t>The</w:t>
            </w:r>
            <w:r>
              <w:rPr>
                <w:spacing w:val="25"/>
              </w:rPr>
              <w:t xml:space="preserve"> </w:t>
            </w:r>
            <w:r>
              <w:t>Contractor</w:t>
            </w:r>
            <w:r>
              <w:rPr>
                <w:spacing w:val="25"/>
              </w:rPr>
              <w:t xml:space="preserve"> </w:t>
            </w:r>
            <w:proofErr w:type="gramStart"/>
            <w:r>
              <w:t>shall</w:t>
            </w:r>
            <w:proofErr w:type="gramEnd"/>
            <w:r>
              <w:rPr>
                <w:spacing w:val="25"/>
              </w:rPr>
              <w:t xml:space="preserve"> </w:t>
            </w:r>
            <w:r>
              <w:t>upon</w:t>
            </w:r>
            <w:r>
              <w:rPr>
                <w:spacing w:val="22"/>
              </w:rPr>
              <w:t xml:space="preserve"> </w:t>
            </w:r>
            <w:r>
              <w:t>reasonable</w:t>
            </w:r>
            <w:r>
              <w:rPr>
                <w:spacing w:val="25"/>
              </w:rPr>
              <w:t xml:space="preserve"> </w:t>
            </w:r>
            <w:proofErr w:type="gramStart"/>
            <w:r>
              <w:t>notice</w:t>
            </w:r>
            <w:r>
              <w:rPr>
                <w:spacing w:val="25"/>
              </w:rPr>
              <w:t xml:space="preserve"> </w:t>
            </w:r>
            <w:r>
              <w:t>by</w:t>
            </w:r>
            <w:r>
              <w:rPr>
                <w:spacing w:val="26"/>
              </w:rPr>
              <w:t xml:space="preserve"> </w:t>
            </w:r>
            <w:r>
              <w:t>the</w:t>
            </w:r>
            <w:r>
              <w:rPr>
                <w:spacing w:val="23"/>
              </w:rPr>
              <w:t xml:space="preserve"> </w:t>
            </w:r>
            <w:r>
              <w:t>Client</w:t>
            </w:r>
            <w:proofErr w:type="gramEnd"/>
            <w:r>
              <w:rPr>
                <w:spacing w:val="25"/>
              </w:rPr>
              <w:t xml:space="preserve"> </w:t>
            </w:r>
            <w:r>
              <w:t>allow</w:t>
            </w:r>
            <w:r>
              <w:rPr>
                <w:spacing w:val="25"/>
              </w:rPr>
              <w:t xml:space="preserve"> </w:t>
            </w:r>
            <w:r>
              <w:t>the</w:t>
            </w:r>
            <w:r>
              <w:rPr>
                <w:spacing w:val="25"/>
              </w:rPr>
              <w:t xml:space="preserve"> </w:t>
            </w:r>
            <w:r>
              <w:t>Client</w:t>
            </w:r>
            <w:r>
              <w:rPr>
                <w:spacing w:val="25"/>
              </w:rPr>
              <w:t xml:space="preserve"> </w:t>
            </w:r>
            <w:r>
              <w:t>access</w:t>
            </w:r>
            <w:r>
              <w:rPr>
                <w:spacing w:val="25"/>
              </w:rPr>
              <w:t xml:space="preserve"> </w:t>
            </w:r>
            <w:r>
              <w:t>to</w:t>
            </w:r>
            <w:r>
              <w:rPr>
                <w:spacing w:val="26"/>
              </w:rPr>
              <w:t xml:space="preserve"> </w:t>
            </w:r>
            <w:r>
              <w:t>its premises</w:t>
            </w:r>
            <w:r>
              <w:rPr>
                <w:spacing w:val="18"/>
              </w:rPr>
              <w:t xml:space="preserve"> </w:t>
            </w:r>
            <w:r>
              <w:t>(including</w:t>
            </w:r>
            <w:r>
              <w:rPr>
                <w:spacing w:val="19"/>
              </w:rPr>
              <w:t xml:space="preserve"> </w:t>
            </w:r>
            <w:r>
              <w:t>the</w:t>
            </w:r>
            <w:r>
              <w:rPr>
                <w:spacing w:val="18"/>
              </w:rPr>
              <w:t xml:space="preserve"> </w:t>
            </w:r>
            <w:r>
              <w:t>premises</w:t>
            </w:r>
            <w:r>
              <w:rPr>
                <w:spacing w:val="19"/>
              </w:rPr>
              <w:t xml:space="preserve"> </w:t>
            </w:r>
            <w:r>
              <w:t>of</w:t>
            </w:r>
            <w:r>
              <w:rPr>
                <w:spacing w:val="18"/>
              </w:rPr>
              <w:t xml:space="preserve"> </w:t>
            </w:r>
            <w:r>
              <w:t>any</w:t>
            </w:r>
            <w:r>
              <w:rPr>
                <w:spacing w:val="19"/>
              </w:rPr>
              <w:t xml:space="preserve"> </w:t>
            </w:r>
            <w:r>
              <w:t>Subcontractor</w:t>
            </w:r>
            <w:r>
              <w:rPr>
                <w:spacing w:val="19"/>
              </w:rPr>
              <w:t xml:space="preserve"> </w:t>
            </w:r>
            <w:r>
              <w:t>or</w:t>
            </w:r>
            <w:r>
              <w:rPr>
                <w:spacing w:val="18"/>
              </w:rPr>
              <w:t xml:space="preserve"> </w:t>
            </w:r>
            <w:r>
              <w:t>agent)</w:t>
            </w:r>
            <w:r>
              <w:rPr>
                <w:spacing w:val="18"/>
              </w:rPr>
              <w:t xml:space="preserve"> </w:t>
            </w:r>
            <w:r>
              <w:t>where</w:t>
            </w:r>
            <w:r>
              <w:rPr>
                <w:spacing w:val="17"/>
              </w:rPr>
              <w:t xml:space="preserve"> </w:t>
            </w:r>
            <w:r>
              <w:t>the</w:t>
            </w:r>
            <w:r>
              <w:rPr>
                <w:spacing w:val="20"/>
              </w:rPr>
              <w:t xml:space="preserve"> </w:t>
            </w:r>
            <w:r>
              <w:t>Services</w:t>
            </w:r>
            <w:r>
              <w:rPr>
                <w:spacing w:val="19"/>
              </w:rPr>
              <w:t xml:space="preserve"> </w:t>
            </w:r>
            <w:r>
              <w:rPr>
                <w:spacing w:val="-5"/>
              </w:rPr>
              <w:t>are</w:t>
            </w:r>
          </w:p>
          <w:p w14:paraId="4B8E3B86" w14:textId="77777777" w:rsidR="00163B53" w:rsidRDefault="002A36EE">
            <w:pPr>
              <w:pStyle w:val="TableParagraph"/>
              <w:spacing w:before="5" w:line="245" w:lineRule="exact"/>
              <w:ind w:left="288"/>
            </w:pPr>
            <w:r>
              <w:t>being</w:t>
            </w:r>
            <w:r>
              <w:rPr>
                <w:spacing w:val="-4"/>
              </w:rPr>
              <w:t xml:space="preserve"> </w:t>
            </w:r>
            <w:r>
              <w:t>performed</w:t>
            </w:r>
            <w:r>
              <w:rPr>
                <w:spacing w:val="-4"/>
              </w:rPr>
              <w:t xml:space="preserve"> </w:t>
            </w:r>
            <w:r>
              <w:t>for</w:t>
            </w:r>
            <w:r>
              <w:rPr>
                <w:spacing w:val="-5"/>
              </w:rPr>
              <w:t xml:space="preserve"> </w:t>
            </w:r>
            <w:r>
              <w:t>the</w:t>
            </w:r>
            <w:r>
              <w:rPr>
                <w:spacing w:val="-2"/>
              </w:rPr>
              <w:t xml:space="preserve"> </w:t>
            </w:r>
            <w:r>
              <w:t>Client</w:t>
            </w:r>
            <w:r>
              <w:rPr>
                <w:spacing w:val="-3"/>
              </w:rPr>
              <w:t xml:space="preserve"> </w:t>
            </w:r>
            <w:r>
              <w:t>under</w:t>
            </w:r>
            <w:r>
              <w:rPr>
                <w:spacing w:val="-3"/>
              </w:rPr>
              <w:t xml:space="preserve"> </w:t>
            </w:r>
            <w:r>
              <w:t>this</w:t>
            </w:r>
            <w:r>
              <w:rPr>
                <w:spacing w:val="-4"/>
              </w:rPr>
              <w:t xml:space="preserve"> </w:t>
            </w:r>
            <w:r>
              <w:rPr>
                <w:spacing w:val="-2"/>
              </w:rPr>
              <w:t>Agreement.</w:t>
            </w:r>
          </w:p>
        </w:tc>
      </w:tr>
    </w:tbl>
    <w:p w14:paraId="34B49153" w14:textId="77777777" w:rsidR="00163B53" w:rsidRDefault="002A36EE">
      <w:pPr>
        <w:pStyle w:val="BodyText"/>
        <w:spacing w:before="138"/>
        <w:rPr>
          <w:sz w:val="20"/>
        </w:rPr>
      </w:pPr>
      <w:r>
        <w:rPr>
          <w:noProof/>
          <w:sz w:val="20"/>
        </w:rPr>
        <mc:AlternateContent>
          <mc:Choice Requires="wpg">
            <w:drawing>
              <wp:anchor distT="0" distB="0" distL="0" distR="0" simplePos="0" relativeHeight="487632384" behindDoc="1" locked="0" layoutInCell="1" allowOverlap="1" wp14:anchorId="048D651E" wp14:editId="3F6CE566">
                <wp:simplePos x="0" y="0"/>
                <wp:positionH relativeFrom="page">
                  <wp:posOffset>882396</wp:posOffset>
                </wp:positionH>
                <wp:positionV relativeFrom="paragraph">
                  <wp:posOffset>258445</wp:posOffset>
                </wp:positionV>
                <wp:extent cx="5797550" cy="227329"/>
                <wp:effectExtent l="0" t="0" r="0" b="0"/>
                <wp:wrapTopAndBottom/>
                <wp:docPr id="255" name="Group 2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256" name="Graphic 256"/>
                        <wps:cNvSpPr/>
                        <wps:spPr>
                          <a:xfrm>
                            <a:off x="0" y="0"/>
                            <a:ext cx="5797550" cy="208915"/>
                          </a:xfrm>
                          <a:custGeom>
                            <a:avLst/>
                            <a:gdLst/>
                            <a:ahLst/>
                            <a:cxnLst/>
                            <a:rect l="l" t="t" r="r" b="b"/>
                            <a:pathLst>
                              <a:path w="5797550" h="208915">
                                <a:moveTo>
                                  <a:pt x="5797296" y="0"/>
                                </a:moveTo>
                                <a:lnTo>
                                  <a:pt x="0" y="0"/>
                                </a:lnTo>
                                <a:lnTo>
                                  <a:pt x="0" y="208787"/>
                                </a:lnTo>
                                <a:lnTo>
                                  <a:pt x="5797296" y="208787"/>
                                </a:lnTo>
                                <a:lnTo>
                                  <a:pt x="5797296" y="0"/>
                                </a:lnTo>
                                <a:close/>
                              </a:path>
                            </a:pathLst>
                          </a:custGeom>
                          <a:solidFill>
                            <a:srgbClr val="000080"/>
                          </a:solidFill>
                        </wps:spPr>
                        <wps:bodyPr wrap="square" lIns="0" tIns="0" rIns="0" bIns="0" rtlCol="0">
                          <a:prstTxWarp prst="textNoShape">
                            <a:avLst/>
                          </a:prstTxWarp>
                          <a:noAutofit/>
                        </wps:bodyPr>
                      </wps:wsp>
                      <wps:wsp>
                        <wps:cNvPr id="257" name="Graphic 257"/>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258" name="Textbox 258"/>
                        <wps:cNvSpPr txBox="1"/>
                        <wps:spPr>
                          <a:xfrm>
                            <a:off x="0" y="0"/>
                            <a:ext cx="5797550" cy="208915"/>
                          </a:xfrm>
                          <a:prstGeom prst="rect">
                            <a:avLst/>
                          </a:prstGeom>
                        </wps:spPr>
                        <wps:txbx>
                          <w:txbxContent>
                            <w:p w14:paraId="2A2E3CCA" w14:textId="77777777" w:rsidR="00163B53" w:rsidRDefault="002A36EE">
                              <w:pPr>
                                <w:tabs>
                                  <w:tab w:val="left" w:pos="595"/>
                                </w:tabs>
                                <w:spacing w:line="268" w:lineRule="exact"/>
                                <w:ind w:left="28"/>
                                <w:rPr>
                                  <w:b/>
                                </w:rPr>
                              </w:pPr>
                              <w:bookmarkStart w:id="139" w:name="22._Equipment"/>
                              <w:bookmarkEnd w:id="139"/>
                              <w:r>
                                <w:rPr>
                                  <w:b/>
                                  <w:color w:val="FFFFFF"/>
                                  <w:spacing w:val="-5"/>
                                </w:rPr>
                                <w:t>22.</w:t>
                              </w:r>
                              <w:r>
                                <w:rPr>
                                  <w:b/>
                                  <w:color w:val="FFFFFF"/>
                                </w:rPr>
                                <w:tab/>
                              </w:r>
                              <w:r>
                                <w:rPr>
                                  <w:b/>
                                  <w:color w:val="FFFFFF"/>
                                  <w:spacing w:val="-2"/>
                                </w:rPr>
                                <w:t>EQUIPMENT</w:t>
                              </w:r>
                            </w:p>
                          </w:txbxContent>
                        </wps:txbx>
                        <wps:bodyPr wrap="square" lIns="0" tIns="0" rIns="0" bIns="0" rtlCol="0">
                          <a:noAutofit/>
                        </wps:bodyPr>
                      </wps:wsp>
                    </wpg:wgp>
                  </a:graphicData>
                </a:graphic>
              </wp:anchor>
            </w:drawing>
          </mc:Choice>
          <mc:Fallback>
            <w:pict>
              <v:group w14:anchorId="048D651E" id="Group 255" o:spid="_x0000_s1233" style="position:absolute;margin-left:69.5pt;margin-top:20.35pt;width:456.5pt;height:17.9pt;z-index:-15684096;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">
                <v:shape id="Graphic 256" o:spid="_x0000_s1234"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" path="m5797296,l,,,208787r5797296,l5797296,xe" fillcolor="navy" stroked="f">
                  <v:path arrowok="t"/>
                </v:shape>
                <v:shape id="Graphic 257" o:spid="_x0000_s1235"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" path="m5797296,l,,,18288r5797296,l5797296,xe" fillcolor="#339" stroked="f">
                  <v:path arrowok="t"/>
                </v:shape>
                <v:shape id="Textbox 258" o:spid="_x0000_s1236"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" filled="f" stroked="f">
                  <v:textbox inset="0,0,0,0">
                    <w:txbxContent>
                      <w:p w14:paraId="2A2E3CCA" w14:textId="77777777" w:rsidR="00163B53" w:rsidRDefault="002A36EE">
                        <w:pPr>
                          <w:tabs>
                            <w:tab w:val="left" w:pos="595"/>
                          </w:tabs>
                          <w:spacing w:line="268" w:lineRule="exact"/>
                          <w:ind w:left="28"/>
                          <w:rPr>
                            <w:b/>
                          </w:rPr>
                        </w:pPr>
                        <w:bookmarkStart w:id="140" w:name="22._Equipment"/>
                        <w:bookmarkEnd w:id="140"/>
                        <w:r>
                          <w:rPr>
                            <w:b/>
                            <w:color w:val="FFFFFF"/>
                            <w:spacing w:val="-5"/>
                          </w:rPr>
                          <w:t>22.</w:t>
                        </w:r>
                        <w:r>
                          <w:rPr>
                            <w:b/>
                            <w:color w:val="FFFFFF"/>
                          </w:rPr>
                          <w:tab/>
                        </w:r>
                        <w:r>
                          <w:rPr>
                            <w:b/>
                            <w:color w:val="FFFFFF"/>
                            <w:spacing w:val="-2"/>
                          </w:rPr>
                          <w:t>EQUIPMENT</w:t>
                        </w:r>
                      </w:p>
                    </w:txbxContent>
                  </v:textbox>
                </v:shape>
                <w10:wrap type="topAndBottom" anchorx="page"/>
              </v:group>
            </w:pict>
          </mc:Fallback>
        </mc:AlternateContent>
      </w:r>
    </w:p>
    <w:p w14:paraId="0E37DD4B" w14:textId="77777777" w:rsidR="00163B53" w:rsidRDefault="00163B53">
      <w:pPr>
        <w:pStyle w:val="BodyText"/>
        <w:spacing w:before="2"/>
        <w:rPr>
          <w:sz w:val="10"/>
        </w:rPr>
      </w:pPr>
    </w:p>
    <w:tbl>
      <w:tblPr>
        <w:tblW w:w="0" w:type="auto"/>
        <w:tblInd w:w="208" w:type="dxa"/>
        <w:tblLayout w:type="fixed"/>
        <w:tblCellMar>
          <w:left w:w="0" w:type="dxa"/>
          <w:right w:w="0" w:type="dxa"/>
        </w:tblCellMar>
        <w:tblLook w:val="01E0" w:firstRow="1" w:lastRow="1" w:firstColumn="1" w:lastColumn="1" w:noHBand="0" w:noVBand="0"/>
      </w:tblPr>
      <w:tblGrid>
        <w:gridCol w:w="627"/>
        <w:gridCol w:w="8547"/>
      </w:tblGrid>
      <w:tr w:rsidR="00163B53" w14:paraId="0DA49681" w14:textId="77777777">
        <w:trPr>
          <w:trHeight w:val="632"/>
        </w:trPr>
        <w:tc>
          <w:tcPr>
            <w:tcW w:w="627" w:type="dxa"/>
          </w:tcPr>
          <w:p w14:paraId="10314C4F" w14:textId="77777777" w:rsidR="00163B53" w:rsidRDefault="002A36EE">
            <w:pPr>
              <w:pStyle w:val="TableParagraph"/>
              <w:spacing w:line="244" w:lineRule="exact"/>
              <w:ind w:left="50"/>
            </w:pPr>
            <w:r>
              <w:rPr>
                <w:color w:val="0000FF"/>
                <w:spacing w:val="-5"/>
              </w:rPr>
              <w:t>A.</w:t>
            </w:r>
          </w:p>
        </w:tc>
        <w:tc>
          <w:tcPr>
            <w:tcW w:w="8547" w:type="dxa"/>
          </w:tcPr>
          <w:p w14:paraId="4E491FCE" w14:textId="77777777" w:rsidR="00163B53" w:rsidRDefault="002A36EE">
            <w:pPr>
              <w:pStyle w:val="TableParagraph"/>
              <w:spacing w:line="225" w:lineRule="exact"/>
              <w:ind w:left="385"/>
            </w:pPr>
            <w:r>
              <w:t>The</w:t>
            </w:r>
            <w:r>
              <w:rPr>
                <w:spacing w:val="-6"/>
              </w:rPr>
              <w:t xml:space="preserve"> </w:t>
            </w:r>
            <w:r>
              <w:t>Contractor</w:t>
            </w:r>
            <w:r>
              <w:rPr>
                <w:spacing w:val="-6"/>
              </w:rPr>
              <w:t xml:space="preserve"> </w:t>
            </w:r>
            <w:r>
              <w:t>shall</w:t>
            </w:r>
            <w:r>
              <w:rPr>
                <w:spacing w:val="-8"/>
              </w:rPr>
              <w:t xml:space="preserve"> </w:t>
            </w:r>
            <w:r>
              <w:t>provide</w:t>
            </w:r>
            <w:r>
              <w:rPr>
                <w:spacing w:val="-6"/>
              </w:rPr>
              <w:t xml:space="preserve"> </w:t>
            </w:r>
            <w:r>
              <w:t>all</w:t>
            </w:r>
            <w:r>
              <w:rPr>
                <w:spacing w:val="-6"/>
              </w:rPr>
              <w:t xml:space="preserve"> </w:t>
            </w:r>
            <w:r>
              <w:t>equipment</w:t>
            </w:r>
            <w:r>
              <w:rPr>
                <w:spacing w:val="-6"/>
              </w:rPr>
              <w:t xml:space="preserve"> </w:t>
            </w:r>
            <w:r>
              <w:t>and</w:t>
            </w:r>
            <w:r>
              <w:rPr>
                <w:spacing w:val="-8"/>
              </w:rPr>
              <w:t xml:space="preserve"> </w:t>
            </w:r>
            <w:r>
              <w:t>materials</w:t>
            </w:r>
            <w:r>
              <w:rPr>
                <w:spacing w:val="-6"/>
              </w:rPr>
              <w:t xml:space="preserve"> </w:t>
            </w:r>
            <w:r>
              <w:t>necessary</w:t>
            </w:r>
            <w:r>
              <w:rPr>
                <w:spacing w:val="-7"/>
              </w:rPr>
              <w:t xml:space="preserve"> </w:t>
            </w:r>
            <w:r>
              <w:t>for</w:t>
            </w:r>
            <w:r>
              <w:rPr>
                <w:spacing w:val="-9"/>
              </w:rPr>
              <w:t xml:space="preserve"> </w:t>
            </w:r>
            <w:r>
              <w:t>the</w:t>
            </w:r>
            <w:r>
              <w:rPr>
                <w:spacing w:val="-6"/>
              </w:rPr>
              <w:t xml:space="preserve"> </w:t>
            </w:r>
            <w:r>
              <w:t>provision</w:t>
            </w:r>
            <w:r>
              <w:rPr>
                <w:spacing w:val="-6"/>
              </w:rPr>
              <w:t xml:space="preserve"> </w:t>
            </w:r>
            <w:r>
              <w:t>of</w:t>
            </w:r>
            <w:r>
              <w:rPr>
                <w:spacing w:val="-8"/>
              </w:rPr>
              <w:t xml:space="preserve"> </w:t>
            </w:r>
            <w:r>
              <w:rPr>
                <w:spacing w:val="-5"/>
              </w:rPr>
              <w:t>the</w:t>
            </w:r>
          </w:p>
          <w:p w14:paraId="66560903" w14:textId="77777777" w:rsidR="00163B53" w:rsidRDefault="002A36EE">
            <w:pPr>
              <w:pStyle w:val="TableParagraph"/>
              <w:spacing w:before="38"/>
              <w:ind w:left="385"/>
            </w:pPr>
            <w:r>
              <w:t>Services</w:t>
            </w:r>
            <w:r>
              <w:rPr>
                <w:spacing w:val="-4"/>
              </w:rPr>
              <w:t xml:space="preserve"> </w:t>
            </w:r>
            <w:r>
              <w:rPr>
                <w:spacing w:val="-2"/>
              </w:rPr>
              <w:t>(“Equipment”).</w:t>
            </w:r>
          </w:p>
        </w:tc>
      </w:tr>
      <w:tr w:rsidR="00163B53" w14:paraId="64BF21C4" w14:textId="77777777">
        <w:trPr>
          <w:trHeight w:val="1664"/>
        </w:trPr>
        <w:tc>
          <w:tcPr>
            <w:tcW w:w="627" w:type="dxa"/>
          </w:tcPr>
          <w:p w14:paraId="7E2E813E" w14:textId="77777777" w:rsidR="00163B53" w:rsidRDefault="002A36EE">
            <w:pPr>
              <w:pStyle w:val="TableParagraph"/>
              <w:spacing w:before="79"/>
              <w:ind w:left="50"/>
            </w:pPr>
            <w:r>
              <w:rPr>
                <w:color w:val="0000FF"/>
                <w:spacing w:val="-5"/>
              </w:rPr>
              <w:t>B.</w:t>
            </w:r>
          </w:p>
        </w:tc>
        <w:tc>
          <w:tcPr>
            <w:tcW w:w="8547" w:type="dxa"/>
          </w:tcPr>
          <w:p w14:paraId="59211212" w14:textId="77777777" w:rsidR="00163B53" w:rsidRDefault="002A36EE">
            <w:pPr>
              <w:pStyle w:val="TableParagraph"/>
              <w:spacing w:before="60" w:line="276" w:lineRule="auto"/>
              <w:ind w:left="385" w:right="46"/>
              <w:jc w:val="both"/>
            </w:pPr>
            <w:r>
              <w:t>All Equipment brought</w:t>
            </w:r>
            <w:r>
              <w:rPr>
                <w:spacing w:val="-1"/>
              </w:rPr>
              <w:t xml:space="preserve"> </w:t>
            </w:r>
            <w:r>
              <w:t>onto the Client’s premises shall be at the Contractor’s</w:t>
            </w:r>
            <w:r>
              <w:rPr>
                <w:spacing w:val="-2"/>
              </w:rPr>
              <w:t xml:space="preserve"> </w:t>
            </w:r>
            <w:r>
              <w:t>own risk and the</w:t>
            </w:r>
            <w:r>
              <w:rPr>
                <w:spacing w:val="-4"/>
              </w:rPr>
              <w:t xml:space="preserve"> </w:t>
            </w:r>
            <w:r>
              <w:t>Client</w:t>
            </w:r>
            <w:r>
              <w:rPr>
                <w:spacing w:val="-4"/>
              </w:rPr>
              <w:t xml:space="preserve"> </w:t>
            </w:r>
            <w:r>
              <w:t>shall</w:t>
            </w:r>
            <w:r>
              <w:rPr>
                <w:spacing w:val="-7"/>
              </w:rPr>
              <w:t xml:space="preserve"> </w:t>
            </w:r>
            <w:r>
              <w:t>have</w:t>
            </w:r>
            <w:r>
              <w:rPr>
                <w:spacing w:val="-4"/>
              </w:rPr>
              <w:t xml:space="preserve"> </w:t>
            </w:r>
            <w:r>
              <w:t>no</w:t>
            </w:r>
            <w:r>
              <w:rPr>
                <w:spacing w:val="-4"/>
              </w:rPr>
              <w:t xml:space="preserve"> </w:t>
            </w:r>
            <w:r>
              <w:t>liability</w:t>
            </w:r>
            <w:r>
              <w:rPr>
                <w:spacing w:val="-4"/>
              </w:rPr>
              <w:t xml:space="preserve"> </w:t>
            </w:r>
            <w:r>
              <w:t>for</w:t>
            </w:r>
            <w:r>
              <w:rPr>
                <w:spacing w:val="-7"/>
              </w:rPr>
              <w:t xml:space="preserve"> </w:t>
            </w:r>
            <w:r>
              <w:t>any</w:t>
            </w:r>
            <w:r>
              <w:rPr>
                <w:spacing w:val="-4"/>
              </w:rPr>
              <w:t xml:space="preserve"> </w:t>
            </w:r>
            <w:r>
              <w:t>loss</w:t>
            </w:r>
            <w:r>
              <w:rPr>
                <w:spacing w:val="-7"/>
              </w:rPr>
              <w:t xml:space="preserve"> </w:t>
            </w:r>
            <w:r>
              <w:t>of,</w:t>
            </w:r>
            <w:r>
              <w:rPr>
                <w:spacing w:val="-4"/>
              </w:rPr>
              <w:t xml:space="preserve"> </w:t>
            </w:r>
            <w:r>
              <w:t>caused</w:t>
            </w:r>
            <w:r>
              <w:rPr>
                <w:spacing w:val="-7"/>
              </w:rPr>
              <w:t xml:space="preserve"> </w:t>
            </w:r>
            <w:r>
              <w:t>by</w:t>
            </w:r>
            <w:r>
              <w:rPr>
                <w:spacing w:val="-6"/>
              </w:rPr>
              <w:t xml:space="preserve"> </w:t>
            </w:r>
            <w:r>
              <w:t>or</w:t>
            </w:r>
            <w:r>
              <w:rPr>
                <w:spacing w:val="-4"/>
              </w:rPr>
              <w:t xml:space="preserve"> </w:t>
            </w:r>
            <w:r>
              <w:t>damage</w:t>
            </w:r>
            <w:r>
              <w:rPr>
                <w:spacing w:val="-6"/>
              </w:rPr>
              <w:t xml:space="preserve"> </w:t>
            </w:r>
            <w:r>
              <w:t>to</w:t>
            </w:r>
            <w:r>
              <w:rPr>
                <w:spacing w:val="-4"/>
              </w:rPr>
              <w:t xml:space="preserve"> </w:t>
            </w:r>
            <w:r>
              <w:t>any</w:t>
            </w:r>
            <w:r>
              <w:rPr>
                <w:spacing w:val="-6"/>
              </w:rPr>
              <w:t xml:space="preserve"> </w:t>
            </w:r>
            <w:r>
              <w:t>Equipment.</w:t>
            </w:r>
            <w:r>
              <w:rPr>
                <w:spacing w:val="-7"/>
              </w:rPr>
              <w:t xml:space="preserve"> </w:t>
            </w:r>
            <w:r>
              <w:t>The Contractor</w:t>
            </w:r>
            <w:r>
              <w:rPr>
                <w:spacing w:val="-9"/>
              </w:rPr>
              <w:t xml:space="preserve"> </w:t>
            </w:r>
            <w:r>
              <w:t>shall</w:t>
            </w:r>
            <w:r>
              <w:rPr>
                <w:spacing w:val="-9"/>
              </w:rPr>
              <w:t xml:space="preserve"> </w:t>
            </w:r>
            <w:r>
              <w:t>provide</w:t>
            </w:r>
            <w:r>
              <w:rPr>
                <w:spacing w:val="-7"/>
              </w:rPr>
              <w:t xml:space="preserve"> </w:t>
            </w:r>
            <w:r>
              <w:t>for</w:t>
            </w:r>
            <w:r>
              <w:rPr>
                <w:spacing w:val="-9"/>
              </w:rPr>
              <w:t xml:space="preserve"> </w:t>
            </w:r>
            <w:r>
              <w:t>the</w:t>
            </w:r>
            <w:r>
              <w:rPr>
                <w:spacing w:val="-8"/>
              </w:rPr>
              <w:t xml:space="preserve"> </w:t>
            </w:r>
            <w:r>
              <w:t>haulage</w:t>
            </w:r>
            <w:r>
              <w:rPr>
                <w:spacing w:val="-8"/>
              </w:rPr>
              <w:t xml:space="preserve"> </w:t>
            </w:r>
            <w:r>
              <w:t>or</w:t>
            </w:r>
            <w:r>
              <w:rPr>
                <w:spacing w:val="-9"/>
              </w:rPr>
              <w:t xml:space="preserve"> </w:t>
            </w:r>
            <w:r>
              <w:t>carriage</w:t>
            </w:r>
            <w:r>
              <w:rPr>
                <w:spacing w:val="-8"/>
              </w:rPr>
              <w:t xml:space="preserve"> </w:t>
            </w:r>
            <w:r>
              <w:t>thereof</w:t>
            </w:r>
            <w:r>
              <w:rPr>
                <w:spacing w:val="-9"/>
              </w:rPr>
              <w:t xml:space="preserve"> </w:t>
            </w:r>
            <w:r>
              <w:t>to</w:t>
            </w:r>
            <w:r>
              <w:rPr>
                <w:spacing w:val="-8"/>
              </w:rPr>
              <w:t xml:space="preserve"> </w:t>
            </w:r>
            <w:r>
              <w:t>the</w:t>
            </w:r>
            <w:r>
              <w:rPr>
                <w:spacing w:val="-8"/>
              </w:rPr>
              <w:t xml:space="preserve"> </w:t>
            </w:r>
            <w:r>
              <w:t>Client’s</w:t>
            </w:r>
            <w:r>
              <w:rPr>
                <w:spacing w:val="-9"/>
              </w:rPr>
              <w:t xml:space="preserve"> </w:t>
            </w:r>
            <w:r>
              <w:t>premises</w:t>
            </w:r>
            <w:r>
              <w:rPr>
                <w:spacing w:val="-7"/>
              </w:rPr>
              <w:t xml:space="preserve"> </w:t>
            </w:r>
            <w:r>
              <w:t>and</w:t>
            </w:r>
            <w:r>
              <w:rPr>
                <w:spacing w:val="-8"/>
              </w:rPr>
              <w:t xml:space="preserve"> </w:t>
            </w:r>
            <w:r>
              <w:t>the removal of Equipment when no longer required at its sole cost. Unless otherwise agreed, Equipment brought onto the premises will remain the property of the Contractor.</w:t>
            </w:r>
          </w:p>
        </w:tc>
      </w:tr>
      <w:tr w:rsidR="00163B53" w14:paraId="0AA71252" w14:textId="77777777">
        <w:trPr>
          <w:trHeight w:val="738"/>
        </w:trPr>
        <w:tc>
          <w:tcPr>
            <w:tcW w:w="627" w:type="dxa"/>
          </w:tcPr>
          <w:p w14:paraId="137F4541" w14:textId="77777777" w:rsidR="00163B53" w:rsidRDefault="002A36EE">
            <w:pPr>
              <w:pStyle w:val="TableParagraph"/>
              <w:spacing w:before="78"/>
              <w:ind w:left="50"/>
            </w:pPr>
            <w:r>
              <w:rPr>
                <w:color w:val="0000FF"/>
                <w:spacing w:val="-5"/>
              </w:rPr>
              <w:t>C.</w:t>
            </w:r>
          </w:p>
        </w:tc>
        <w:tc>
          <w:tcPr>
            <w:tcW w:w="8547" w:type="dxa"/>
          </w:tcPr>
          <w:p w14:paraId="14909B6B" w14:textId="77777777" w:rsidR="00163B53" w:rsidRDefault="002A36EE">
            <w:pPr>
              <w:pStyle w:val="TableParagraph"/>
              <w:spacing w:before="59" w:line="276" w:lineRule="auto"/>
              <w:ind w:left="385"/>
            </w:pPr>
            <w:r>
              <w:t>The</w:t>
            </w:r>
            <w:r>
              <w:rPr>
                <w:spacing w:val="-4"/>
              </w:rPr>
              <w:t xml:space="preserve"> </w:t>
            </w:r>
            <w:r>
              <w:t>Contractor</w:t>
            </w:r>
            <w:r>
              <w:rPr>
                <w:spacing w:val="-4"/>
              </w:rPr>
              <w:t xml:space="preserve"> </w:t>
            </w:r>
            <w:r>
              <w:t>shall</w:t>
            </w:r>
            <w:r>
              <w:rPr>
                <w:spacing w:val="-7"/>
              </w:rPr>
              <w:t xml:space="preserve"> </w:t>
            </w:r>
            <w:r>
              <w:t>maintain</w:t>
            </w:r>
            <w:r>
              <w:rPr>
                <w:spacing w:val="-5"/>
              </w:rPr>
              <w:t xml:space="preserve"> </w:t>
            </w:r>
            <w:r>
              <w:t>and</w:t>
            </w:r>
            <w:r>
              <w:rPr>
                <w:spacing w:val="-5"/>
              </w:rPr>
              <w:t xml:space="preserve"> </w:t>
            </w:r>
            <w:r>
              <w:t>store</w:t>
            </w:r>
            <w:r>
              <w:rPr>
                <w:spacing w:val="-6"/>
              </w:rPr>
              <w:t xml:space="preserve"> </w:t>
            </w:r>
            <w:r>
              <w:t>all</w:t>
            </w:r>
            <w:r>
              <w:rPr>
                <w:spacing w:val="-5"/>
              </w:rPr>
              <w:t xml:space="preserve"> </w:t>
            </w:r>
            <w:r>
              <w:t>items</w:t>
            </w:r>
            <w:r>
              <w:rPr>
                <w:spacing w:val="-7"/>
              </w:rPr>
              <w:t xml:space="preserve"> </w:t>
            </w:r>
            <w:r>
              <w:t>of</w:t>
            </w:r>
            <w:r>
              <w:rPr>
                <w:spacing w:val="-5"/>
              </w:rPr>
              <w:t xml:space="preserve"> </w:t>
            </w:r>
            <w:r>
              <w:t>Equipment</w:t>
            </w:r>
            <w:r>
              <w:rPr>
                <w:spacing w:val="-4"/>
              </w:rPr>
              <w:t xml:space="preserve"> </w:t>
            </w:r>
            <w:r>
              <w:t>within</w:t>
            </w:r>
            <w:r>
              <w:rPr>
                <w:spacing w:val="-5"/>
              </w:rPr>
              <w:t xml:space="preserve"> </w:t>
            </w:r>
            <w:r>
              <w:t>the</w:t>
            </w:r>
            <w:r>
              <w:rPr>
                <w:spacing w:val="-4"/>
              </w:rPr>
              <w:t xml:space="preserve"> </w:t>
            </w:r>
            <w:r>
              <w:t>Client’s</w:t>
            </w:r>
            <w:r>
              <w:rPr>
                <w:spacing w:val="-4"/>
              </w:rPr>
              <w:t xml:space="preserve"> </w:t>
            </w:r>
            <w:r>
              <w:t>premises in a safe, serviceable and clean condition.</w:t>
            </w:r>
          </w:p>
        </w:tc>
      </w:tr>
      <w:tr w:rsidR="00163B53" w14:paraId="45621F32" w14:textId="77777777">
        <w:trPr>
          <w:trHeight w:val="632"/>
        </w:trPr>
        <w:tc>
          <w:tcPr>
            <w:tcW w:w="627" w:type="dxa"/>
          </w:tcPr>
          <w:p w14:paraId="46767AFA" w14:textId="77777777" w:rsidR="00163B53" w:rsidRDefault="002A36EE">
            <w:pPr>
              <w:pStyle w:val="TableParagraph"/>
              <w:spacing w:before="79"/>
              <w:ind w:left="50"/>
            </w:pPr>
            <w:r>
              <w:rPr>
                <w:color w:val="0000FF"/>
                <w:spacing w:val="-5"/>
              </w:rPr>
              <w:t>D</w:t>
            </w:r>
            <w:r>
              <w:rPr>
                <w:spacing w:val="-5"/>
              </w:rPr>
              <w:t>.</w:t>
            </w:r>
          </w:p>
        </w:tc>
        <w:tc>
          <w:tcPr>
            <w:tcW w:w="8547" w:type="dxa"/>
          </w:tcPr>
          <w:p w14:paraId="4A58A296" w14:textId="77777777" w:rsidR="00163B53" w:rsidRDefault="002A36EE">
            <w:pPr>
              <w:pStyle w:val="TableParagraph"/>
              <w:spacing w:before="12" w:line="300" w:lineRule="atLeast"/>
              <w:ind w:left="385"/>
            </w:pPr>
            <w:r>
              <w:t>The</w:t>
            </w:r>
            <w:r>
              <w:rPr>
                <w:spacing w:val="25"/>
              </w:rPr>
              <w:t xml:space="preserve"> </w:t>
            </w:r>
            <w:r>
              <w:t>Contractor</w:t>
            </w:r>
            <w:r>
              <w:rPr>
                <w:spacing w:val="25"/>
              </w:rPr>
              <w:t xml:space="preserve"> </w:t>
            </w:r>
            <w:r>
              <w:t>shall,</w:t>
            </w:r>
            <w:r>
              <w:rPr>
                <w:spacing w:val="23"/>
              </w:rPr>
              <w:t xml:space="preserve"> </w:t>
            </w:r>
            <w:r>
              <w:t>at</w:t>
            </w:r>
            <w:r>
              <w:rPr>
                <w:spacing w:val="23"/>
              </w:rPr>
              <w:t xml:space="preserve"> </w:t>
            </w:r>
            <w:r>
              <w:t>the</w:t>
            </w:r>
            <w:r>
              <w:rPr>
                <w:spacing w:val="25"/>
              </w:rPr>
              <w:t xml:space="preserve"> </w:t>
            </w:r>
            <w:r>
              <w:t>Client’s</w:t>
            </w:r>
            <w:r>
              <w:rPr>
                <w:spacing w:val="23"/>
              </w:rPr>
              <w:t xml:space="preserve"> </w:t>
            </w:r>
            <w:r>
              <w:t>written</w:t>
            </w:r>
            <w:r>
              <w:rPr>
                <w:spacing w:val="24"/>
              </w:rPr>
              <w:t xml:space="preserve"> </w:t>
            </w:r>
            <w:r>
              <w:t>request,</w:t>
            </w:r>
            <w:r>
              <w:rPr>
                <w:spacing w:val="23"/>
              </w:rPr>
              <w:t xml:space="preserve"> </w:t>
            </w:r>
            <w:r>
              <w:t>at</w:t>
            </w:r>
            <w:r>
              <w:rPr>
                <w:spacing w:val="25"/>
              </w:rPr>
              <w:t xml:space="preserve"> </w:t>
            </w:r>
            <w:r>
              <w:t>its</w:t>
            </w:r>
            <w:r>
              <w:rPr>
                <w:spacing w:val="23"/>
              </w:rPr>
              <w:t xml:space="preserve"> </w:t>
            </w:r>
            <w:r>
              <w:t>own</w:t>
            </w:r>
            <w:r>
              <w:rPr>
                <w:spacing w:val="24"/>
              </w:rPr>
              <w:t xml:space="preserve"> </w:t>
            </w:r>
            <w:r>
              <w:t>expense</w:t>
            </w:r>
            <w:r>
              <w:rPr>
                <w:spacing w:val="25"/>
              </w:rPr>
              <w:t xml:space="preserve"> </w:t>
            </w:r>
            <w:r>
              <w:t>and</w:t>
            </w:r>
            <w:r>
              <w:rPr>
                <w:spacing w:val="24"/>
              </w:rPr>
              <w:t xml:space="preserve"> </w:t>
            </w:r>
            <w:r>
              <w:t>as</w:t>
            </w:r>
            <w:r>
              <w:rPr>
                <w:spacing w:val="25"/>
              </w:rPr>
              <w:t xml:space="preserve"> </w:t>
            </w:r>
            <w:r>
              <w:t>soon</w:t>
            </w:r>
            <w:r>
              <w:rPr>
                <w:spacing w:val="24"/>
              </w:rPr>
              <w:t xml:space="preserve"> </w:t>
            </w:r>
            <w:r>
              <w:t>as reasonably practicable:</w:t>
            </w:r>
          </w:p>
        </w:tc>
      </w:tr>
    </w:tbl>
    <w:p w14:paraId="60539EAC" w14:textId="77777777" w:rsidR="00163B53" w:rsidRDefault="00163B53">
      <w:pPr>
        <w:pStyle w:val="TableParagraph"/>
        <w:spacing w:line="300" w:lineRule="atLeast"/>
        <w:sectPr w:rsidR="00163B53">
          <w:type w:val="continuous"/>
          <w:pgSz w:w="11910" w:h="16850"/>
          <w:pgMar w:top="1160" w:right="1133" w:bottom="1747" w:left="1275" w:header="0" w:footer="831" w:gutter="0"/>
          <w:cols w:space="720"/>
        </w:sectPr>
      </w:pPr>
    </w:p>
    <w:tbl>
      <w:tblPr>
        <w:tblW w:w="0" w:type="auto"/>
        <w:tblInd w:w="1279" w:type="dxa"/>
        <w:tblLayout w:type="fixed"/>
        <w:tblCellMar>
          <w:left w:w="0" w:type="dxa"/>
          <w:right w:w="0" w:type="dxa"/>
        </w:tblCellMar>
        <w:tblLook w:val="01E0" w:firstRow="1" w:lastRow="1" w:firstColumn="1" w:lastColumn="1" w:noHBand="0" w:noVBand="0"/>
      </w:tblPr>
      <w:tblGrid>
        <w:gridCol w:w="486"/>
        <w:gridCol w:w="7717"/>
      </w:tblGrid>
      <w:tr w:rsidR="00163B53" w14:paraId="255C919A" w14:textId="77777777">
        <w:trPr>
          <w:trHeight w:val="944"/>
        </w:trPr>
        <w:tc>
          <w:tcPr>
            <w:tcW w:w="486" w:type="dxa"/>
          </w:tcPr>
          <w:p w14:paraId="02FB20B4" w14:textId="77777777" w:rsidR="00163B53" w:rsidRDefault="002A36EE">
            <w:pPr>
              <w:pStyle w:val="TableParagraph"/>
              <w:spacing w:line="225" w:lineRule="exact"/>
              <w:ind w:left="50"/>
            </w:pPr>
            <w:proofErr w:type="spellStart"/>
            <w:r>
              <w:rPr>
                <w:spacing w:val="-5"/>
              </w:rPr>
              <w:lastRenderedPageBreak/>
              <w:t>i</w:t>
            </w:r>
            <w:proofErr w:type="spellEnd"/>
            <w:r>
              <w:rPr>
                <w:spacing w:val="-5"/>
              </w:rPr>
              <w:t>.</w:t>
            </w:r>
          </w:p>
        </w:tc>
        <w:tc>
          <w:tcPr>
            <w:tcW w:w="7717" w:type="dxa"/>
          </w:tcPr>
          <w:p w14:paraId="7722424C" w14:textId="77777777" w:rsidR="00163B53" w:rsidRDefault="002A36EE">
            <w:pPr>
              <w:pStyle w:val="TableParagraph"/>
              <w:spacing w:line="225" w:lineRule="exact"/>
              <w:ind w:left="279"/>
            </w:pPr>
            <w:r>
              <w:t>remove</w:t>
            </w:r>
            <w:r>
              <w:rPr>
                <w:spacing w:val="-9"/>
              </w:rPr>
              <w:t xml:space="preserve"> </w:t>
            </w:r>
            <w:r>
              <w:t>from</w:t>
            </w:r>
            <w:r>
              <w:rPr>
                <w:spacing w:val="-5"/>
              </w:rPr>
              <w:t xml:space="preserve"> </w:t>
            </w:r>
            <w:r>
              <w:t>the</w:t>
            </w:r>
            <w:r>
              <w:rPr>
                <w:spacing w:val="-6"/>
              </w:rPr>
              <w:t xml:space="preserve"> </w:t>
            </w:r>
            <w:r>
              <w:t>Client’s</w:t>
            </w:r>
            <w:r>
              <w:rPr>
                <w:spacing w:val="-7"/>
              </w:rPr>
              <w:t xml:space="preserve"> </w:t>
            </w:r>
            <w:r>
              <w:t>premises</w:t>
            </w:r>
            <w:r>
              <w:rPr>
                <w:spacing w:val="-6"/>
              </w:rPr>
              <w:t xml:space="preserve"> </w:t>
            </w:r>
            <w:proofErr w:type="spellStart"/>
            <w:r>
              <w:t>any</w:t>
            </w:r>
            <w:proofErr w:type="spellEnd"/>
            <w:r>
              <w:rPr>
                <w:spacing w:val="-5"/>
              </w:rPr>
              <w:t xml:space="preserve"> </w:t>
            </w:r>
            <w:r>
              <w:t>Equipment</w:t>
            </w:r>
            <w:r>
              <w:rPr>
                <w:spacing w:val="-7"/>
              </w:rPr>
              <w:t xml:space="preserve"> </w:t>
            </w:r>
            <w:r>
              <w:t>which</w:t>
            </w:r>
            <w:r>
              <w:rPr>
                <w:spacing w:val="-7"/>
              </w:rPr>
              <w:t xml:space="preserve"> </w:t>
            </w:r>
            <w:r>
              <w:t>in</w:t>
            </w:r>
            <w:r>
              <w:rPr>
                <w:spacing w:val="-7"/>
              </w:rPr>
              <w:t xml:space="preserve"> </w:t>
            </w:r>
            <w:r>
              <w:t>the</w:t>
            </w:r>
            <w:r>
              <w:rPr>
                <w:spacing w:val="-6"/>
              </w:rPr>
              <w:t xml:space="preserve"> </w:t>
            </w:r>
            <w:r>
              <w:t>reasonable</w:t>
            </w:r>
            <w:r>
              <w:rPr>
                <w:spacing w:val="-6"/>
              </w:rPr>
              <w:t xml:space="preserve"> </w:t>
            </w:r>
            <w:r>
              <w:rPr>
                <w:spacing w:val="-2"/>
              </w:rPr>
              <w:t>opinion</w:t>
            </w:r>
          </w:p>
          <w:p w14:paraId="7856648E" w14:textId="77777777" w:rsidR="00163B53" w:rsidRDefault="002A36EE">
            <w:pPr>
              <w:pStyle w:val="TableParagraph"/>
              <w:spacing w:before="41" w:line="276" w:lineRule="auto"/>
              <w:ind w:left="279"/>
            </w:pPr>
            <w:r>
              <w:t>of</w:t>
            </w:r>
            <w:r>
              <w:rPr>
                <w:spacing w:val="-10"/>
              </w:rPr>
              <w:t xml:space="preserve"> </w:t>
            </w:r>
            <w:r>
              <w:t>the</w:t>
            </w:r>
            <w:r>
              <w:rPr>
                <w:spacing w:val="-9"/>
              </w:rPr>
              <w:t xml:space="preserve"> </w:t>
            </w:r>
            <w:r>
              <w:t>Client</w:t>
            </w:r>
            <w:r>
              <w:rPr>
                <w:spacing w:val="-10"/>
              </w:rPr>
              <w:t xml:space="preserve"> </w:t>
            </w:r>
            <w:r>
              <w:t>is</w:t>
            </w:r>
            <w:r>
              <w:rPr>
                <w:spacing w:val="-10"/>
              </w:rPr>
              <w:t xml:space="preserve"> </w:t>
            </w:r>
            <w:r>
              <w:t>either</w:t>
            </w:r>
            <w:r>
              <w:rPr>
                <w:spacing w:val="-8"/>
              </w:rPr>
              <w:t xml:space="preserve"> </w:t>
            </w:r>
            <w:r>
              <w:t>hazardous,</w:t>
            </w:r>
            <w:r>
              <w:rPr>
                <w:spacing w:val="-8"/>
              </w:rPr>
              <w:t xml:space="preserve"> </w:t>
            </w:r>
            <w:r>
              <w:t>noxious</w:t>
            </w:r>
            <w:r>
              <w:rPr>
                <w:spacing w:val="-10"/>
              </w:rPr>
              <w:t xml:space="preserve"> </w:t>
            </w:r>
            <w:r>
              <w:t>or</w:t>
            </w:r>
            <w:r>
              <w:rPr>
                <w:spacing w:val="-10"/>
              </w:rPr>
              <w:t xml:space="preserve"> </w:t>
            </w:r>
            <w:r>
              <w:t>not</w:t>
            </w:r>
            <w:r>
              <w:rPr>
                <w:spacing w:val="-7"/>
              </w:rPr>
              <w:t xml:space="preserve"> </w:t>
            </w:r>
            <w:r>
              <w:t>in</w:t>
            </w:r>
            <w:r>
              <w:rPr>
                <w:spacing w:val="-11"/>
              </w:rPr>
              <w:t xml:space="preserve"> </w:t>
            </w:r>
            <w:r>
              <w:t>accordance</w:t>
            </w:r>
            <w:r>
              <w:rPr>
                <w:spacing w:val="-9"/>
              </w:rPr>
              <w:t xml:space="preserve"> </w:t>
            </w:r>
            <w:r>
              <w:t>with</w:t>
            </w:r>
            <w:r>
              <w:rPr>
                <w:spacing w:val="-11"/>
              </w:rPr>
              <w:t xml:space="preserve"> </w:t>
            </w:r>
            <w:r>
              <w:t>this</w:t>
            </w:r>
            <w:r>
              <w:rPr>
                <w:spacing w:val="-10"/>
              </w:rPr>
              <w:t xml:space="preserve"> </w:t>
            </w:r>
            <w:r>
              <w:t xml:space="preserve">Agreement; </w:t>
            </w:r>
            <w:r>
              <w:rPr>
                <w:spacing w:val="-4"/>
              </w:rPr>
              <w:t>and</w:t>
            </w:r>
          </w:p>
        </w:tc>
      </w:tr>
      <w:tr w:rsidR="00163B53" w14:paraId="77EBE502" w14:textId="77777777">
        <w:trPr>
          <w:trHeight w:val="325"/>
        </w:trPr>
        <w:tc>
          <w:tcPr>
            <w:tcW w:w="486" w:type="dxa"/>
          </w:tcPr>
          <w:p w14:paraId="6B4A77B7" w14:textId="77777777" w:rsidR="00163B53" w:rsidRDefault="002A36EE">
            <w:pPr>
              <w:pStyle w:val="TableParagraph"/>
              <w:spacing w:before="60" w:line="245" w:lineRule="exact"/>
              <w:ind w:left="50"/>
            </w:pPr>
            <w:r>
              <w:rPr>
                <w:spacing w:val="-5"/>
              </w:rPr>
              <w:t>ii.</w:t>
            </w:r>
          </w:p>
        </w:tc>
        <w:tc>
          <w:tcPr>
            <w:tcW w:w="7717" w:type="dxa"/>
          </w:tcPr>
          <w:p w14:paraId="22DF9F38" w14:textId="77777777" w:rsidR="00163B53" w:rsidRDefault="002A36EE">
            <w:pPr>
              <w:pStyle w:val="TableParagraph"/>
              <w:spacing w:before="60" w:line="245" w:lineRule="exact"/>
              <w:ind w:left="279"/>
            </w:pPr>
            <w:r>
              <w:t>replace</w:t>
            </w:r>
            <w:r>
              <w:rPr>
                <w:spacing w:val="-2"/>
              </w:rPr>
              <w:t xml:space="preserve"> </w:t>
            </w:r>
            <w:r>
              <w:t>such</w:t>
            </w:r>
            <w:r>
              <w:rPr>
                <w:spacing w:val="-6"/>
              </w:rPr>
              <w:t xml:space="preserve"> </w:t>
            </w:r>
            <w:r>
              <w:t>item</w:t>
            </w:r>
            <w:r>
              <w:rPr>
                <w:spacing w:val="-3"/>
              </w:rPr>
              <w:t xml:space="preserve"> </w:t>
            </w:r>
            <w:r>
              <w:t>with</w:t>
            </w:r>
            <w:r>
              <w:rPr>
                <w:spacing w:val="-4"/>
              </w:rPr>
              <w:t xml:space="preserve"> </w:t>
            </w:r>
            <w:r>
              <w:t>a</w:t>
            </w:r>
            <w:r>
              <w:rPr>
                <w:spacing w:val="-5"/>
              </w:rPr>
              <w:t xml:space="preserve"> </w:t>
            </w:r>
            <w:r>
              <w:t>suitable</w:t>
            </w:r>
            <w:r>
              <w:rPr>
                <w:spacing w:val="-1"/>
              </w:rPr>
              <w:t xml:space="preserve"> </w:t>
            </w:r>
            <w:r>
              <w:t>substitute</w:t>
            </w:r>
            <w:r>
              <w:rPr>
                <w:spacing w:val="-2"/>
              </w:rPr>
              <w:t xml:space="preserve"> </w:t>
            </w:r>
            <w:r>
              <w:t>item</w:t>
            </w:r>
            <w:r>
              <w:rPr>
                <w:spacing w:val="-2"/>
              </w:rPr>
              <w:t xml:space="preserve"> </w:t>
            </w:r>
            <w:r>
              <w:t>of</w:t>
            </w:r>
            <w:r>
              <w:rPr>
                <w:spacing w:val="-4"/>
              </w:rPr>
              <w:t xml:space="preserve"> </w:t>
            </w:r>
            <w:r>
              <w:rPr>
                <w:spacing w:val="-2"/>
              </w:rPr>
              <w:t>Equipment.</w:t>
            </w:r>
          </w:p>
        </w:tc>
      </w:tr>
    </w:tbl>
    <w:p w14:paraId="2FBD6A60" w14:textId="77777777" w:rsidR="00163B53" w:rsidRDefault="002A36EE">
      <w:pPr>
        <w:pStyle w:val="ListParagraph"/>
        <w:numPr>
          <w:ilvl w:val="0"/>
          <w:numId w:val="6"/>
        </w:numPr>
        <w:tabs>
          <w:tab w:val="left" w:pos="1213"/>
        </w:tabs>
        <w:spacing w:before="177" w:line="271" w:lineRule="auto"/>
        <w:ind w:right="171"/>
        <w:jc w:val="both"/>
      </w:pPr>
      <w:r>
        <w:rPr>
          <w:position w:val="2"/>
        </w:rPr>
        <w:t xml:space="preserve">On completion of the Services the Contractor shall remove the Equipment used by the </w:t>
      </w:r>
      <w:r>
        <w:t>Contractor</w:t>
      </w:r>
      <w:r>
        <w:rPr>
          <w:spacing w:val="-2"/>
        </w:rPr>
        <w:t xml:space="preserve"> </w:t>
      </w:r>
      <w:r>
        <w:t>to</w:t>
      </w:r>
      <w:r>
        <w:rPr>
          <w:spacing w:val="-1"/>
        </w:rPr>
        <w:t xml:space="preserve"> </w:t>
      </w:r>
      <w:r>
        <w:t>provide</w:t>
      </w:r>
      <w:r>
        <w:rPr>
          <w:spacing w:val="-4"/>
        </w:rPr>
        <w:t xml:space="preserve"> </w:t>
      </w:r>
      <w:r>
        <w:t>the</w:t>
      </w:r>
      <w:r>
        <w:rPr>
          <w:spacing w:val="-1"/>
        </w:rPr>
        <w:t xml:space="preserve"> </w:t>
      </w:r>
      <w:r>
        <w:t>Services</w:t>
      </w:r>
      <w:r>
        <w:rPr>
          <w:spacing w:val="-2"/>
        </w:rPr>
        <w:t xml:space="preserve"> </w:t>
      </w:r>
      <w:r>
        <w:t>and</w:t>
      </w:r>
      <w:r>
        <w:rPr>
          <w:spacing w:val="-3"/>
        </w:rPr>
        <w:t xml:space="preserve"> </w:t>
      </w:r>
      <w:r>
        <w:t>shall</w:t>
      </w:r>
      <w:r>
        <w:rPr>
          <w:spacing w:val="-2"/>
        </w:rPr>
        <w:t xml:space="preserve"> </w:t>
      </w:r>
      <w:r>
        <w:t>leave</w:t>
      </w:r>
      <w:r>
        <w:rPr>
          <w:spacing w:val="-1"/>
        </w:rPr>
        <w:t xml:space="preserve"> </w:t>
      </w:r>
      <w:r>
        <w:t>the</w:t>
      </w:r>
      <w:r>
        <w:rPr>
          <w:spacing w:val="-4"/>
        </w:rPr>
        <w:t xml:space="preserve"> </w:t>
      </w:r>
      <w:r>
        <w:t>Client’s</w:t>
      </w:r>
      <w:r>
        <w:rPr>
          <w:spacing w:val="-2"/>
        </w:rPr>
        <w:t xml:space="preserve"> </w:t>
      </w:r>
      <w:r>
        <w:t>premises</w:t>
      </w:r>
      <w:r>
        <w:rPr>
          <w:spacing w:val="-2"/>
        </w:rPr>
        <w:t xml:space="preserve"> </w:t>
      </w:r>
      <w:r>
        <w:t>in</w:t>
      </w:r>
      <w:r>
        <w:rPr>
          <w:spacing w:val="-3"/>
        </w:rPr>
        <w:t xml:space="preserve"> </w:t>
      </w:r>
      <w:r>
        <w:t>a</w:t>
      </w:r>
      <w:r>
        <w:rPr>
          <w:spacing w:val="-2"/>
        </w:rPr>
        <w:t xml:space="preserve"> </w:t>
      </w:r>
      <w:r>
        <w:t>clean,</w:t>
      </w:r>
      <w:r>
        <w:rPr>
          <w:spacing w:val="-2"/>
        </w:rPr>
        <w:t xml:space="preserve"> </w:t>
      </w:r>
      <w:r>
        <w:t>safe</w:t>
      </w:r>
      <w:r>
        <w:rPr>
          <w:spacing w:val="-1"/>
        </w:rPr>
        <w:t xml:space="preserve"> </w:t>
      </w:r>
      <w:r>
        <w:t>and tidy condition. The Contractor is solely responsible for making good any damage to the Client’s premises</w:t>
      </w:r>
      <w:r>
        <w:rPr>
          <w:spacing w:val="-2"/>
        </w:rPr>
        <w:t xml:space="preserve"> </w:t>
      </w:r>
      <w:r>
        <w:t>or any objects contained thereon, other than fair wear and tear, which is caused by the Contractor or any of its employees or Subcontractors.</w:t>
      </w:r>
    </w:p>
    <w:p w14:paraId="10A6A70A" w14:textId="77777777" w:rsidR="00163B53" w:rsidRDefault="002A36EE">
      <w:pPr>
        <w:pStyle w:val="BodyText"/>
        <w:spacing w:before="102"/>
        <w:rPr>
          <w:sz w:val="20"/>
        </w:rPr>
      </w:pPr>
      <w:r>
        <w:rPr>
          <w:noProof/>
          <w:sz w:val="20"/>
        </w:rPr>
        <mc:AlternateContent>
          <mc:Choice Requires="wpg">
            <w:drawing>
              <wp:anchor distT="0" distB="0" distL="0" distR="0" simplePos="0" relativeHeight="487632896" behindDoc="1" locked="0" layoutInCell="1" allowOverlap="1" wp14:anchorId="4FA9480E" wp14:editId="2C3E1E4C">
                <wp:simplePos x="0" y="0"/>
                <wp:positionH relativeFrom="page">
                  <wp:posOffset>882396</wp:posOffset>
                </wp:positionH>
                <wp:positionV relativeFrom="paragraph">
                  <wp:posOffset>235118</wp:posOffset>
                </wp:positionV>
                <wp:extent cx="5797550" cy="226060"/>
                <wp:effectExtent l="0" t="0" r="0" b="0"/>
                <wp:wrapTopAndBottom/>
                <wp:docPr id="259" name="Group 2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6060"/>
                          <a:chOff x="0" y="0"/>
                          <a:chExt cx="5797550" cy="226060"/>
                        </a:xfrm>
                      </wpg:grpSpPr>
                      <wps:wsp>
                        <wps:cNvPr id="260" name="Graphic 260"/>
                        <wps:cNvSpPr/>
                        <wps:spPr>
                          <a:xfrm>
                            <a:off x="0" y="0"/>
                            <a:ext cx="5797550" cy="207645"/>
                          </a:xfrm>
                          <a:custGeom>
                            <a:avLst/>
                            <a:gdLst/>
                            <a:ahLst/>
                            <a:cxnLst/>
                            <a:rect l="l" t="t" r="r" b="b"/>
                            <a:pathLst>
                              <a:path w="5797550" h="207645">
                                <a:moveTo>
                                  <a:pt x="5797296" y="0"/>
                                </a:moveTo>
                                <a:lnTo>
                                  <a:pt x="0" y="0"/>
                                </a:lnTo>
                                <a:lnTo>
                                  <a:pt x="0" y="207264"/>
                                </a:lnTo>
                                <a:lnTo>
                                  <a:pt x="5797296" y="207264"/>
                                </a:lnTo>
                                <a:lnTo>
                                  <a:pt x="5797296" y="0"/>
                                </a:lnTo>
                                <a:close/>
                              </a:path>
                            </a:pathLst>
                          </a:custGeom>
                          <a:solidFill>
                            <a:srgbClr val="000080"/>
                          </a:solidFill>
                        </wps:spPr>
                        <wps:bodyPr wrap="square" lIns="0" tIns="0" rIns="0" bIns="0" rtlCol="0">
                          <a:prstTxWarp prst="textNoShape">
                            <a:avLst/>
                          </a:prstTxWarp>
                          <a:noAutofit/>
                        </wps:bodyPr>
                      </wps:wsp>
                      <wps:wsp>
                        <wps:cNvPr id="261" name="Graphic 261"/>
                        <wps:cNvSpPr/>
                        <wps:spPr>
                          <a:xfrm>
                            <a:off x="0" y="207263"/>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262" name="Textbox 262"/>
                        <wps:cNvSpPr txBox="1"/>
                        <wps:spPr>
                          <a:xfrm>
                            <a:off x="0" y="0"/>
                            <a:ext cx="5797550" cy="207645"/>
                          </a:xfrm>
                          <a:prstGeom prst="rect">
                            <a:avLst/>
                          </a:prstGeom>
                        </wps:spPr>
                        <wps:txbx>
                          <w:txbxContent>
                            <w:p w14:paraId="63494E84" w14:textId="77777777" w:rsidR="00163B53" w:rsidRDefault="002A36EE">
                              <w:pPr>
                                <w:tabs>
                                  <w:tab w:val="left" w:pos="595"/>
                                </w:tabs>
                                <w:spacing w:line="268" w:lineRule="exact"/>
                                <w:ind w:left="86"/>
                                <w:rPr>
                                  <w:b/>
                                </w:rPr>
                              </w:pPr>
                              <w:bookmarkStart w:id="141" w:name="23._Non_Solicitation"/>
                              <w:bookmarkEnd w:id="141"/>
                              <w:r>
                                <w:rPr>
                                  <w:b/>
                                  <w:color w:val="FFFFFF"/>
                                  <w:spacing w:val="-5"/>
                                </w:rPr>
                                <w:t>23.</w:t>
                              </w:r>
                              <w:r>
                                <w:rPr>
                                  <w:b/>
                                  <w:color w:val="FFFFFF"/>
                                </w:rPr>
                                <w:tab/>
                                <w:t>NON</w:t>
                              </w:r>
                              <w:r>
                                <w:rPr>
                                  <w:b/>
                                  <w:color w:val="FFFFFF"/>
                                  <w:spacing w:val="-2"/>
                                </w:rPr>
                                <w:t xml:space="preserve"> SOLICITATION</w:t>
                              </w:r>
                            </w:p>
                          </w:txbxContent>
                        </wps:txbx>
                        <wps:bodyPr wrap="square" lIns="0" tIns="0" rIns="0" bIns="0" rtlCol="0">
                          <a:noAutofit/>
                        </wps:bodyPr>
                      </wps:wsp>
                    </wpg:wgp>
                  </a:graphicData>
                </a:graphic>
              </wp:anchor>
            </w:drawing>
          </mc:Choice>
          <mc:Fallback>
            <w:pict>
              <v:group w14:anchorId="4FA9480E" id="Group 259" o:spid="_x0000_s1237" style="position:absolute;margin-left:69.5pt;margin-top:18.5pt;width:456.5pt;height:17.8pt;z-index:-15683584;mso-wrap-distance-left:0;mso-wrap-distance-right:0;mso-position-horizontal-relative:page;mso-position-vertical-relative:text" coordsize="57975,2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">
                <v:shape id="Graphic 260" o:spid="_x0000_s1238" style="position:absolute;width:57975;height:2076;visibility:visible;mso-wrap-style:square;v-text-anchor:top" coordsize="5797550,207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" path="m5797296,l,,,207264r5797296,l5797296,xe" fillcolor="navy" stroked="f">
                  <v:path arrowok="t"/>
                </v:shape>
                <v:shape id="Graphic 261" o:spid="_x0000_s1239" style="position:absolute;top:2072;width:57975;height:184;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" path="m5797296,l,,,18288r5797296,l5797296,xe" fillcolor="#339" stroked="f">
                  <v:path arrowok="t"/>
                </v:shape>
                <v:shape id="Textbox 262" o:spid="_x0000_s1240" type="#_x0000_t202" style="position:absolute;width:57975;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" filled="f" stroked="f">
                  <v:textbox inset="0,0,0,0">
                    <w:txbxContent>
                      <w:p w14:paraId="63494E84" w14:textId="77777777" w:rsidR="00163B53" w:rsidRDefault="002A36EE">
                        <w:pPr>
                          <w:tabs>
                            <w:tab w:val="left" w:pos="595"/>
                          </w:tabs>
                          <w:spacing w:line="268" w:lineRule="exact"/>
                          <w:ind w:left="86"/>
                          <w:rPr>
                            <w:b/>
                          </w:rPr>
                        </w:pPr>
                        <w:bookmarkStart w:id="142" w:name="23._Non_Solicitation"/>
                        <w:bookmarkEnd w:id="142"/>
                        <w:r>
                          <w:rPr>
                            <w:b/>
                            <w:color w:val="FFFFFF"/>
                            <w:spacing w:val="-5"/>
                          </w:rPr>
                          <w:t>23.</w:t>
                        </w:r>
                        <w:r>
                          <w:rPr>
                            <w:b/>
                            <w:color w:val="FFFFFF"/>
                          </w:rPr>
                          <w:tab/>
                          <w:t>NON</w:t>
                        </w:r>
                        <w:r>
                          <w:rPr>
                            <w:b/>
                            <w:color w:val="FFFFFF"/>
                            <w:spacing w:val="-2"/>
                          </w:rPr>
                          <w:t xml:space="preserve"> SOLICITATION</w:t>
                        </w:r>
                      </w:p>
                    </w:txbxContent>
                  </v:textbox>
                </v:shape>
                <w10:wrap type="topAndBottom" anchorx="page"/>
              </v:group>
            </w:pict>
          </mc:Fallback>
        </mc:AlternateContent>
      </w:r>
    </w:p>
    <w:p w14:paraId="6462ED04" w14:textId="77777777" w:rsidR="00163B53" w:rsidRDefault="00163B53">
      <w:pPr>
        <w:pStyle w:val="BodyText"/>
        <w:spacing w:before="2"/>
        <w:rPr>
          <w:sz w:val="10"/>
        </w:rPr>
      </w:pPr>
    </w:p>
    <w:tbl>
      <w:tblPr>
        <w:tblW w:w="0" w:type="auto"/>
        <w:tblInd w:w="208" w:type="dxa"/>
        <w:tblLayout w:type="fixed"/>
        <w:tblCellMar>
          <w:left w:w="0" w:type="dxa"/>
          <w:right w:w="0" w:type="dxa"/>
        </w:tblCellMar>
        <w:tblLook w:val="01E0" w:firstRow="1" w:lastRow="1" w:firstColumn="1" w:lastColumn="1" w:noHBand="0" w:noVBand="0"/>
      </w:tblPr>
      <w:tblGrid>
        <w:gridCol w:w="623"/>
        <w:gridCol w:w="8550"/>
      </w:tblGrid>
      <w:tr w:rsidR="00163B53" w14:paraId="74F051FC" w14:textId="77777777">
        <w:trPr>
          <w:trHeight w:val="839"/>
        </w:trPr>
        <w:tc>
          <w:tcPr>
            <w:tcW w:w="623" w:type="dxa"/>
          </w:tcPr>
          <w:p w14:paraId="422BB01C" w14:textId="77777777" w:rsidR="00163B53" w:rsidRDefault="002A36EE">
            <w:pPr>
              <w:pStyle w:val="TableParagraph"/>
              <w:spacing w:line="244" w:lineRule="exact"/>
              <w:ind w:left="50"/>
            </w:pPr>
            <w:r>
              <w:rPr>
                <w:color w:val="0000FF"/>
                <w:spacing w:val="-5"/>
              </w:rPr>
              <w:t>A.</w:t>
            </w:r>
          </w:p>
        </w:tc>
        <w:tc>
          <w:tcPr>
            <w:tcW w:w="8550" w:type="dxa"/>
          </w:tcPr>
          <w:p w14:paraId="210FED1A" w14:textId="77777777" w:rsidR="00163B53" w:rsidRDefault="002A36EE">
            <w:pPr>
              <w:pStyle w:val="TableParagraph"/>
              <w:spacing w:line="225" w:lineRule="exact"/>
              <w:ind w:left="389"/>
            </w:pPr>
            <w:r>
              <w:t>For</w:t>
            </w:r>
            <w:r>
              <w:rPr>
                <w:spacing w:val="23"/>
              </w:rPr>
              <w:t xml:space="preserve"> </w:t>
            </w:r>
            <w:r>
              <w:t>the</w:t>
            </w:r>
            <w:r>
              <w:rPr>
                <w:spacing w:val="24"/>
              </w:rPr>
              <w:t xml:space="preserve"> </w:t>
            </w:r>
            <w:r>
              <w:t>Term</w:t>
            </w:r>
            <w:r>
              <w:rPr>
                <w:spacing w:val="27"/>
              </w:rPr>
              <w:t xml:space="preserve"> </w:t>
            </w:r>
            <w:r>
              <w:t>and</w:t>
            </w:r>
            <w:r>
              <w:rPr>
                <w:spacing w:val="23"/>
              </w:rPr>
              <w:t xml:space="preserve"> </w:t>
            </w:r>
            <w:r>
              <w:t>for</w:t>
            </w:r>
            <w:r>
              <w:rPr>
                <w:spacing w:val="24"/>
              </w:rPr>
              <w:t xml:space="preserve"> </w:t>
            </w:r>
            <w:r>
              <w:t>a</w:t>
            </w:r>
            <w:r>
              <w:rPr>
                <w:spacing w:val="23"/>
              </w:rPr>
              <w:t xml:space="preserve"> </w:t>
            </w:r>
            <w:r>
              <w:t>period</w:t>
            </w:r>
            <w:r>
              <w:rPr>
                <w:spacing w:val="23"/>
              </w:rPr>
              <w:t xml:space="preserve"> </w:t>
            </w:r>
            <w:r>
              <w:t>of</w:t>
            </w:r>
            <w:r>
              <w:rPr>
                <w:spacing w:val="24"/>
              </w:rPr>
              <w:t xml:space="preserve"> </w:t>
            </w:r>
            <w:r>
              <w:t>12</w:t>
            </w:r>
            <w:r>
              <w:rPr>
                <w:spacing w:val="21"/>
              </w:rPr>
              <w:t xml:space="preserve"> </w:t>
            </w:r>
            <w:r>
              <w:t>months</w:t>
            </w:r>
            <w:r>
              <w:rPr>
                <w:spacing w:val="26"/>
              </w:rPr>
              <w:t xml:space="preserve"> </w:t>
            </w:r>
            <w:r>
              <w:t>thereafter</w:t>
            </w:r>
            <w:r>
              <w:rPr>
                <w:spacing w:val="25"/>
              </w:rPr>
              <w:t xml:space="preserve"> </w:t>
            </w:r>
            <w:r>
              <w:t>(and</w:t>
            </w:r>
            <w:r>
              <w:rPr>
                <w:spacing w:val="26"/>
              </w:rPr>
              <w:t xml:space="preserve"> </w:t>
            </w:r>
            <w:r>
              <w:t>save</w:t>
            </w:r>
            <w:r>
              <w:rPr>
                <w:spacing w:val="24"/>
              </w:rPr>
              <w:t xml:space="preserve"> </w:t>
            </w:r>
            <w:r>
              <w:t>in</w:t>
            </w:r>
            <w:r>
              <w:rPr>
                <w:spacing w:val="25"/>
              </w:rPr>
              <w:t xml:space="preserve"> </w:t>
            </w:r>
            <w:r>
              <w:t>respect</w:t>
            </w:r>
            <w:r>
              <w:rPr>
                <w:spacing w:val="22"/>
              </w:rPr>
              <w:t xml:space="preserve"> </w:t>
            </w:r>
            <w:r>
              <w:t>of</w:t>
            </w:r>
            <w:r>
              <w:rPr>
                <w:spacing w:val="26"/>
              </w:rPr>
              <w:t xml:space="preserve"> </w:t>
            </w:r>
            <w:r>
              <w:rPr>
                <w:spacing w:val="-2"/>
              </w:rPr>
              <w:t>publicly</w:t>
            </w:r>
          </w:p>
          <w:p w14:paraId="7B07CA7F" w14:textId="77777777" w:rsidR="00163B53" w:rsidRDefault="002A36EE">
            <w:pPr>
              <w:pStyle w:val="TableParagraph"/>
              <w:spacing w:line="310" w:lineRule="atLeast"/>
              <w:ind w:left="389" w:right="25"/>
            </w:pPr>
            <w:r>
              <w:t>advertised posts) neither the Client nor the Contractor shall employ or offer employment to any of the other Party’s employees without that other Party’s prior written consent.</w:t>
            </w:r>
          </w:p>
        </w:tc>
      </w:tr>
    </w:tbl>
    <w:p w14:paraId="42862775" w14:textId="77777777" w:rsidR="00163B53" w:rsidRDefault="002A36EE">
      <w:pPr>
        <w:pStyle w:val="BodyText"/>
        <w:spacing w:before="138"/>
        <w:rPr>
          <w:sz w:val="20"/>
        </w:rPr>
      </w:pPr>
      <w:r>
        <w:rPr>
          <w:noProof/>
          <w:sz w:val="20"/>
        </w:rPr>
        <mc:AlternateContent>
          <mc:Choice Requires="wpg">
            <w:drawing>
              <wp:anchor distT="0" distB="0" distL="0" distR="0" simplePos="0" relativeHeight="487633408" behindDoc="1" locked="0" layoutInCell="1" allowOverlap="1" wp14:anchorId="661D21F3" wp14:editId="06AC470A">
                <wp:simplePos x="0" y="0"/>
                <wp:positionH relativeFrom="page">
                  <wp:posOffset>882396</wp:posOffset>
                </wp:positionH>
                <wp:positionV relativeFrom="paragraph">
                  <wp:posOffset>258190</wp:posOffset>
                </wp:positionV>
                <wp:extent cx="5797550" cy="226060"/>
                <wp:effectExtent l="0" t="0" r="0" b="0"/>
                <wp:wrapTopAndBottom/>
                <wp:docPr id="263" name="Group 2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6060"/>
                          <a:chOff x="0" y="0"/>
                          <a:chExt cx="5797550" cy="226060"/>
                        </a:xfrm>
                      </wpg:grpSpPr>
                      <wps:wsp>
                        <wps:cNvPr id="264" name="Graphic 264"/>
                        <wps:cNvSpPr/>
                        <wps:spPr>
                          <a:xfrm>
                            <a:off x="0" y="0"/>
                            <a:ext cx="5797550" cy="207645"/>
                          </a:xfrm>
                          <a:custGeom>
                            <a:avLst/>
                            <a:gdLst/>
                            <a:ahLst/>
                            <a:cxnLst/>
                            <a:rect l="l" t="t" r="r" b="b"/>
                            <a:pathLst>
                              <a:path w="5797550" h="207645">
                                <a:moveTo>
                                  <a:pt x="5797296" y="0"/>
                                </a:moveTo>
                                <a:lnTo>
                                  <a:pt x="0" y="0"/>
                                </a:lnTo>
                                <a:lnTo>
                                  <a:pt x="0" y="207264"/>
                                </a:lnTo>
                                <a:lnTo>
                                  <a:pt x="5797296" y="207264"/>
                                </a:lnTo>
                                <a:lnTo>
                                  <a:pt x="5797296" y="0"/>
                                </a:lnTo>
                                <a:close/>
                              </a:path>
                            </a:pathLst>
                          </a:custGeom>
                          <a:solidFill>
                            <a:srgbClr val="000080"/>
                          </a:solidFill>
                        </wps:spPr>
                        <wps:bodyPr wrap="square" lIns="0" tIns="0" rIns="0" bIns="0" rtlCol="0">
                          <a:prstTxWarp prst="textNoShape">
                            <a:avLst/>
                          </a:prstTxWarp>
                          <a:noAutofit/>
                        </wps:bodyPr>
                      </wps:wsp>
                      <wps:wsp>
                        <wps:cNvPr id="265" name="Graphic 265"/>
                        <wps:cNvSpPr/>
                        <wps:spPr>
                          <a:xfrm>
                            <a:off x="0" y="207263"/>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266" name="Textbox 266"/>
                        <wps:cNvSpPr txBox="1"/>
                        <wps:spPr>
                          <a:xfrm>
                            <a:off x="0" y="0"/>
                            <a:ext cx="5797550" cy="207645"/>
                          </a:xfrm>
                          <a:prstGeom prst="rect">
                            <a:avLst/>
                          </a:prstGeom>
                        </wps:spPr>
                        <wps:txbx>
                          <w:txbxContent>
                            <w:p w14:paraId="1828FDB5" w14:textId="77777777" w:rsidR="00163B53" w:rsidRDefault="002A36EE">
                              <w:pPr>
                                <w:tabs>
                                  <w:tab w:val="left" w:pos="595"/>
                                </w:tabs>
                                <w:spacing w:line="268" w:lineRule="exact"/>
                                <w:ind w:left="86"/>
                                <w:rPr>
                                  <w:b/>
                                </w:rPr>
                              </w:pPr>
                              <w:bookmarkStart w:id="143" w:name="24._Change_Control_Procedure"/>
                              <w:bookmarkEnd w:id="143"/>
                              <w:r>
                                <w:rPr>
                                  <w:b/>
                                  <w:color w:val="FFFFFF"/>
                                  <w:spacing w:val="-5"/>
                                </w:rPr>
                                <w:t>24.</w:t>
                              </w:r>
                              <w:r>
                                <w:rPr>
                                  <w:b/>
                                  <w:color w:val="FFFFFF"/>
                                </w:rPr>
                                <w:tab/>
                                <w:t>CHANGE</w:t>
                              </w:r>
                              <w:r>
                                <w:rPr>
                                  <w:b/>
                                  <w:color w:val="FFFFFF"/>
                                  <w:spacing w:val="-6"/>
                                </w:rPr>
                                <w:t xml:space="preserve"> </w:t>
                              </w:r>
                              <w:r>
                                <w:rPr>
                                  <w:b/>
                                  <w:color w:val="FFFFFF"/>
                                </w:rPr>
                                <w:t>CONTROL</w:t>
                              </w:r>
                              <w:r>
                                <w:rPr>
                                  <w:b/>
                                  <w:color w:val="FFFFFF"/>
                                  <w:spacing w:val="-6"/>
                                </w:rPr>
                                <w:t xml:space="preserve"> </w:t>
                              </w:r>
                              <w:r>
                                <w:rPr>
                                  <w:b/>
                                  <w:color w:val="FFFFFF"/>
                                  <w:spacing w:val="-2"/>
                                </w:rPr>
                                <w:t>PROCEDURE</w:t>
                              </w:r>
                            </w:p>
                          </w:txbxContent>
                        </wps:txbx>
                        <wps:bodyPr wrap="square" lIns="0" tIns="0" rIns="0" bIns="0" rtlCol="0">
                          <a:noAutofit/>
                        </wps:bodyPr>
                      </wps:wsp>
                    </wpg:wgp>
                  </a:graphicData>
                </a:graphic>
              </wp:anchor>
            </w:drawing>
          </mc:Choice>
          <mc:Fallback>
            <w:pict>
              <v:group w14:anchorId="661D21F3" id="Group 263" o:spid="_x0000_s1241" style="position:absolute;margin-left:69.5pt;margin-top:20.35pt;width:456.5pt;height:17.8pt;z-index:-15683072;mso-wrap-distance-left:0;mso-wrap-distance-right:0;mso-position-horizontal-relative:page;mso-position-vertical-relative:text" coordsize="57975,2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">
                <v:shape id="Graphic 264" o:spid="_x0000_s1242" style="position:absolute;width:57975;height:2076;visibility:visible;mso-wrap-style:square;v-text-anchor:top" coordsize="5797550,207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" path="m5797296,l,,,207264r5797296,l5797296,xe" fillcolor="navy" stroked="f">
                  <v:path arrowok="t"/>
                </v:shape>
                <v:shape id="Graphic 265" o:spid="_x0000_s1243" style="position:absolute;top:2072;width:57975;height:184;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" path="m5797296,l,,,18288r5797296,l5797296,xe" fillcolor="#339" stroked="f">
                  <v:path arrowok="t"/>
                </v:shape>
                <v:shape id="Textbox 266" o:spid="_x0000_s1244" type="#_x0000_t202" style="position:absolute;width:57975;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" filled="f" stroked="f">
                  <v:textbox inset="0,0,0,0">
                    <w:txbxContent>
                      <w:p w14:paraId="1828FDB5" w14:textId="77777777" w:rsidR="00163B53" w:rsidRDefault="002A36EE">
                        <w:pPr>
                          <w:tabs>
                            <w:tab w:val="left" w:pos="595"/>
                          </w:tabs>
                          <w:spacing w:line="268" w:lineRule="exact"/>
                          <w:ind w:left="86"/>
                          <w:rPr>
                            <w:b/>
                          </w:rPr>
                        </w:pPr>
                        <w:bookmarkStart w:id="144" w:name="24._Change_Control_Procedure"/>
                        <w:bookmarkEnd w:id="144"/>
                        <w:r>
                          <w:rPr>
                            <w:b/>
                            <w:color w:val="FFFFFF"/>
                            <w:spacing w:val="-5"/>
                          </w:rPr>
                          <w:t>24.</w:t>
                        </w:r>
                        <w:r>
                          <w:rPr>
                            <w:b/>
                            <w:color w:val="FFFFFF"/>
                          </w:rPr>
                          <w:tab/>
                          <w:t>CHANGE</w:t>
                        </w:r>
                        <w:r>
                          <w:rPr>
                            <w:b/>
                            <w:color w:val="FFFFFF"/>
                            <w:spacing w:val="-6"/>
                          </w:rPr>
                          <w:t xml:space="preserve"> </w:t>
                        </w:r>
                        <w:r>
                          <w:rPr>
                            <w:b/>
                            <w:color w:val="FFFFFF"/>
                          </w:rPr>
                          <w:t>CONTROL</w:t>
                        </w:r>
                        <w:r>
                          <w:rPr>
                            <w:b/>
                            <w:color w:val="FFFFFF"/>
                            <w:spacing w:val="-6"/>
                          </w:rPr>
                          <w:t xml:space="preserve"> </w:t>
                        </w:r>
                        <w:r>
                          <w:rPr>
                            <w:b/>
                            <w:color w:val="FFFFFF"/>
                            <w:spacing w:val="-2"/>
                          </w:rPr>
                          <w:t>PROCEDURE</w:t>
                        </w:r>
                      </w:p>
                    </w:txbxContent>
                  </v:textbox>
                </v:shape>
                <w10:wrap type="topAndBottom" anchorx="page"/>
              </v:group>
            </w:pict>
          </mc:Fallback>
        </mc:AlternateContent>
      </w:r>
    </w:p>
    <w:p w14:paraId="2FA49789" w14:textId="77777777" w:rsidR="00163B53" w:rsidRDefault="00163B53">
      <w:pPr>
        <w:pStyle w:val="BodyText"/>
        <w:spacing w:before="2"/>
        <w:rPr>
          <w:sz w:val="10"/>
        </w:rPr>
      </w:pPr>
    </w:p>
    <w:tbl>
      <w:tblPr>
        <w:tblW w:w="0" w:type="auto"/>
        <w:tblInd w:w="208" w:type="dxa"/>
        <w:tblLayout w:type="fixed"/>
        <w:tblCellMar>
          <w:left w:w="0" w:type="dxa"/>
          <w:right w:w="0" w:type="dxa"/>
        </w:tblCellMar>
        <w:tblLook w:val="01E0" w:firstRow="1" w:lastRow="1" w:firstColumn="1" w:lastColumn="1" w:noHBand="0" w:noVBand="0"/>
      </w:tblPr>
      <w:tblGrid>
        <w:gridCol w:w="629"/>
        <w:gridCol w:w="8545"/>
      </w:tblGrid>
      <w:tr w:rsidR="00163B53" w14:paraId="56FC85B9" w14:textId="77777777">
        <w:trPr>
          <w:trHeight w:val="634"/>
        </w:trPr>
        <w:tc>
          <w:tcPr>
            <w:tcW w:w="629" w:type="dxa"/>
          </w:tcPr>
          <w:p w14:paraId="5856290D" w14:textId="77777777" w:rsidR="00163B53" w:rsidRDefault="002A36EE">
            <w:pPr>
              <w:pStyle w:val="TableParagraph"/>
              <w:spacing w:line="244" w:lineRule="exact"/>
              <w:ind w:left="50"/>
            </w:pPr>
            <w:r>
              <w:rPr>
                <w:color w:val="0000FF"/>
                <w:spacing w:val="-5"/>
              </w:rPr>
              <w:t>A.</w:t>
            </w:r>
          </w:p>
        </w:tc>
        <w:tc>
          <w:tcPr>
            <w:tcW w:w="8545" w:type="dxa"/>
          </w:tcPr>
          <w:p w14:paraId="7C71C018" w14:textId="77777777" w:rsidR="00163B53" w:rsidRDefault="002A36EE">
            <w:pPr>
              <w:pStyle w:val="TableParagraph"/>
              <w:spacing w:line="225" w:lineRule="exact"/>
              <w:ind w:left="383"/>
            </w:pPr>
            <w:r>
              <w:t>At</w:t>
            </w:r>
            <w:r>
              <w:rPr>
                <w:spacing w:val="28"/>
              </w:rPr>
              <w:t xml:space="preserve"> </w:t>
            </w:r>
            <w:r>
              <w:t>any</w:t>
            </w:r>
            <w:r>
              <w:rPr>
                <w:spacing w:val="26"/>
              </w:rPr>
              <w:t xml:space="preserve"> </w:t>
            </w:r>
            <w:r>
              <w:t>time</w:t>
            </w:r>
            <w:r>
              <w:rPr>
                <w:spacing w:val="26"/>
              </w:rPr>
              <w:t xml:space="preserve"> </w:t>
            </w:r>
            <w:r>
              <w:t>during</w:t>
            </w:r>
            <w:r>
              <w:rPr>
                <w:spacing w:val="28"/>
              </w:rPr>
              <w:t xml:space="preserve"> </w:t>
            </w:r>
            <w:r>
              <w:t>the</w:t>
            </w:r>
            <w:r>
              <w:rPr>
                <w:spacing w:val="26"/>
              </w:rPr>
              <w:t xml:space="preserve"> </w:t>
            </w:r>
            <w:r>
              <w:t>Term</w:t>
            </w:r>
            <w:r>
              <w:rPr>
                <w:spacing w:val="26"/>
              </w:rPr>
              <w:t xml:space="preserve"> </w:t>
            </w:r>
            <w:r>
              <w:t>of</w:t>
            </w:r>
            <w:r>
              <w:rPr>
                <w:spacing w:val="26"/>
              </w:rPr>
              <w:t xml:space="preserve"> </w:t>
            </w:r>
            <w:r>
              <w:t>this</w:t>
            </w:r>
            <w:r>
              <w:rPr>
                <w:spacing w:val="28"/>
              </w:rPr>
              <w:t xml:space="preserve"> </w:t>
            </w:r>
            <w:r>
              <w:t>Agreement,</w:t>
            </w:r>
            <w:r>
              <w:rPr>
                <w:spacing w:val="25"/>
              </w:rPr>
              <w:t xml:space="preserve"> </w:t>
            </w:r>
            <w:r>
              <w:t>either</w:t>
            </w:r>
            <w:r>
              <w:rPr>
                <w:spacing w:val="29"/>
              </w:rPr>
              <w:t xml:space="preserve"> </w:t>
            </w:r>
            <w:r>
              <w:t>Party</w:t>
            </w:r>
            <w:r>
              <w:rPr>
                <w:spacing w:val="24"/>
              </w:rPr>
              <w:t xml:space="preserve"> </w:t>
            </w:r>
            <w:r>
              <w:t>may</w:t>
            </w:r>
            <w:r>
              <w:rPr>
                <w:spacing w:val="26"/>
              </w:rPr>
              <w:t xml:space="preserve"> </w:t>
            </w:r>
            <w:r>
              <w:t>propose</w:t>
            </w:r>
            <w:r>
              <w:rPr>
                <w:spacing w:val="27"/>
              </w:rPr>
              <w:t xml:space="preserve"> </w:t>
            </w:r>
            <w:r>
              <w:t>a</w:t>
            </w:r>
            <w:r>
              <w:rPr>
                <w:spacing w:val="23"/>
              </w:rPr>
              <w:t xml:space="preserve"> </w:t>
            </w:r>
            <w:r>
              <w:t>change</w:t>
            </w:r>
            <w:r>
              <w:rPr>
                <w:spacing w:val="29"/>
              </w:rPr>
              <w:t xml:space="preserve"> </w:t>
            </w:r>
            <w:r>
              <w:rPr>
                <w:spacing w:val="-5"/>
              </w:rPr>
              <w:t>or</w:t>
            </w:r>
          </w:p>
          <w:p w14:paraId="32E359E5" w14:textId="77777777" w:rsidR="00163B53" w:rsidRDefault="002A36EE">
            <w:pPr>
              <w:pStyle w:val="TableParagraph"/>
              <w:spacing w:before="41"/>
              <w:ind w:left="383"/>
            </w:pPr>
            <w:r>
              <w:t>changes</w:t>
            </w:r>
            <w:r>
              <w:rPr>
                <w:spacing w:val="-3"/>
              </w:rPr>
              <w:t xml:space="preserve"> </w:t>
            </w:r>
            <w:r>
              <w:t>to</w:t>
            </w:r>
            <w:r>
              <w:rPr>
                <w:spacing w:val="-1"/>
              </w:rPr>
              <w:t xml:space="preserve"> </w:t>
            </w:r>
            <w:r>
              <w:t>any</w:t>
            </w:r>
            <w:r>
              <w:rPr>
                <w:spacing w:val="-3"/>
              </w:rPr>
              <w:t xml:space="preserve"> </w:t>
            </w:r>
            <w:r>
              <w:t>part</w:t>
            </w:r>
            <w:r>
              <w:rPr>
                <w:spacing w:val="-4"/>
              </w:rPr>
              <w:t xml:space="preserve"> </w:t>
            </w:r>
            <w:r>
              <w:t>or</w:t>
            </w:r>
            <w:r>
              <w:rPr>
                <w:spacing w:val="-2"/>
              </w:rPr>
              <w:t xml:space="preserve"> </w:t>
            </w:r>
            <w:r>
              <w:t>parts</w:t>
            </w:r>
            <w:r>
              <w:rPr>
                <w:spacing w:val="-2"/>
              </w:rPr>
              <w:t xml:space="preserve"> </w:t>
            </w:r>
            <w:r>
              <w:t>of</w:t>
            </w:r>
            <w:r>
              <w:rPr>
                <w:spacing w:val="-4"/>
              </w:rPr>
              <w:t xml:space="preserve"> </w:t>
            </w:r>
            <w:r>
              <w:t>this</w:t>
            </w:r>
            <w:r>
              <w:rPr>
                <w:spacing w:val="-2"/>
              </w:rPr>
              <w:t xml:space="preserve"> Agreement.</w:t>
            </w:r>
          </w:p>
        </w:tc>
      </w:tr>
      <w:tr w:rsidR="00163B53" w14:paraId="2E61CB2B" w14:textId="77777777">
        <w:trPr>
          <w:trHeight w:val="736"/>
        </w:trPr>
        <w:tc>
          <w:tcPr>
            <w:tcW w:w="629" w:type="dxa"/>
          </w:tcPr>
          <w:p w14:paraId="30A2FAC0" w14:textId="77777777" w:rsidR="00163B53" w:rsidRDefault="002A36EE">
            <w:pPr>
              <w:pStyle w:val="TableParagraph"/>
              <w:spacing w:before="79"/>
              <w:ind w:left="50"/>
            </w:pPr>
            <w:r>
              <w:rPr>
                <w:color w:val="0000FF"/>
                <w:spacing w:val="-5"/>
              </w:rPr>
              <w:t>B.</w:t>
            </w:r>
          </w:p>
        </w:tc>
        <w:tc>
          <w:tcPr>
            <w:tcW w:w="8545" w:type="dxa"/>
          </w:tcPr>
          <w:p w14:paraId="777A6AD8" w14:textId="77777777" w:rsidR="00163B53" w:rsidRDefault="002A36EE">
            <w:pPr>
              <w:pStyle w:val="TableParagraph"/>
              <w:spacing w:before="60" w:line="273" w:lineRule="auto"/>
              <w:ind w:left="383"/>
            </w:pPr>
            <w:r>
              <w:t>The</w:t>
            </w:r>
            <w:r>
              <w:rPr>
                <w:spacing w:val="-7"/>
              </w:rPr>
              <w:t xml:space="preserve"> </w:t>
            </w:r>
            <w:r>
              <w:t>change</w:t>
            </w:r>
            <w:r>
              <w:rPr>
                <w:spacing w:val="-9"/>
              </w:rPr>
              <w:t xml:space="preserve"> </w:t>
            </w:r>
            <w:r>
              <w:t>control</w:t>
            </w:r>
            <w:r>
              <w:rPr>
                <w:spacing w:val="-8"/>
              </w:rPr>
              <w:t xml:space="preserve"> </w:t>
            </w:r>
            <w:r>
              <w:t>procedures</w:t>
            </w:r>
            <w:r>
              <w:rPr>
                <w:spacing w:val="-7"/>
              </w:rPr>
              <w:t xml:space="preserve"> </w:t>
            </w:r>
            <w:r>
              <w:t>set</w:t>
            </w:r>
            <w:r>
              <w:rPr>
                <w:spacing w:val="-7"/>
              </w:rPr>
              <w:t xml:space="preserve"> </w:t>
            </w:r>
            <w:r>
              <w:t>out</w:t>
            </w:r>
            <w:r>
              <w:rPr>
                <w:spacing w:val="-7"/>
              </w:rPr>
              <w:t xml:space="preserve"> </w:t>
            </w:r>
            <w:r>
              <w:t>in</w:t>
            </w:r>
            <w:r>
              <w:rPr>
                <w:spacing w:val="-8"/>
              </w:rPr>
              <w:t xml:space="preserve"> </w:t>
            </w:r>
            <w:r>
              <w:t>this</w:t>
            </w:r>
            <w:r>
              <w:rPr>
                <w:spacing w:val="-10"/>
              </w:rPr>
              <w:t xml:space="preserve"> </w:t>
            </w:r>
            <w:r>
              <w:t>Schedule</w:t>
            </w:r>
            <w:r>
              <w:rPr>
                <w:spacing w:val="-7"/>
              </w:rPr>
              <w:t xml:space="preserve"> </w:t>
            </w:r>
            <w:r>
              <w:t>will</w:t>
            </w:r>
            <w:r>
              <w:rPr>
                <w:spacing w:val="-8"/>
              </w:rPr>
              <w:t xml:space="preserve"> </w:t>
            </w:r>
            <w:r>
              <w:t>apply</w:t>
            </w:r>
            <w:r>
              <w:rPr>
                <w:spacing w:val="-7"/>
              </w:rPr>
              <w:t xml:space="preserve"> </w:t>
            </w:r>
            <w:r>
              <w:t>to</w:t>
            </w:r>
            <w:r>
              <w:rPr>
                <w:spacing w:val="-6"/>
              </w:rPr>
              <w:t xml:space="preserve"> </w:t>
            </w:r>
            <w:r>
              <w:t>all</w:t>
            </w:r>
            <w:r>
              <w:rPr>
                <w:spacing w:val="-10"/>
              </w:rPr>
              <w:t xml:space="preserve"> </w:t>
            </w:r>
            <w:r>
              <w:t>changes</w:t>
            </w:r>
            <w:r>
              <w:rPr>
                <w:spacing w:val="-8"/>
              </w:rPr>
              <w:t xml:space="preserve"> </w:t>
            </w:r>
            <w:r>
              <w:t>irrespective of whether the Contractor or the Client proposes the change.</w:t>
            </w:r>
          </w:p>
        </w:tc>
      </w:tr>
      <w:tr w:rsidR="00163B53" w14:paraId="40D314EA" w14:textId="77777777">
        <w:trPr>
          <w:trHeight w:val="1665"/>
        </w:trPr>
        <w:tc>
          <w:tcPr>
            <w:tcW w:w="629" w:type="dxa"/>
          </w:tcPr>
          <w:p w14:paraId="78BBFD45" w14:textId="77777777" w:rsidR="00163B53" w:rsidRDefault="002A36EE">
            <w:pPr>
              <w:pStyle w:val="TableParagraph"/>
              <w:spacing w:before="79"/>
              <w:ind w:left="50"/>
            </w:pPr>
            <w:r>
              <w:rPr>
                <w:color w:val="0000FF"/>
                <w:spacing w:val="-5"/>
              </w:rPr>
              <w:t>C.</w:t>
            </w:r>
          </w:p>
        </w:tc>
        <w:tc>
          <w:tcPr>
            <w:tcW w:w="8545" w:type="dxa"/>
          </w:tcPr>
          <w:p w14:paraId="5EF0394D" w14:textId="77777777" w:rsidR="00163B53" w:rsidRDefault="002A36EE">
            <w:pPr>
              <w:pStyle w:val="TableParagraph"/>
              <w:spacing w:before="60" w:line="276" w:lineRule="auto"/>
              <w:ind w:left="383" w:right="49"/>
              <w:jc w:val="both"/>
            </w:pPr>
            <w:r>
              <w:t>A</w:t>
            </w:r>
            <w:r>
              <w:rPr>
                <w:spacing w:val="-13"/>
              </w:rPr>
              <w:t xml:space="preserve"> </w:t>
            </w:r>
            <w:r>
              <w:t>change</w:t>
            </w:r>
            <w:r>
              <w:rPr>
                <w:spacing w:val="-12"/>
              </w:rPr>
              <w:t xml:space="preserve"> </w:t>
            </w:r>
            <w:r>
              <w:t>control</w:t>
            </w:r>
            <w:r>
              <w:rPr>
                <w:spacing w:val="-13"/>
              </w:rPr>
              <w:t xml:space="preserve"> </w:t>
            </w:r>
            <w:r>
              <w:t>notice</w:t>
            </w:r>
            <w:r>
              <w:rPr>
                <w:spacing w:val="-12"/>
              </w:rPr>
              <w:t xml:space="preserve"> </w:t>
            </w:r>
            <w:r>
              <w:t>(“Change</w:t>
            </w:r>
            <w:r>
              <w:rPr>
                <w:spacing w:val="-13"/>
              </w:rPr>
              <w:t xml:space="preserve"> </w:t>
            </w:r>
            <w:r>
              <w:t>Control</w:t>
            </w:r>
            <w:r>
              <w:rPr>
                <w:spacing w:val="-12"/>
              </w:rPr>
              <w:t xml:space="preserve"> </w:t>
            </w:r>
            <w:r>
              <w:t>Notice”)</w:t>
            </w:r>
            <w:r>
              <w:rPr>
                <w:spacing w:val="-13"/>
              </w:rPr>
              <w:t xml:space="preserve"> </w:t>
            </w:r>
            <w:r>
              <w:t>shall</w:t>
            </w:r>
            <w:r>
              <w:rPr>
                <w:spacing w:val="-12"/>
              </w:rPr>
              <w:t xml:space="preserve"> </w:t>
            </w:r>
            <w:r>
              <w:t>be</w:t>
            </w:r>
            <w:r>
              <w:rPr>
                <w:spacing w:val="-12"/>
              </w:rPr>
              <w:t xml:space="preserve"> </w:t>
            </w:r>
            <w:r>
              <w:t>prepared</w:t>
            </w:r>
            <w:r>
              <w:rPr>
                <w:spacing w:val="-13"/>
              </w:rPr>
              <w:t xml:space="preserve"> </w:t>
            </w:r>
            <w:r>
              <w:t>for</w:t>
            </w:r>
            <w:r>
              <w:rPr>
                <w:spacing w:val="-12"/>
              </w:rPr>
              <w:t xml:space="preserve"> </w:t>
            </w:r>
            <w:r>
              <w:t>all</w:t>
            </w:r>
            <w:r>
              <w:rPr>
                <w:spacing w:val="-13"/>
              </w:rPr>
              <w:t xml:space="preserve"> </w:t>
            </w:r>
            <w:r>
              <w:t>change</w:t>
            </w:r>
            <w:r>
              <w:rPr>
                <w:spacing w:val="-12"/>
              </w:rPr>
              <w:t xml:space="preserve"> </w:t>
            </w:r>
            <w:r>
              <w:t>requests. The</w:t>
            </w:r>
            <w:r>
              <w:rPr>
                <w:spacing w:val="-4"/>
              </w:rPr>
              <w:t xml:space="preserve"> </w:t>
            </w:r>
            <w:r>
              <w:t>Change</w:t>
            </w:r>
            <w:r>
              <w:rPr>
                <w:spacing w:val="-4"/>
              </w:rPr>
              <w:t xml:space="preserve"> </w:t>
            </w:r>
            <w:r>
              <w:t>Control</w:t>
            </w:r>
            <w:r>
              <w:rPr>
                <w:spacing w:val="-5"/>
              </w:rPr>
              <w:t xml:space="preserve"> </w:t>
            </w:r>
            <w:r>
              <w:t>Notice</w:t>
            </w:r>
            <w:r>
              <w:rPr>
                <w:spacing w:val="-6"/>
              </w:rPr>
              <w:t xml:space="preserve"> </w:t>
            </w:r>
            <w:r>
              <w:t>will</w:t>
            </w:r>
            <w:r>
              <w:rPr>
                <w:spacing w:val="-5"/>
              </w:rPr>
              <w:t xml:space="preserve"> </w:t>
            </w:r>
            <w:r>
              <w:t>provide</w:t>
            </w:r>
            <w:r>
              <w:rPr>
                <w:spacing w:val="-4"/>
              </w:rPr>
              <w:t xml:space="preserve"> </w:t>
            </w:r>
            <w:r>
              <w:t>an</w:t>
            </w:r>
            <w:r>
              <w:rPr>
                <w:spacing w:val="-7"/>
              </w:rPr>
              <w:t xml:space="preserve"> </w:t>
            </w:r>
            <w:r>
              <w:t>outline</w:t>
            </w:r>
            <w:r>
              <w:rPr>
                <w:spacing w:val="-4"/>
              </w:rPr>
              <w:t xml:space="preserve"> </w:t>
            </w:r>
            <w:r>
              <w:t>description</w:t>
            </w:r>
            <w:r>
              <w:rPr>
                <w:spacing w:val="-5"/>
              </w:rPr>
              <w:t xml:space="preserve"> </w:t>
            </w:r>
            <w:r>
              <w:t>of</w:t>
            </w:r>
            <w:r>
              <w:rPr>
                <w:spacing w:val="-7"/>
              </w:rPr>
              <w:t xml:space="preserve"> </w:t>
            </w:r>
            <w:r>
              <w:t>the</w:t>
            </w:r>
            <w:r>
              <w:rPr>
                <w:spacing w:val="-4"/>
              </w:rPr>
              <w:t xml:space="preserve"> </w:t>
            </w:r>
            <w:r>
              <w:t>change</w:t>
            </w:r>
            <w:r>
              <w:rPr>
                <w:spacing w:val="-6"/>
              </w:rPr>
              <w:t xml:space="preserve"> </w:t>
            </w:r>
            <w:r>
              <w:t>requested,</w:t>
            </w:r>
            <w:r>
              <w:rPr>
                <w:spacing w:val="-4"/>
              </w:rPr>
              <w:t xml:space="preserve"> </w:t>
            </w:r>
            <w:r>
              <w:t>the rationale</w:t>
            </w:r>
            <w:r>
              <w:rPr>
                <w:spacing w:val="-12"/>
              </w:rPr>
              <w:t xml:space="preserve"> </w:t>
            </w:r>
            <w:r>
              <w:t>for</w:t>
            </w:r>
            <w:r>
              <w:rPr>
                <w:spacing w:val="-11"/>
              </w:rPr>
              <w:t xml:space="preserve"> </w:t>
            </w:r>
            <w:r>
              <w:t>the</w:t>
            </w:r>
            <w:r>
              <w:rPr>
                <w:spacing w:val="-11"/>
              </w:rPr>
              <w:t xml:space="preserve"> </w:t>
            </w:r>
            <w:r>
              <w:t>change,</w:t>
            </w:r>
            <w:r>
              <w:rPr>
                <w:spacing w:val="-13"/>
              </w:rPr>
              <w:t xml:space="preserve"> </w:t>
            </w:r>
            <w:r>
              <w:t>the</w:t>
            </w:r>
            <w:r>
              <w:rPr>
                <w:spacing w:val="-10"/>
              </w:rPr>
              <w:t xml:space="preserve"> </w:t>
            </w:r>
            <w:r>
              <w:t>effect</w:t>
            </w:r>
            <w:r>
              <w:rPr>
                <w:spacing w:val="-11"/>
              </w:rPr>
              <w:t xml:space="preserve"> </w:t>
            </w:r>
            <w:r>
              <w:t>that</w:t>
            </w:r>
            <w:r>
              <w:rPr>
                <w:spacing w:val="-11"/>
              </w:rPr>
              <w:t xml:space="preserve"> </w:t>
            </w:r>
            <w:r>
              <w:t>the</w:t>
            </w:r>
            <w:r>
              <w:rPr>
                <w:spacing w:val="-11"/>
              </w:rPr>
              <w:t xml:space="preserve"> </w:t>
            </w:r>
            <w:r>
              <w:t>change</w:t>
            </w:r>
            <w:r>
              <w:rPr>
                <w:spacing w:val="-13"/>
              </w:rPr>
              <w:t xml:space="preserve"> </w:t>
            </w:r>
            <w:r>
              <w:t>will</w:t>
            </w:r>
            <w:r>
              <w:rPr>
                <w:spacing w:val="-12"/>
              </w:rPr>
              <w:t xml:space="preserve"> </w:t>
            </w:r>
            <w:r>
              <w:t>have</w:t>
            </w:r>
            <w:r>
              <w:rPr>
                <w:spacing w:val="-10"/>
              </w:rPr>
              <w:t xml:space="preserve"> </w:t>
            </w:r>
            <w:r>
              <w:t>on</w:t>
            </w:r>
            <w:r>
              <w:rPr>
                <w:spacing w:val="-12"/>
              </w:rPr>
              <w:t xml:space="preserve"> </w:t>
            </w:r>
            <w:r>
              <w:t>the</w:t>
            </w:r>
            <w:r>
              <w:rPr>
                <w:spacing w:val="-11"/>
              </w:rPr>
              <w:t xml:space="preserve"> </w:t>
            </w:r>
            <w:r>
              <w:t>Services</w:t>
            </w:r>
            <w:r>
              <w:rPr>
                <w:spacing w:val="-11"/>
              </w:rPr>
              <w:t xml:space="preserve"> </w:t>
            </w:r>
            <w:r>
              <w:t>(where</w:t>
            </w:r>
            <w:r>
              <w:rPr>
                <w:spacing w:val="-11"/>
              </w:rPr>
              <w:t xml:space="preserve"> </w:t>
            </w:r>
            <w:r>
              <w:t>known) and an estimate of</w:t>
            </w:r>
            <w:r>
              <w:rPr>
                <w:spacing w:val="-1"/>
              </w:rPr>
              <w:t xml:space="preserve"> </w:t>
            </w:r>
            <w:r>
              <w:t>the effort and</w:t>
            </w:r>
            <w:r>
              <w:rPr>
                <w:spacing w:val="-1"/>
              </w:rPr>
              <w:t xml:space="preserve"> </w:t>
            </w:r>
            <w:r>
              <w:t xml:space="preserve">cost required to prepare an impact assessment (“Impact </w:t>
            </w:r>
            <w:r>
              <w:rPr>
                <w:spacing w:val="-2"/>
              </w:rPr>
              <w:t>Assessment”).</w:t>
            </w:r>
          </w:p>
        </w:tc>
      </w:tr>
      <w:tr w:rsidR="00163B53" w14:paraId="0D9EED32" w14:textId="77777777">
        <w:trPr>
          <w:trHeight w:val="736"/>
        </w:trPr>
        <w:tc>
          <w:tcPr>
            <w:tcW w:w="629" w:type="dxa"/>
          </w:tcPr>
          <w:p w14:paraId="7CD63BF5" w14:textId="77777777" w:rsidR="00163B53" w:rsidRDefault="002A36EE">
            <w:pPr>
              <w:pStyle w:val="TableParagraph"/>
              <w:spacing w:before="79"/>
              <w:ind w:left="50"/>
            </w:pPr>
            <w:r>
              <w:rPr>
                <w:color w:val="0000FF"/>
                <w:spacing w:val="-5"/>
              </w:rPr>
              <w:t>D</w:t>
            </w:r>
            <w:r>
              <w:rPr>
                <w:spacing w:val="-5"/>
              </w:rPr>
              <w:t>.</w:t>
            </w:r>
          </w:p>
        </w:tc>
        <w:tc>
          <w:tcPr>
            <w:tcW w:w="8545" w:type="dxa"/>
          </w:tcPr>
          <w:p w14:paraId="41C715DF" w14:textId="77777777" w:rsidR="00163B53" w:rsidRDefault="002A36EE">
            <w:pPr>
              <w:pStyle w:val="TableParagraph"/>
              <w:spacing w:before="60" w:line="273" w:lineRule="auto"/>
              <w:ind w:left="383"/>
            </w:pPr>
            <w:r>
              <w:t>All Change Control Notices proposing changes to this Agreement must be submitted for</w:t>
            </w:r>
            <w:r>
              <w:rPr>
                <w:spacing w:val="80"/>
              </w:rPr>
              <w:t xml:space="preserve"> </w:t>
            </w:r>
            <w:r>
              <w:t>review to the other Party’s Contact.</w:t>
            </w:r>
          </w:p>
        </w:tc>
      </w:tr>
      <w:tr w:rsidR="00163B53" w14:paraId="2BBEBCBB" w14:textId="77777777">
        <w:trPr>
          <w:trHeight w:val="1355"/>
        </w:trPr>
        <w:tc>
          <w:tcPr>
            <w:tcW w:w="629" w:type="dxa"/>
          </w:tcPr>
          <w:p w14:paraId="24FE6132" w14:textId="77777777" w:rsidR="00163B53" w:rsidRDefault="002A36EE">
            <w:pPr>
              <w:pStyle w:val="TableParagraph"/>
              <w:spacing w:before="79"/>
              <w:ind w:left="50"/>
            </w:pPr>
            <w:r>
              <w:rPr>
                <w:color w:val="0000FF"/>
                <w:spacing w:val="-5"/>
              </w:rPr>
              <w:t>E</w:t>
            </w:r>
            <w:r>
              <w:rPr>
                <w:spacing w:val="-5"/>
              </w:rPr>
              <w:t>.</w:t>
            </w:r>
          </w:p>
        </w:tc>
        <w:tc>
          <w:tcPr>
            <w:tcW w:w="8545" w:type="dxa"/>
          </w:tcPr>
          <w:p w14:paraId="4DE38053" w14:textId="77777777" w:rsidR="00163B53" w:rsidRDefault="002A36EE">
            <w:pPr>
              <w:pStyle w:val="TableParagraph"/>
              <w:spacing w:before="60" w:line="276" w:lineRule="auto"/>
              <w:ind w:left="383" w:right="48"/>
              <w:jc w:val="both"/>
            </w:pPr>
            <w:r>
              <w:t>The</w:t>
            </w:r>
            <w:r>
              <w:rPr>
                <w:spacing w:val="-13"/>
              </w:rPr>
              <w:t xml:space="preserve"> </w:t>
            </w:r>
            <w:r>
              <w:t>Parties</w:t>
            </w:r>
            <w:r>
              <w:rPr>
                <w:spacing w:val="-12"/>
              </w:rPr>
              <w:t xml:space="preserve"> </w:t>
            </w:r>
            <w:r>
              <w:t>must</w:t>
            </w:r>
            <w:r>
              <w:rPr>
                <w:spacing w:val="-13"/>
              </w:rPr>
              <w:t xml:space="preserve"> </w:t>
            </w:r>
            <w:r>
              <w:t>indicate</w:t>
            </w:r>
            <w:r>
              <w:rPr>
                <w:spacing w:val="-12"/>
              </w:rPr>
              <w:t xml:space="preserve"> </w:t>
            </w:r>
            <w:r>
              <w:t>their</w:t>
            </w:r>
            <w:r>
              <w:rPr>
                <w:spacing w:val="-13"/>
              </w:rPr>
              <w:t xml:space="preserve"> </w:t>
            </w:r>
            <w:r>
              <w:t>acceptance</w:t>
            </w:r>
            <w:r>
              <w:rPr>
                <w:spacing w:val="-12"/>
              </w:rPr>
              <w:t xml:space="preserve"> </w:t>
            </w:r>
            <w:r>
              <w:t>or</w:t>
            </w:r>
            <w:r>
              <w:rPr>
                <w:spacing w:val="-13"/>
              </w:rPr>
              <w:t xml:space="preserve"> </w:t>
            </w:r>
            <w:r>
              <w:t>rejection</w:t>
            </w:r>
            <w:r>
              <w:rPr>
                <w:spacing w:val="-12"/>
              </w:rPr>
              <w:t xml:space="preserve"> </w:t>
            </w:r>
            <w:r>
              <w:t>of</w:t>
            </w:r>
            <w:r>
              <w:rPr>
                <w:spacing w:val="-12"/>
              </w:rPr>
              <w:t xml:space="preserve"> </w:t>
            </w:r>
            <w:r>
              <w:t>the</w:t>
            </w:r>
            <w:r>
              <w:rPr>
                <w:spacing w:val="-13"/>
              </w:rPr>
              <w:t xml:space="preserve"> </w:t>
            </w:r>
            <w:r>
              <w:t>change</w:t>
            </w:r>
            <w:r>
              <w:rPr>
                <w:spacing w:val="-12"/>
              </w:rPr>
              <w:t xml:space="preserve"> </w:t>
            </w:r>
            <w:r>
              <w:t>control</w:t>
            </w:r>
            <w:r>
              <w:rPr>
                <w:spacing w:val="-13"/>
              </w:rPr>
              <w:t xml:space="preserve"> </w:t>
            </w:r>
            <w:r>
              <w:t>request</w:t>
            </w:r>
            <w:r>
              <w:rPr>
                <w:spacing w:val="-12"/>
              </w:rPr>
              <w:t xml:space="preserve"> </w:t>
            </w:r>
            <w:r>
              <w:t>and/or Impact</w:t>
            </w:r>
            <w:r>
              <w:rPr>
                <w:spacing w:val="-13"/>
              </w:rPr>
              <w:t xml:space="preserve"> </w:t>
            </w:r>
            <w:r>
              <w:t>Assessment</w:t>
            </w:r>
            <w:r>
              <w:rPr>
                <w:spacing w:val="-12"/>
              </w:rPr>
              <w:t xml:space="preserve"> </w:t>
            </w:r>
            <w:r>
              <w:t>within</w:t>
            </w:r>
            <w:r>
              <w:rPr>
                <w:spacing w:val="-13"/>
              </w:rPr>
              <w:t xml:space="preserve"> </w:t>
            </w:r>
            <w:r>
              <w:t>a</w:t>
            </w:r>
            <w:r>
              <w:rPr>
                <w:spacing w:val="-12"/>
              </w:rPr>
              <w:t xml:space="preserve"> </w:t>
            </w:r>
            <w:r>
              <w:t>reasonable</w:t>
            </w:r>
            <w:r>
              <w:rPr>
                <w:spacing w:val="-13"/>
              </w:rPr>
              <w:t xml:space="preserve"> </w:t>
            </w:r>
            <w:r>
              <w:t>timeframe</w:t>
            </w:r>
            <w:r>
              <w:rPr>
                <w:spacing w:val="-12"/>
              </w:rPr>
              <w:t xml:space="preserve"> </w:t>
            </w:r>
            <w:r>
              <w:t>of</w:t>
            </w:r>
            <w:r>
              <w:rPr>
                <w:spacing w:val="-13"/>
              </w:rPr>
              <w:t xml:space="preserve"> </w:t>
            </w:r>
            <w:r>
              <w:t>its</w:t>
            </w:r>
            <w:r>
              <w:rPr>
                <w:spacing w:val="-12"/>
              </w:rPr>
              <w:t xml:space="preserve"> </w:t>
            </w:r>
            <w:r>
              <w:t>completion</w:t>
            </w:r>
            <w:r>
              <w:rPr>
                <w:spacing w:val="-12"/>
              </w:rPr>
              <w:t xml:space="preserve"> </w:t>
            </w:r>
            <w:r>
              <w:t>and</w:t>
            </w:r>
            <w:r>
              <w:rPr>
                <w:spacing w:val="-13"/>
              </w:rPr>
              <w:t xml:space="preserve"> </w:t>
            </w:r>
            <w:r>
              <w:t>Tender</w:t>
            </w:r>
            <w:r>
              <w:rPr>
                <w:spacing w:val="-12"/>
              </w:rPr>
              <w:t xml:space="preserve"> </w:t>
            </w:r>
            <w:r>
              <w:t>Submission for</w:t>
            </w:r>
            <w:r>
              <w:rPr>
                <w:spacing w:val="-4"/>
              </w:rPr>
              <w:t xml:space="preserve"> </w:t>
            </w:r>
            <w:r>
              <w:t>review,</w:t>
            </w:r>
            <w:r>
              <w:rPr>
                <w:spacing w:val="-4"/>
              </w:rPr>
              <w:t xml:space="preserve"> </w:t>
            </w:r>
            <w:r>
              <w:t>subject</w:t>
            </w:r>
            <w:r>
              <w:rPr>
                <w:spacing w:val="-6"/>
              </w:rPr>
              <w:t xml:space="preserve"> </w:t>
            </w:r>
            <w:r>
              <w:t>to</w:t>
            </w:r>
            <w:r>
              <w:rPr>
                <w:spacing w:val="-6"/>
              </w:rPr>
              <w:t xml:space="preserve"> </w:t>
            </w:r>
            <w:r>
              <w:t>a</w:t>
            </w:r>
            <w:r>
              <w:rPr>
                <w:spacing w:val="-7"/>
              </w:rPr>
              <w:t xml:space="preserve"> </w:t>
            </w:r>
            <w:r>
              <w:t>maximum</w:t>
            </w:r>
            <w:r>
              <w:rPr>
                <w:spacing w:val="-5"/>
              </w:rPr>
              <w:t xml:space="preserve"> </w:t>
            </w:r>
            <w:r>
              <w:t>of</w:t>
            </w:r>
            <w:r>
              <w:rPr>
                <w:spacing w:val="-5"/>
              </w:rPr>
              <w:t xml:space="preserve"> </w:t>
            </w:r>
            <w:r>
              <w:t>twenty</w:t>
            </w:r>
            <w:r>
              <w:rPr>
                <w:spacing w:val="-3"/>
              </w:rPr>
              <w:t xml:space="preserve"> </w:t>
            </w:r>
            <w:r>
              <w:t>(20)</w:t>
            </w:r>
            <w:r>
              <w:rPr>
                <w:spacing w:val="-4"/>
              </w:rPr>
              <w:t xml:space="preserve"> </w:t>
            </w:r>
            <w:r>
              <w:t>calendar</w:t>
            </w:r>
            <w:r>
              <w:rPr>
                <w:spacing w:val="-4"/>
              </w:rPr>
              <w:t xml:space="preserve"> </w:t>
            </w:r>
            <w:r>
              <w:t>days</w:t>
            </w:r>
            <w:r>
              <w:rPr>
                <w:spacing w:val="-7"/>
              </w:rPr>
              <w:t xml:space="preserve"> </w:t>
            </w:r>
            <w:r>
              <w:t>or</w:t>
            </w:r>
            <w:r>
              <w:rPr>
                <w:spacing w:val="-4"/>
              </w:rPr>
              <w:t xml:space="preserve"> </w:t>
            </w:r>
            <w:r>
              <w:t>such</w:t>
            </w:r>
            <w:r>
              <w:rPr>
                <w:spacing w:val="-8"/>
              </w:rPr>
              <w:t xml:space="preserve"> </w:t>
            </w:r>
            <w:r>
              <w:t>other</w:t>
            </w:r>
            <w:r>
              <w:rPr>
                <w:spacing w:val="-4"/>
              </w:rPr>
              <w:t xml:space="preserve"> </w:t>
            </w:r>
            <w:r>
              <w:t>period</w:t>
            </w:r>
            <w:r>
              <w:rPr>
                <w:spacing w:val="-5"/>
              </w:rPr>
              <w:t xml:space="preserve"> </w:t>
            </w:r>
            <w:r>
              <w:t>agreed between the Parties.</w:t>
            </w:r>
          </w:p>
        </w:tc>
      </w:tr>
      <w:tr w:rsidR="00163B53" w14:paraId="5B4C29AC" w14:textId="77777777">
        <w:trPr>
          <w:trHeight w:val="736"/>
        </w:trPr>
        <w:tc>
          <w:tcPr>
            <w:tcW w:w="629" w:type="dxa"/>
          </w:tcPr>
          <w:p w14:paraId="4F5B1DD6" w14:textId="77777777" w:rsidR="00163B53" w:rsidRDefault="002A36EE">
            <w:pPr>
              <w:pStyle w:val="TableParagraph"/>
              <w:spacing w:before="79"/>
              <w:ind w:left="50"/>
            </w:pPr>
            <w:r>
              <w:rPr>
                <w:color w:val="0000FF"/>
                <w:spacing w:val="-5"/>
              </w:rPr>
              <w:t>F.</w:t>
            </w:r>
          </w:p>
        </w:tc>
        <w:tc>
          <w:tcPr>
            <w:tcW w:w="8545" w:type="dxa"/>
          </w:tcPr>
          <w:p w14:paraId="759474A7" w14:textId="77777777" w:rsidR="00163B53" w:rsidRDefault="002A36EE">
            <w:pPr>
              <w:pStyle w:val="TableParagraph"/>
              <w:spacing w:before="60" w:line="273" w:lineRule="auto"/>
              <w:ind w:left="383"/>
            </w:pPr>
            <w:r>
              <w:t>On</w:t>
            </w:r>
            <w:r>
              <w:rPr>
                <w:spacing w:val="28"/>
              </w:rPr>
              <w:t xml:space="preserve"> </w:t>
            </w:r>
            <w:r>
              <w:t>approval</w:t>
            </w:r>
            <w:r>
              <w:rPr>
                <w:spacing w:val="26"/>
              </w:rPr>
              <w:t xml:space="preserve"> </w:t>
            </w:r>
            <w:r>
              <w:t>of</w:t>
            </w:r>
            <w:r>
              <w:rPr>
                <w:spacing w:val="29"/>
              </w:rPr>
              <w:t xml:space="preserve"> </w:t>
            </w:r>
            <w:r>
              <w:t>an</w:t>
            </w:r>
            <w:r>
              <w:rPr>
                <w:spacing w:val="26"/>
              </w:rPr>
              <w:t xml:space="preserve"> </w:t>
            </w:r>
            <w:r>
              <w:t>Impact</w:t>
            </w:r>
            <w:r>
              <w:rPr>
                <w:spacing w:val="27"/>
              </w:rPr>
              <w:t xml:space="preserve"> </w:t>
            </w:r>
            <w:r>
              <w:t>Assessment,</w:t>
            </w:r>
            <w:r>
              <w:rPr>
                <w:spacing w:val="26"/>
              </w:rPr>
              <w:t xml:space="preserve"> </w:t>
            </w:r>
            <w:r>
              <w:t>this</w:t>
            </w:r>
            <w:r>
              <w:rPr>
                <w:spacing w:val="29"/>
              </w:rPr>
              <w:t xml:space="preserve"> </w:t>
            </w:r>
            <w:r>
              <w:t>Agreement</w:t>
            </w:r>
            <w:r>
              <w:rPr>
                <w:spacing w:val="29"/>
              </w:rPr>
              <w:t xml:space="preserve"> </w:t>
            </w:r>
            <w:r>
              <w:t>and/or</w:t>
            </w:r>
            <w:r>
              <w:rPr>
                <w:spacing w:val="26"/>
              </w:rPr>
              <w:t xml:space="preserve"> </w:t>
            </w:r>
            <w:r>
              <w:t>the</w:t>
            </w:r>
            <w:r>
              <w:rPr>
                <w:spacing w:val="29"/>
              </w:rPr>
              <w:t xml:space="preserve"> </w:t>
            </w:r>
            <w:r>
              <w:t>Schedules</w:t>
            </w:r>
            <w:r>
              <w:rPr>
                <w:spacing w:val="26"/>
              </w:rPr>
              <w:t xml:space="preserve"> </w:t>
            </w:r>
            <w:r>
              <w:t>should</w:t>
            </w:r>
            <w:r>
              <w:rPr>
                <w:spacing w:val="28"/>
              </w:rPr>
              <w:t xml:space="preserve"> </w:t>
            </w:r>
            <w:r>
              <w:t>be updated and revised as appropriate and in writing.</w:t>
            </w:r>
          </w:p>
        </w:tc>
      </w:tr>
      <w:tr w:rsidR="00163B53" w14:paraId="2376B09B" w14:textId="77777777">
        <w:trPr>
          <w:trHeight w:val="737"/>
        </w:trPr>
        <w:tc>
          <w:tcPr>
            <w:tcW w:w="629" w:type="dxa"/>
          </w:tcPr>
          <w:p w14:paraId="13E780D5" w14:textId="77777777" w:rsidR="00163B53" w:rsidRDefault="002A36EE">
            <w:pPr>
              <w:pStyle w:val="TableParagraph"/>
              <w:spacing w:before="79"/>
              <w:ind w:left="50"/>
            </w:pPr>
            <w:r>
              <w:rPr>
                <w:color w:val="0000FF"/>
                <w:spacing w:val="-5"/>
              </w:rPr>
              <w:t>G.</w:t>
            </w:r>
          </w:p>
        </w:tc>
        <w:tc>
          <w:tcPr>
            <w:tcW w:w="8545" w:type="dxa"/>
          </w:tcPr>
          <w:p w14:paraId="33461A96" w14:textId="77777777" w:rsidR="00163B53" w:rsidRDefault="002A36EE">
            <w:pPr>
              <w:pStyle w:val="TableParagraph"/>
              <w:spacing w:before="60" w:line="276" w:lineRule="auto"/>
              <w:ind w:left="383"/>
            </w:pPr>
            <w:proofErr w:type="gramStart"/>
            <w:r>
              <w:t>In the event that</w:t>
            </w:r>
            <w:proofErr w:type="gramEnd"/>
            <w:r>
              <w:t xml:space="preserve"> either Party rejects the Impact Assessment, the change(s) shall not take </w:t>
            </w:r>
            <w:proofErr w:type="gramStart"/>
            <w:r>
              <w:t>place</w:t>
            </w:r>
            <w:proofErr w:type="gramEnd"/>
            <w:r>
              <w:t xml:space="preserve"> and the Parties shall continue to perform their obligations under this Agreement.</w:t>
            </w:r>
          </w:p>
        </w:tc>
      </w:tr>
      <w:tr w:rsidR="00163B53" w14:paraId="49047415" w14:textId="77777777">
        <w:trPr>
          <w:trHeight w:val="1869"/>
        </w:trPr>
        <w:tc>
          <w:tcPr>
            <w:tcW w:w="629" w:type="dxa"/>
          </w:tcPr>
          <w:p w14:paraId="1B61E20F" w14:textId="77777777" w:rsidR="00163B53" w:rsidRDefault="002A36EE">
            <w:pPr>
              <w:pStyle w:val="TableParagraph"/>
              <w:spacing w:before="78"/>
              <w:ind w:left="50"/>
            </w:pPr>
            <w:r>
              <w:rPr>
                <w:color w:val="0000FF"/>
                <w:spacing w:val="-5"/>
              </w:rPr>
              <w:t>H.</w:t>
            </w:r>
          </w:p>
        </w:tc>
        <w:tc>
          <w:tcPr>
            <w:tcW w:w="8545" w:type="dxa"/>
          </w:tcPr>
          <w:p w14:paraId="152A1253" w14:textId="77777777" w:rsidR="00163B53" w:rsidRDefault="002A36EE">
            <w:pPr>
              <w:pStyle w:val="TableParagraph"/>
              <w:spacing w:before="59" w:line="276" w:lineRule="auto"/>
              <w:ind w:left="383" w:right="49"/>
              <w:jc w:val="both"/>
            </w:pPr>
            <w:r>
              <w:t xml:space="preserve">The Contractor and the Client will agree a reasonable charge in advance for investigating each proposed variation and preparing each estimate, </w:t>
            </w:r>
            <w:proofErr w:type="gramStart"/>
            <w:r>
              <w:t>whether or not</w:t>
            </w:r>
            <w:proofErr w:type="gramEnd"/>
            <w:r>
              <w:t xml:space="preserve"> the variation is implemented.</w:t>
            </w:r>
            <w:r>
              <w:rPr>
                <w:spacing w:val="-9"/>
              </w:rPr>
              <w:t xml:space="preserve"> </w:t>
            </w:r>
            <w:r>
              <w:t>If</w:t>
            </w:r>
            <w:r>
              <w:rPr>
                <w:spacing w:val="-9"/>
              </w:rPr>
              <w:t xml:space="preserve"> </w:t>
            </w:r>
            <w:r>
              <w:t>the</w:t>
            </w:r>
            <w:r>
              <w:rPr>
                <w:spacing w:val="-11"/>
              </w:rPr>
              <w:t xml:space="preserve"> </w:t>
            </w:r>
            <w:r>
              <w:t>Client’s</w:t>
            </w:r>
            <w:r>
              <w:rPr>
                <w:spacing w:val="-9"/>
              </w:rPr>
              <w:t xml:space="preserve"> </w:t>
            </w:r>
            <w:r>
              <w:t>request</w:t>
            </w:r>
            <w:r>
              <w:rPr>
                <w:spacing w:val="-11"/>
              </w:rPr>
              <w:t xml:space="preserve"> </w:t>
            </w:r>
            <w:r>
              <w:t>for</w:t>
            </w:r>
            <w:r>
              <w:rPr>
                <w:spacing w:val="-12"/>
              </w:rPr>
              <w:t xml:space="preserve"> </w:t>
            </w:r>
            <w:r>
              <w:t>any</w:t>
            </w:r>
            <w:r>
              <w:rPr>
                <w:spacing w:val="-11"/>
              </w:rPr>
              <w:t xml:space="preserve"> </w:t>
            </w:r>
            <w:r>
              <w:t>variation</w:t>
            </w:r>
            <w:r>
              <w:rPr>
                <w:spacing w:val="-10"/>
              </w:rPr>
              <w:t xml:space="preserve"> </w:t>
            </w:r>
            <w:r>
              <w:t>is</w:t>
            </w:r>
            <w:r>
              <w:rPr>
                <w:spacing w:val="-9"/>
              </w:rPr>
              <w:t xml:space="preserve"> </w:t>
            </w:r>
            <w:r>
              <w:t>subsequently</w:t>
            </w:r>
            <w:r>
              <w:rPr>
                <w:spacing w:val="-10"/>
              </w:rPr>
              <w:t xml:space="preserve"> </w:t>
            </w:r>
            <w:r>
              <w:t>withdrawn</w:t>
            </w:r>
            <w:r>
              <w:rPr>
                <w:spacing w:val="-13"/>
              </w:rPr>
              <w:t xml:space="preserve"> </w:t>
            </w:r>
            <w:r>
              <w:t>but</w:t>
            </w:r>
            <w:r>
              <w:rPr>
                <w:spacing w:val="-9"/>
              </w:rPr>
              <w:t xml:space="preserve"> </w:t>
            </w:r>
            <w:r>
              <w:t>results in</w:t>
            </w:r>
            <w:r>
              <w:rPr>
                <w:spacing w:val="-3"/>
              </w:rPr>
              <w:t xml:space="preserve"> </w:t>
            </w:r>
            <w:r>
              <w:t>a</w:t>
            </w:r>
            <w:r>
              <w:rPr>
                <w:spacing w:val="-2"/>
              </w:rPr>
              <w:t xml:space="preserve"> </w:t>
            </w:r>
            <w:r>
              <w:t>delay</w:t>
            </w:r>
            <w:r>
              <w:rPr>
                <w:spacing w:val="-1"/>
              </w:rPr>
              <w:t xml:space="preserve"> </w:t>
            </w:r>
            <w:r>
              <w:t>in</w:t>
            </w:r>
            <w:r>
              <w:rPr>
                <w:spacing w:val="-3"/>
              </w:rPr>
              <w:t xml:space="preserve"> </w:t>
            </w:r>
            <w:r>
              <w:t>the</w:t>
            </w:r>
            <w:r>
              <w:rPr>
                <w:spacing w:val="-1"/>
              </w:rPr>
              <w:t xml:space="preserve"> </w:t>
            </w:r>
            <w:r>
              <w:t>performance</w:t>
            </w:r>
            <w:r>
              <w:rPr>
                <w:spacing w:val="-1"/>
              </w:rPr>
              <w:t xml:space="preserve"> </w:t>
            </w:r>
            <w:r>
              <w:t>of</w:t>
            </w:r>
            <w:r>
              <w:rPr>
                <w:spacing w:val="-4"/>
              </w:rPr>
              <w:t xml:space="preserve"> </w:t>
            </w:r>
            <w:r>
              <w:t>the</w:t>
            </w:r>
            <w:r>
              <w:rPr>
                <w:spacing w:val="-1"/>
              </w:rPr>
              <w:t xml:space="preserve"> </w:t>
            </w:r>
            <w:proofErr w:type="gramStart"/>
            <w:r>
              <w:t>Services</w:t>
            </w:r>
            <w:proofErr w:type="gramEnd"/>
            <w:r>
              <w:rPr>
                <w:spacing w:val="-1"/>
              </w:rPr>
              <w:t xml:space="preserve"> </w:t>
            </w:r>
            <w:r>
              <w:t>then</w:t>
            </w:r>
            <w:r>
              <w:rPr>
                <w:spacing w:val="-5"/>
              </w:rPr>
              <w:t xml:space="preserve"> </w:t>
            </w:r>
            <w:r>
              <w:t>the</w:t>
            </w:r>
            <w:r>
              <w:rPr>
                <w:spacing w:val="-4"/>
              </w:rPr>
              <w:t xml:space="preserve"> </w:t>
            </w:r>
            <w:r>
              <w:t>Contractor</w:t>
            </w:r>
            <w:r>
              <w:rPr>
                <w:spacing w:val="-4"/>
              </w:rPr>
              <w:t xml:space="preserve"> </w:t>
            </w:r>
            <w:r>
              <w:t>will</w:t>
            </w:r>
            <w:r>
              <w:rPr>
                <w:spacing w:val="-2"/>
              </w:rPr>
              <w:t xml:space="preserve"> </w:t>
            </w:r>
            <w:r>
              <w:t>not</w:t>
            </w:r>
            <w:r>
              <w:rPr>
                <w:spacing w:val="-1"/>
              </w:rPr>
              <w:t xml:space="preserve"> </w:t>
            </w:r>
            <w:r>
              <w:t>be</w:t>
            </w:r>
            <w:r>
              <w:rPr>
                <w:spacing w:val="-1"/>
              </w:rPr>
              <w:t xml:space="preserve"> </w:t>
            </w:r>
            <w:r>
              <w:t>liable</w:t>
            </w:r>
            <w:r>
              <w:rPr>
                <w:spacing w:val="-1"/>
              </w:rPr>
              <w:t xml:space="preserve"> </w:t>
            </w:r>
            <w:r>
              <w:t>for</w:t>
            </w:r>
            <w:r>
              <w:rPr>
                <w:spacing w:val="-2"/>
              </w:rPr>
              <w:t xml:space="preserve"> </w:t>
            </w:r>
            <w:r>
              <w:t>such delay</w:t>
            </w:r>
            <w:r>
              <w:rPr>
                <w:spacing w:val="8"/>
              </w:rPr>
              <w:t xml:space="preserve"> </w:t>
            </w:r>
            <w:r>
              <w:t>and</w:t>
            </w:r>
            <w:r>
              <w:rPr>
                <w:spacing w:val="7"/>
              </w:rPr>
              <w:t xml:space="preserve"> </w:t>
            </w:r>
            <w:r>
              <w:t>will</w:t>
            </w:r>
            <w:r>
              <w:rPr>
                <w:spacing w:val="8"/>
              </w:rPr>
              <w:t xml:space="preserve"> </w:t>
            </w:r>
            <w:r>
              <w:t>be</w:t>
            </w:r>
            <w:r>
              <w:rPr>
                <w:spacing w:val="8"/>
              </w:rPr>
              <w:t xml:space="preserve"> </w:t>
            </w:r>
            <w:r>
              <w:t>entitled</w:t>
            </w:r>
            <w:r>
              <w:rPr>
                <w:spacing w:val="7"/>
              </w:rPr>
              <w:t xml:space="preserve"> </w:t>
            </w:r>
            <w:r>
              <w:t>to</w:t>
            </w:r>
            <w:r>
              <w:rPr>
                <w:spacing w:val="8"/>
              </w:rPr>
              <w:t xml:space="preserve"> </w:t>
            </w:r>
            <w:r>
              <w:t>an</w:t>
            </w:r>
            <w:r>
              <w:rPr>
                <w:spacing w:val="7"/>
              </w:rPr>
              <w:t xml:space="preserve"> </w:t>
            </w:r>
            <w:r>
              <w:t>extension</w:t>
            </w:r>
            <w:r>
              <w:rPr>
                <w:spacing w:val="5"/>
              </w:rPr>
              <w:t xml:space="preserve"> </w:t>
            </w:r>
            <w:r>
              <w:t>of</w:t>
            </w:r>
            <w:r>
              <w:rPr>
                <w:spacing w:val="8"/>
              </w:rPr>
              <w:t xml:space="preserve"> </w:t>
            </w:r>
            <w:r>
              <w:t>time</w:t>
            </w:r>
            <w:r>
              <w:rPr>
                <w:spacing w:val="8"/>
              </w:rPr>
              <w:t xml:space="preserve"> </w:t>
            </w:r>
            <w:r>
              <w:t>equal</w:t>
            </w:r>
            <w:r>
              <w:rPr>
                <w:spacing w:val="8"/>
              </w:rPr>
              <w:t xml:space="preserve"> </w:t>
            </w:r>
            <w:r>
              <w:t>to</w:t>
            </w:r>
            <w:r>
              <w:rPr>
                <w:spacing w:val="8"/>
              </w:rPr>
              <w:t xml:space="preserve"> </w:t>
            </w:r>
            <w:r>
              <w:t>not</w:t>
            </w:r>
            <w:r>
              <w:rPr>
                <w:spacing w:val="8"/>
              </w:rPr>
              <w:t xml:space="preserve"> </w:t>
            </w:r>
            <w:r>
              <w:t>less</w:t>
            </w:r>
            <w:r>
              <w:rPr>
                <w:spacing w:val="8"/>
              </w:rPr>
              <w:t xml:space="preserve"> </w:t>
            </w:r>
            <w:r>
              <w:t>than</w:t>
            </w:r>
            <w:r>
              <w:rPr>
                <w:spacing w:val="7"/>
              </w:rPr>
              <w:t xml:space="preserve"> </w:t>
            </w:r>
            <w:r>
              <w:t>the</w:t>
            </w:r>
            <w:r>
              <w:rPr>
                <w:spacing w:val="8"/>
              </w:rPr>
              <w:t xml:space="preserve"> </w:t>
            </w:r>
            <w:r>
              <w:t>period</w:t>
            </w:r>
            <w:r>
              <w:rPr>
                <w:spacing w:val="7"/>
              </w:rPr>
              <w:t xml:space="preserve"> </w:t>
            </w:r>
            <w:r>
              <w:t>of</w:t>
            </w:r>
            <w:r>
              <w:rPr>
                <w:spacing w:val="8"/>
              </w:rPr>
              <w:t xml:space="preserve"> </w:t>
            </w:r>
            <w:r>
              <w:rPr>
                <w:spacing w:val="-5"/>
              </w:rPr>
              <w:t>the</w:t>
            </w:r>
          </w:p>
          <w:p w14:paraId="0A0DA876" w14:textId="77777777" w:rsidR="00163B53" w:rsidRDefault="002A36EE">
            <w:pPr>
              <w:pStyle w:val="TableParagraph"/>
              <w:spacing w:before="1" w:line="245" w:lineRule="exact"/>
              <w:ind w:left="383"/>
            </w:pPr>
            <w:r>
              <w:rPr>
                <w:spacing w:val="-2"/>
              </w:rPr>
              <w:t>delay.</w:t>
            </w:r>
          </w:p>
        </w:tc>
      </w:tr>
    </w:tbl>
    <w:p w14:paraId="4AE632D4" w14:textId="77777777" w:rsidR="00163B53" w:rsidRDefault="00163B53">
      <w:pPr>
        <w:pStyle w:val="TableParagraph"/>
        <w:spacing w:line="245" w:lineRule="exact"/>
        <w:sectPr w:rsidR="00163B53">
          <w:type w:val="continuous"/>
          <w:pgSz w:w="11910" w:h="16850"/>
          <w:pgMar w:top="1160" w:right="1133" w:bottom="1080" w:left="1275" w:header="0" w:footer="831" w:gutter="0"/>
          <w:cols w:space="720"/>
        </w:sectPr>
      </w:pPr>
    </w:p>
    <w:p w14:paraId="7C38C9C0" w14:textId="77777777" w:rsidR="00163B53" w:rsidRDefault="002A36EE">
      <w:pPr>
        <w:ind w:left="114"/>
        <w:rPr>
          <w:sz w:val="20"/>
        </w:rPr>
      </w:pPr>
      <w:r>
        <w:rPr>
          <w:noProof/>
          <w:sz w:val="20"/>
        </w:rPr>
        <w:lastRenderedPageBreak/>
        <mc:AlternateContent>
          <mc:Choice Requires="wpg">
            <w:drawing>
              <wp:inline distT="0" distB="0" distL="0" distR="0" wp14:anchorId="1A2E035B" wp14:editId="724380CA">
                <wp:extent cx="5797550" cy="227329"/>
                <wp:effectExtent l="0" t="0" r="0" b="1270"/>
                <wp:docPr id="267" name="Group 2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268" name="Graphic 268"/>
                        <wps:cNvSpPr/>
                        <wps:spPr>
                          <a:xfrm>
                            <a:off x="0" y="0"/>
                            <a:ext cx="5797550" cy="208915"/>
                          </a:xfrm>
                          <a:custGeom>
                            <a:avLst/>
                            <a:gdLst/>
                            <a:ahLst/>
                            <a:cxnLst/>
                            <a:rect l="l" t="t" r="r" b="b"/>
                            <a:pathLst>
                              <a:path w="5797550" h="208915">
                                <a:moveTo>
                                  <a:pt x="5797296" y="0"/>
                                </a:moveTo>
                                <a:lnTo>
                                  <a:pt x="0" y="0"/>
                                </a:lnTo>
                                <a:lnTo>
                                  <a:pt x="0" y="208788"/>
                                </a:lnTo>
                                <a:lnTo>
                                  <a:pt x="5797296" y="208788"/>
                                </a:lnTo>
                                <a:lnTo>
                                  <a:pt x="5797296" y="0"/>
                                </a:lnTo>
                                <a:close/>
                              </a:path>
                            </a:pathLst>
                          </a:custGeom>
                          <a:solidFill>
                            <a:srgbClr val="000080"/>
                          </a:solidFill>
                        </wps:spPr>
                        <wps:bodyPr wrap="square" lIns="0" tIns="0" rIns="0" bIns="0" rtlCol="0">
                          <a:prstTxWarp prst="textNoShape">
                            <a:avLst/>
                          </a:prstTxWarp>
                          <a:noAutofit/>
                        </wps:bodyPr>
                      </wps:wsp>
                      <wps:wsp>
                        <wps:cNvPr id="269" name="Graphic 269"/>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270" name="Textbox 270"/>
                        <wps:cNvSpPr txBox="1"/>
                        <wps:spPr>
                          <a:xfrm>
                            <a:off x="0" y="0"/>
                            <a:ext cx="5797550" cy="208915"/>
                          </a:xfrm>
                          <a:prstGeom prst="rect">
                            <a:avLst/>
                          </a:prstGeom>
                        </wps:spPr>
                        <wps:txbx>
                          <w:txbxContent>
                            <w:p w14:paraId="6118E69F" w14:textId="77777777" w:rsidR="00163B53" w:rsidRDefault="002A36EE">
                              <w:pPr>
                                <w:tabs>
                                  <w:tab w:val="left" w:pos="595"/>
                                </w:tabs>
                                <w:spacing w:line="268" w:lineRule="exact"/>
                                <w:ind w:left="86"/>
                                <w:rPr>
                                  <w:b/>
                                </w:rPr>
                              </w:pPr>
                              <w:bookmarkStart w:id="145" w:name="25._DATA_PROTECTION_AND_SECURITY"/>
                              <w:bookmarkEnd w:id="145"/>
                              <w:r>
                                <w:rPr>
                                  <w:b/>
                                  <w:color w:val="FFFFFF"/>
                                  <w:spacing w:val="-5"/>
                                </w:rPr>
                                <w:t>25.</w:t>
                              </w:r>
                              <w:r>
                                <w:rPr>
                                  <w:b/>
                                  <w:color w:val="FFFFFF"/>
                                </w:rPr>
                                <w:tab/>
                                <w:t>DATA</w:t>
                              </w:r>
                              <w:r>
                                <w:rPr>
                                  <w:b/>
                                  <w:color w:val="FFFFFF"/>
                                  <w:spacing w:val="-4"/>
                                </w:rPr>
                                <w:t xml:space="preserve"> </w:t>
                              </w:r>
                              <w:r>
                                <w:rPr>
                                  <w:b/>
                                  <w:color w:val="FFFFFF"/>
                                </w:rPr>
                                <w:t>PROTECTION</w:t>
                              </w:r>
                              <w:r>
                                <w:rPr>
                                  <w:b/>
                                  <w:color w:val="FFFFFF"/>
                                  <w:spacing w:val="-3"/>
                                </w:rPr>
                                <w:t xml:space="preserve"> </w:t>
                              </w:r>
                              <w:r>
                                <w:rPr>
                                  <w:b/>
                                  <w:color w:val="FFFFFF"/>
                                </w:rPr>
                                <w:t>AND</w:t>
                              </w:r>
                              <w:r>
                                <w:rPr>
                                  <w:b/>
                                  <w:color w:val="FFFFFF"/>
                                  <w:spacing w:val="-6"/>
                                </w:rPr>
                                <w:t xml:space="preserve"> </w:t>
                              </w:r>
                              <w:r>
                                <w:rPr>
                                  <w:b/>
                                  <w:color w:val="FFFFFF"/>
                                  <w:spacing w:val="-2"/>
                                </w:rPr>
                                <w:t>SECURITY</w:t>
                              </w:r>
                            </w:p>
                          </w:txbxContent>
                        </wps:txbx>
                        <wps:bodyPr wrap="square" lIns="0" tIns="0" rIns="0" bIns="0" rtlCol="0">
                          <a:noAutofit/>
                        </wps:bodyPr>
                      </wps:wsp>
                    </wpg:wgp>
                  </a:graphicData>
                </a:graphic>
              </wp:inline>
            </w:drawing>
          </mc:Choice>
          <mc:Fallback>
            <w:pict>
              <v:group w14:anchorId="1A2E035B" id="Group 267" o:spid="_x0000_s1245" style="width:456.5pt;height:17.9pt;mso-position-horizontal-relative:char;mso-position-vertical-relative:line"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">
                <v:shape id="Graphic 268" o:spid="_x0000_s1246"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" path="m5797296,l,,,208788r5797296,l5797296,xe" fillcolor="navy" stroked="f">
                  <v:path arrowok="t"/>
                </v:shape>
                <v:shape id="Graphic 269" o:spid="_x0000_s1247"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" path="m5797296,l,,,18288r5797296,l5797296,xe" fillcolor="#339" stroked="f">
                  <v:path arrowok="t"/>
                </v:shape>
                <v:shape id="Textbox 270" o:spid="_x0000_s1248"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" filled="f" stroked="f">
                  <v:textbox inset="0,0,0,0">
                    <w:txbxContent>
                      <w:p w14:paraId="6118E69F" w14:textId="77777777" w:rsidR="00163B53" w:rsidRDefault="002A36EE">
                        <w:pPr>
                          <w:tabs>
                            <w:tab w:val="left" w:pos="595"/>
                          </w:tabs>
                          <w:spacing w:line="268" w:lineRule="exact"/>
                          <w:ind w:left="86"/>
                          <w:rPr>
                            <w:b/>
                          </w:rPr>
                        </w:pPr>
                        <w:bookmarkStart w:id="146" w:name="25._DATA_PROTECTION_AND_SECURITY"/>
                        <w:bookmarkEnd w:id="146"/>
                        <w:r>
                          <w:rPr>
                            <w:b/>
                            <w:color w:val="FFFFFF"/>
                            <w:spacing w:val="-5"/>
                          </w:rPr>
                          <w:t>25.</w:t>
                        </w:r>
                        <w:r>
                          <w:rPr>
                            <w:b/>
                            <w:color w:val="FFFFFF"/>
                          </w:rPr>
                          <w:tab/>
                          <w:t>DATA</w:t>
                        </w:r>
                        <w:r>
                          <w:rPr>
                            <w:b/>
                            <w:color w:val="FFFFFF"/>
                            <w:spacing w:val="-4"/>
                          </w:rPr>
                          <w:t xml:space="preserve"> </w:t>
                        </w:r>
                        <w:r>
                          <w:rPr>
                            <w:b/>
                            <w:color w:val="FFFFFF"/>
                          </w:rPr>
                          <w:t>PROTECTION</w:t>
                        </w:r>
                        <w:r>
                          <w:rPr>
                            <w:b/>
                            <w:color w:val="FFFFFF"/>
                            <w:spacing w:val="-3"/>
                          </w:rPr>
                          <w:t xml:space="preserve"> </w:t>
                        </w:r>
                        <w:r>
                          <w:rPr>
                            <w:b/>
                            <w:color w:val="FFFFFF"/>
                          </w:rPr>
                          <w:t>AND</w:t>
                        </w:r>
                        <w:r>
                          <w:rPr>
                            <w:b/>
                            <w:color w:val="FFFFFF"/>
                            <w:spacing w:val="-6"/>
                          </w:rPr>
                          <w:t xml:space="preserve"> </w:t>
                        </w:r>
                        <w:r>
                          <w:rPr>
                            <w:b/>
                            <w:color w:val="FFFFFF"/>
                            <w:spacing w:val="-2"/>
                          </w:rPr>
                          <w:t>SECURITY</w:t>
                        </w:r>
                      </w:p>
                    </w:txbxContent>
                  </v:textbox>
                </v:shape>
                <w10:anchorlock/>
              </v:group>
            </w:pict>
          </mc:Fallback>
        </mc:AlternateContent>
      </w:r>
    </w:p>
    <w:p w14:paraId="29A0C9AE" w14:textId="77777777" w:rsidR="00163B53" w:rsidRDefault="002A36EE">
      <w:pPr>
        <w:pStyle w:val="ListParagraph"/>
        <w:numPr>
          <w:ilvl w:val="1"/>
          <w:numId w:val="6"/>
        </w:numPr>
        <w:tabs>
          <w:tab w:val="left" w:pos="785"/>
        </w:tabs>
        <w:spacing w:before="45" w:line="259" w:lineRule="auto"/>
        <w:ind w:right="171" w:firstLine="283"/>
      </w:pPr>
      <w:r>
        <w:t>In this Agreement the following terms shall have the meanings respectively ascribed to them: “Data”</w:t>
      </w:r>
      <w:r>
        <w:rPr>
          <w:spacing w:val="40"/>
        </w:rPr>
        <w:t xml:space="preserve"> </w:t>
      </w:r>
      <w:r>
        <w:t>means</w:t>
      </w:r>
      <w:r>
        <w:rPr>
          <w:spacing w:val="40"/>
        </w:rPr>
        <w:t xml:space="preserve"> </w:t>
      </w:r>
      <w:r>
        <w:t>all</w:t>
      </w:r>
      <w:r>
        <w:rPr>
          <w:spacing w:val="40"/>
        </w:rPr>
        <w:t xml:space="preserve"> </w:t>
      </w:r>
      <w:r>
        <w:t>Confidential</w:t>
      </w:r>
      <w:r>
        <w:rPr>
          <w:spacing w:val="40"/>
        </w:rPr>
        <w:t xml:space="preserve"> </w:t>
      </w:r>
      <w:r>
        <w:t>Information,</w:t>
      </w:r>
      <w:r>
        <w:rPr>
          <w:spacing w:val="39"/>
        </w:rPr>
        <w:t xml:space="preserve"> </w:t>
      </w:r>
      <w:r>
        <w:t>whether</w:t>
      </w:r>
      <w:r>
        <w:rPr>
          <w:spacing w:val="40"/>
        </w:rPr>
        <w:t xml:space="preserve"> </w:t>
      </w:r>
      <w:r>
        <w:t>in</w:t>
      </w:r>
      <w:r>
        <w:rPr>
          <w:spacing w:val="40"/>
        </w:rPr>
        <w:t xml:space="preserve"> </w:t>
      </w:r>
      <w:r>
        <w:t>oral</w:t>
      </w:r>
      <w:r>
        <w:rPr>
          <w:spacing w:val="40"/>
        </w:rPr>
        <w:t xml:space="preserve"> </w:t>
      </w:r>
      <w:r>
        <w:t>or</w:t>
      </w:r>
      <w:r>
        <w:rPr>
          <w:spacing w:val="39"/>
        </w:rPr>
        <w:t xml:space="preserve"> </w:t>
      </w:r>
      <w:r>
        <w:t>written</w:t>
      </w:r>
      <w:r>
        <w:rPr>
          <w:spacing w:val="40"/>
        </w:rPr>
        <w:t xml:space="preserve"> </w:t>
      </w:r>
      <w:r>
        <w:t>(including</w:t>
      </w:r>
      <w:r>
        <w:rPr>
          <w:spacing w:val="40"/>
        </w:rPr>
        <w:t xml:space="preserve"> </w:t>
      </w:r>
      <w:r>
        <w:t>electronic)</w:t>
      </w:r>
      <w:r>
        <w:rPr>
          <w:spacing w:val="40"/>
        </w:rPr>
        <w:t xml:space="preserve"> </w:t>
      </w:r>
      <w:r>
        <w:t>form, created</w:t>
      </w:r>
      <w:r>
        <w:rPr>
          <w:spacing w:val="-5"/>
        </w:rPr>
        <w:t xml:space="preserve"> </w:t>
      </w:r>
      <w:r>
        <w:t>by</w:t>
      </w:r>
      <w:r>
        <w:rPr>
          <w:spacing w:val="-3"/>
        </w:rPr>
        <w:t xml:space="preserve"> </w:t>
      </w:r>
      <w:r>
        <w:t>or</w:t>
      </w:r>
      <w:r>
        <w:rPr>
          <w:spacing w:val="-4"/>
        </w:rPr>
        <w:t xml:space="preserve"> </w:t>
      </w:r>
      <w:r>
        <w:t>in</w:t>
      </w:r>
      <w:r>
        <w:rPr>
          <w:spacing w:val="-3"/>
        </w:rPr>
        <w:t xml:space="preserve"> </w:t>
      </w:r>
      <w:r>
        <w:t>any</w:t>
      </w:r>
      <w:r>
        <w:rPr>
          <w:spacing w:val="-3"/>
        </w:rPr>
        <w:t xml:space="preserve"> </w:t>
      </w:r>
      <w:r>
        <w:t>way</w:t>
      </w:r>
      <w:r>
        <w:rPr>
          <w:spacing w:val="-6"/>
        </w:rPr>
        <w:t xml:space="preserve"> </w:t>
      </w:r>
      <w:r>
        <w:t>originating</w:t>
      </w:r>
      <w:r>
        <w:rPr>
          <w:spacing w:val="-3"/>
        </w:rPr>
        <w:t xml:space="preserve"> </w:t>
      </w:r>
      <w:r>
        <w:t>with</w:t>
      </w:r>
      <w:r>
        <w:rPr>
          <w:spacing w:val="-5"/>
        </w:rPr>
        <w:t xml:space="preserve"> </w:t>
      </w:r>
      <w:r>
        <w:t>the</w:t>
      </w:r>
      <w:r>
        <w:rPr>
          <w:spacing w:val="-1"/>
        </w:rPr>
        <w:t xml:space="preserve"> </w:t>
      </w:r>
      <w:r>
        <w:t>Client</w:t>
      </w:r>
      <w:r>
        <w:rPr>
          <w:spacing w:val="-4"/>
        </w:rPr>
        <w:t xml:space="preserve"> </w:t>
      </w:r>
      <w:r>
        <w:t>(including</w:t>
      </w:r>
      <w:r>
        <w:rPr>
          <w:spacing w:val="-3"/>
        </w:rPr>
        <w:t xml:space="preserve"> </w:t>
      </w:r>
      <w:r>
        <w:t>but</w:t>
      </w:r>
      <w:r>
        <w:rPr>
          <w:spacing w:val="-1"/>
        </w:rPr>
        <w:t xml:space="preserve"> </w:t>
      </w:r>
      <w:r>
        <w:t>not</w:t>
      </w:r>
      <w:r>
        <w:rPr>
          <w:spacing w:val="-4"/>
        </w:rPr>
        <w:t xml:space="preserve"> </w:t>
      </w:r>
      <w:r>
        <w:t>limited</w:t>
      </w:r>
      <w:r>
        <w:rPr>
          <w:spacing w:val="-5"/>
        </w:rPr>
        <w:t xml:space="preserve"> </w:t>
      </w:r>
      <w:r>
        <w:t>to</w:t>
      </w:r>
      <w:r>
        <w:rPr>
          <w:spacing w:val="-1"/>
        </w:rPr>
        <w:t xml:space="preserve"> </w:t>
      </w:r>
      <w:r>
        <w:t>his</w:t>
      </w:r>
      <w:r>
        <w:rPr>
          <w:spacing w:val="-2"/>
        </w:rPr>
        <w:t xml:space="preserve"> </w:t>
      </w:r>
      <w:r>
        <w:t>employees,</w:t>
      </w:r>
      <w:r>
        <w:rPr>
          <w:spacing w:val="-2"/>
        </w:rPr>
        <w:t xml:space="preserve"> </w:t>
      </w:r>
      <w:r>
        <w:t>agents, independent</w:t>
      </w:r>
      <w:r>
        <w:rPr>
          <w:spacing w:val="-13"/>
        </w:rPr>
        <w:t xml:space="preserve"> </w:t>
      </w:r>
      <w:r>
        <w:t>contractors</w:t>
      </w:r>
      <w:r>
        <w:rPr>
          <w:spacing w:val="-12"/>
        </w:rPr>
        <w:t xml:space="preserve"> </w:t>
      </w:r>
      <w:r>
        <w:t>and/or</w:t>
      </w:r>
      <w:r>
        <w:rPr>
          <w:spacing w:val="-13"/>
        </w:rPr>
        <w:t xml:space="preserve"> </w:t>
      </w:r>
      <w:r>
        <w:t>Sub-contractors)</w:t>
      </w:r>
      <w:r>
        <w:rPr>
          <w:spacing w:val="-12"/>
        </w:rPr>
        <w:t xml:space="preserve"> </w:t>
      </w:r>
      <w:r>
        <w:t>and</w:t>
      </w:r>
      <w:r>
        <w:rPr>
          <w:spacing w:val="-15"/>
        </w:rPr>
        <w:t xml:space="preserve"> </w:t>
      </w:r>
      <w:r>
        <w:t>all</w:t>
      </w:r>
      <w:r>
        <w:rPr>
          <w:spacing w:val="-13"/>
        </w:rPr>
        <w:t xml:space="preserve"> </w:t>
      </w:r>
      <w:r>
        <w:t>information</w:t>
      </w:r>
      <w:r>
        <w:rPr>
          <w:spacing w:val="-13"/>
        </w:rPr>
        <w:t xml:space="preserve"> </w:t>
      </w:r>
      <w:r>
        <w:t>that</w:t>
      </w:r>
      <w:r>
        <w:rPr>
          <w:spacing w:val="-12"/>
        </w:rPr>
        <w:t xml:space="preserve"> </w:t>
      </w:r>
      <w:r>
        <w:t>is</w:t>
      </w:r>
      <w:r>
        <w:rPr>
          <w:spacing w:val="-13"/>
        </w:rPr>
        <w:t xml:space="preserve"> </w:t>
      </w:r>
      <w:r>
        <w:t>the</w:t>
      </w:r>
      <w:r>
        <w:rPr>
          <w:spacing w:val="-14"/>
        </w:rPr>
        <w:t xml:space="preserve"> </w:t>
      </w:r>
      <w:r>
        <w:t>output</w:t>
      </w:r>
      <w:r>
        <w:rPr>
          <w:spacing w:val="-12"/>
        </w:rPr>
        <w:t xml:space="preserve"> </w:t>
      </w:r>
      <w:r>
        <w:t>of</w:t>
      </w:r>
      <w:r>
        <w:rPr>
          <w:spacing w:val="-12"/>
        </w:rPr>
        <w:t xml:space="preserve"> </w:t>
      </w:r>
      <w:r>
        <w:t>any</w:t>
      </w:r>
      <w:r>
        <w:rPr>
          <w:spacing w:val="-13"/>
        </w:rPr>
        <w:t xml:space="preserve"> </w:t>
      </w:r>
      <w:r>
        <w:t>computer processing,</w:t>
      </w:r>
      <w:r>
        <w:rPr>
          <w:spacing w:val="26"/>
        </w:rPr>
        <w:t xml:space="preserve"> </w:t>
      </w:r>
      <w:r>
        <w:t>or</w:t>
      </w:r>
      <w:r>
        <w:rPr>
          <w:spacing w:val="26"/>
        </w:rPr>
        <w:t xml:space="preserve"> </w:t>
      </w:r>
      <w:r>
        <w:t>other</w:t>
      </w:r>
      <w:r>
        <w:rPr>
          <w:spacing w:val="26"/>
        </w:rPr>
        <w:t xml:space="preserve"> </w:t>
      </w:r>
      <w:r>
        <w:t>electronic</w:t>
      </w:r>
      <w:r>
        <w:rPr>
          <w:spacing w:val="26"/>
        </w:rPr>
        <w:t xml:space="preserve"> </w:t>
      </w:r>
      <w:r>
        <w:t>manipulation</w:t>
      </w:r>
      <w:r>
        <w:rPr>
          <w:spacing w:val="25"/>
        </w:rPr>
        <w:t xml:space="preserve"> </w:t>
      </w:r>
      <w:r>
        <w:t>of</w:t>
      </w:r>
      <w:r>
        <w:rPr>
          <w:spacing w:val="28"/>
        </w:rPr>
        <w:t xml:space="preserve"> </w:t>
      </w:r>
      <w:r>
        <w:t>any</w:t>
      </w:r>
      <w:r>
        <w:rPr>
          <w:spacing w:val="29"/>
        </w:rPr>
        <w:t xml:space="preserve"> </w:t>
      </w:r>
      <w:r>
        <w:t>information</w:t>
      </w:r>
      <w:r>
        <w:rPr>
          <w:spacing w:val="25"/>
        </w:rPr>
        <w:t xml:space="preserve"> </w:t>
      </w:r>
      <w:r>
        <w:t>that</w:t>
      </w:r>
      <w:r>
        <w:rPr>
          <w:spacing w:val="29"/>
        </w:rPr>
        <w:t xml:space="preserve"> </w:t>
      </w:r>
      <w:r>
        <w:t>was</w:t>
      </w:r>
      <w:r>
        <w:rPr>
          <w:spacing w:val="26"/>
        </w:rPr>
        <w:t xml:space="preserve"> </w:t>
      </w:r>
      <w:r>
        <w:t>created</w:t>
      </w:r>
      <w:r>
        <w:rPr>
          <w:spacing w:val="28"/>
        </w:rPr>
        <w:t xml:space="preserve"> </w:t>
      </w:r>
      <w:r>
        <w:t>by</w:t>
      </w:r>
      <w:r>
        <w:rPr>
          <w:spacing w:val="29"/>
        </w:rPr>
        <w:t xml:space="preserve"> </w:t>
      </w:r>
      <w:r>
        <w:t>or</w:t>
      </w:r>
      <w:r>
        <w:rPr>
          <w:spacing w:val="28"/>
        </w:rPr>
        <w:t xml:space="preserve"> </w:t>
      </w:r>
      <w:r>
        <w:t>in</w:t>
      </w:r>
      <w:r>
        <w:rPr>
          <w:spacing w:val="27"/>
        </w:rPr>
        <w:t xml:space="preserve"> </w:t>
      </w:r>
      <w:r>
        <w:t>any</w:t>
      </w:r>
      <w:r>
        <w:rPr>
          <w:spacing w:val="29"/>
        </w:rPr>
        <w:t xml:space="preserve"> </w:t>
      </w:r>
      <w:r>
        <w:t>way originating with the Client provided under this Agreement and includes any Personal Data;</w:t>
      </w:r>
    </w:p>
    <w:p w14:paraId="1865E6AA" w14:textId="77777777" w:rsidR="00163B53" w:rsidRDefault="002A36EE">
      <w:pPr>
        <w:pStyle w:val="BodyText"/>
        <w:spacing w:before="160" w:line="400" w:lineRule="auto"/>
        <w:ind w:left="143" w:right="2405"/>
      </w:pPr>
      <w:r>
        <w:t>“Data</w:t>
      </w:r>
      <w:r>
        <w:rPr>
          <w:spacing w:val="-3"/>
        </w:rPr>
        <w:t xml:space="preserve"> </w:t>
      </w:r>
      <w:r>
        <w:t>Controller”</w:t>
      </w:r>
      <w:r>
        <w:rPr>
          <w:spacing w:val="-3"/>
        </w:rPr>
        <w:t xml:space="preserve"> </w:t>
      </w:r>
      <w:r>
        <w:t>has</w:t>
      </w:r>
      <w:r>
        <w:rPr>
          <w:spacing w:val="-3"/>
        </w:rPr>
        <w:t xml:space="preserve"> </w:t>
      </w:r>
      <w:r>
        <w:t>the</w:t>
      </w:r>
      <w:r>
        <w:rPr>
          <w:spacing w:val="-5"/>
        </w:rPr>
        <w:t xml:space="preserve"> </w:t>
      </w:r>
      <w:r>
        <w:t>meaning</w:t>
      </w:r>
      <w:r>
        <w:rPr>
          <w:spacing w:val="-4"/>
        </w:rPr>
        <w:t xml:space="preserve"> </w:t>
      </w:r>
      <w:r>
        <w:t>given</w:t>
      </w:r>
      <w:r>
        <w:rPr>
          <w:spacing w:val="-4"/>
        </w:rPr>
        <w:t xml:space="preserve"> </w:t>
      </w:r>
      <w:r>
        <w:t>under</w:t>
      </w:r>
      <w:r>
        <w:rPr>
          <w:spacing w:val="-3"/>
        </w:rPr>
        <w:t xml:space="preserve"> </w:t>
      </w:r>
      <w:r>
        <w:t>the</w:t>
      </w:r>
      <w:r>
        <w:rPr>
          <w:spacing w:val="-3"/>
        </w:rPr>
        <w:t xml:space="preserve"> </w:t>
      </w:r>
      <w:r>
        <w:t>Data</w:t>
      </w:r>
      <w:r>
        <w:rPr>
          <w:spacing w:val="-3"/>
        </w:rPr>
        <w:t xml:space="preserve"> </w:t>
      </w:r>
      <w:r>
        <w:t>Protection</w:t>
      </w:r>
      <w:r>
        <w:rPr>
          <w:spacing w:val="-4"/>
        </w:rPr>
        <w:t xml:space="preserve"> </w:t>
      </w:r>
      <w:r>
        <w:t>Laws; “Data</w:t>
      </w:r>
      <w:r>
        <w:rPr>
          <w:spacing w:val="-8"/>
        </w:rPr>
        <w:t xml:space="preserve"> </w:t>
      </w:r>
      <w:r>
        <w:t>Processor”</w:t>
      </w:r>
      <w:r>
        <w:rPr>
          <w:spacing w:val="-3"/>
        </w:rPr>
        <w:t xml:space="preserve"> </w:t>
      </w:r>
      <w:r>
        <w:t>has</w:t>
      </w:r>
      <w:r>
        <w:rPr>
          <w:spacing w:val="-4"/>
        </w:rPr>
        <w:t xml:space="preserve"> </w:t>
      </w:r>
      <w:r>
        <w:t>the</w:t>
      </w:r>
      <w:r>
        <w:rPr>
          <w:spacing w:val="-5"/>
        </w:rPr>
        <w:t xml:space="preserve"> </w:t>
      </w:r>
      <w:r>
        <w:t>meaning</w:t>
      </w:r>
      <w:r>
        <w:rPr>
          <w:spacing w:val="-5"/>
        </w:rPr>
        <w:t xml:space="preserve"> </w:t>
      </w:r>
      <w:r>
        <w:t>given</w:t>
      </w:r>
      <w:r>
        <w:rPr>
          <w:spacing w:val="-5"/>
        </w:rPr>
        <w:t xml:space="preserve"> </w:t>
      </w:r>
      <w:r>
        <w:t>under</w:t>
      </w:r>
      <w:r>
        <w:rPr>
          <w:spacing w:val="-3"/>
        </w:rPr>
        <w:t xml:space="preserve"> </w:t>
      </w:r>
      <w:r>
        <w:t>the</w:t>
      </w:r>
      <w:r>
        <w:rPr>
          <w:spacing w:val="-3"/>
        </w:rPr>
        <w:t xml:space="preserve"> </w:t>
      </w:r>
      <w:r>
        <w:t>Data</w:t>
      </w:r>
      <w:r>
        <w:rPr>
          <w:spacing w:val="-4"/>
        </w:rPr>
        <w:t xml:space="preserve"> </w:t>
      </w:r>
      <w:r>
        <w:t>Protection</w:t>
      </w:r>
      <w:r>
        <w:rPr>
          <w:spacing w:val="-4"/>
        </w:rPr>
        <w:t xml:space="preserve"> </w:t>
      </w:r>
      <w:r>
        <w:rPr>
          <w:spacing w:val="-2"/>
        </w:rPr>
        <w:t>Laws;</w:t>
      </w:r>
    </w:p>
    <w:p w14:paraId="184EC20E" w14:textId="77777777" w:rsidR="00163B53" w:rsidRDefault="002A36EE">
      <w:pPr>
        <w:pStyle w:val="BodyText"/>
        <w:spacing w:before="1" w:line="259" w:lineRule="auto"/>
        <w:ind w:left="143" w:right="171"/>
        <w:jc w:val="both"/>
      </w:pPr>
      <w:r>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w:t>
      </w:r>
      <w:r>
        <w:rPr>
          <w:spacing w:val="-13"/>
        </w:rPr>
        <w:t xml:space="preserve"> </w:t>
      </w:r>
      <w:r>
        <w:t>95/46/EC</w:t>
      </w:r>
      <w:r>
        <w:rPr>
          <w:spacing w:val="-12"/>
        </w:rPr>
        <w:t xml:space="preserve"> </w:t>
      </w:r>
      <w:r>
        <w:t>(the</w:t>
      </w:r>
      <w:r>
        <w:rPr>
          <w:spacing w:val="-13"/>
        </w:rPr>
        <w:t xml:space="preserve"> </w:t>
      </w:r>
      <w:r>
        <w:t>“General</w:t>
      </w:r>
      <w:r>
        <w:rPr>
          <w:spacing w:val="-12"/>
        </w:rPr>
        <w:t xml:space="preserve"> </w:t>
      </w:r>
      <w:r>
        <w:t>Data</w:t>
      </w:r>
      <w:r>
        <w:rPr>
          <w:spacing w:val="-13"/>
        </w:rPr>
        <w:t xml:space="preserve"> </w:t>
      </w:r>
      <w:r>
        <w:t>Protection</w:t>
      </w:r>
      <w:r>
        <w:rPr>
          <w:spacing w:val="-12"/>
        </w:rPr>
        <w:t xml:space="preserve"> </w:t>
      </w:r>
      <w:r>
        <w:t>Regulation”),</w:t>
      </w:r>
      <w:r>
        <w:rPr>
          <w:spacing w:val="-13"/>
        </w:rPr>
        <w:t xml:space="preserve"> </w:t>
      </w:r>
      <w:r>
        <w:t>and</w:t>
      </w:r>
      <w:r>
        <w:rPr>
          <w:spacing w:val="-11"/>
        </w:rPr>
        <w:t xml:space="preserve"> </w:t>
      </w:r>
      <w:r>
        <w:t>any</w:t>
      </w:r>
      <w:r>
        <w:rPr>
          <w:spacing w:val="-11"/>
        </w:rPr>
        <w:t xml:space="preserve"> </w:t>
      </w:r>
      <w:r>
        <w:t>guidelines</w:t>
      </w:r>
      <w:r>
        <w:rPr>
          <w:spacing w:val="-11"/>
        </w:rPr>
        <w:t xml:space="preserve"> </w:t>
      </w:r>
      <w:r>
        <w:t>and</w:t>
      </w:r>
      <w:r>
        <w:rPr>
          <w:spacing w:val="-12"/>
        </w:rPr>
        <w:t xml:space="preserve"> </w:t>
      </w:r>
      <w:r>
        <w:t>codes</w:t>
      </w:r>
      <w:r>
        <w:rPr>
          <w:spacing w:val="-11"/>
        </w:rPr>
        <w:t xml:space="preserve"> </w:t>
      </w:r>
      <w:r>
        <w:t>of</w:t>
      </w:r>
      <w:r>
        <w:rPr>
          <w:spacing w:val="-13"/>
        </w:rPr>
        <w:t xml:space="preserve"> </w:t>
      </w:r>
      <w:r>
        <w:t>practice issued by the Office of the Data Protection Commission or other supervisory authority for data protection in Ireland.</w:t>
      </w:r>
    </w:p>
    <w:p w14:paraId="207752B4" w14:textId="77777777" w:rsidR="00163B53" w:rsidRDefault="002A36EE">
      <w:pPr>
        <w:pStyle w:val="BodyText"/>
        <w:spacing w:before="160"/>
        <w:ind w:left="143"/>
        <w:jc w:val="both"/>
      </w:pPr>
      <w:r>
        <w:t>“Data</w:t>
      </w:r>
      <w:r>
        <w:rPr>
          <w:spacing w:val="-6"/>
        </w:rPr>
        <w:t xml:space="preserve"> </w:t>
      </w:r>
      <w:r>
        <w:t>Subject”</w:t>
      </w:r>
      <w:r>
        <w:rPr>
          <w:spacing w:val="-2"/>
        </w:rPr>
        <w:t xml:space="preserve"> </w:t>
      </w:r>
      <w:r>
        <w:t>has</w:t>
      </w:r>
      <w:r>
        <w:rPr>
          <w:spacing w:val="-5"/>
        </w:rPr>
        <w:t xml:space="preserve"> </w:t>
      </w:r>
      <w:r>
        <w:t>the</w:t>
      </w:r>
      <w:r>
        <w:rPr>
          <w:spacing w:val="-5"/>
        </w:rPr>
        <w:t xml:space="preserve"> </w:t>
      </w:r>
      <w:r>
        <w:t>meaning</w:t>
      </w:r>
      <w:r>
        <w:rPr>
          <w:spacing w:val="-4"/>
        </w:rPr>
        <w:t xml:space="preserve"> </w:t>
      </w:r>
      <w:r>
        <w:t>given</w:t>
      </w:r>
      <w:r>
        <w:rPr>
          <w:spacing w:val="-4"/>
        </w:rPr>
        <w:t xml:space="preserve"> </w:t>
      </w:r>
      <w:r>
        <w:t>under</w:t>
      </w:r>
      <w:r>
        <w:rPr>
          <w:spacing w:val="-3"/>
        </w:rPr>
        <w:t xml:space="preserve"> </w:t>
      </w:r>
      <w:r>
        <w:t>the</w:t>
      </w:r>
      <w:r>
        <w:rPr>
          <w:spacing w:val="-5"/>
        </w:rPr>
        <w:t xml:space="preserve"> </w:t>
      </w:r>
      <w:r>
        <w:t>Data</w:t>
      </w:r>
      <w:r>
        <w:rPr>
          <w:spacing w:val="-6"/>
        </w:rPr>
        <w:t xml:space="preserve"> </w:t>
      </w:r>
      <w:r>
        <w:t>Protection</w:t>
      </w:r>
      <w:r>
        <w:rPr>
          <w:spacing w:val="-5"/>
        </w:rPr>
        <w:t xml:space="preserve"> </w:t>
      </w:r>
      <w:r>
        <w:rPr>
          <w:spacing w:val="-2"/>
        </w:rPr>
        <w:t>Laws;</w:t>
      </w:r>
    </w:p>
    <w:p w14:paraId="1CAC7F09" w14:textId="77777777" w:rsidR="00163B53" w:rsidRDefault="002A36EE">
      <w:pPr>
        <w:pStyle w:val="BodyText"/>
        <w:spacing w:before="181" w:line="259" w:lineRule="auto"/>
        <w:ind w:left="143"/>
      </w:pPr>
      <w:r>
        <w:t>“Data</w:t>
      </w:r>
      <w:r>
        <w:rPr>
          <w:spacing w:val="30"/>
        </w:rPr>
        <w:t xml:space="preserve"> </w:t>
      </w:r>
      <w:r>
        <w:t>Subject</w:t>
      </w:r>
      <w:r>
        <w:rPr>
          <w:spacing w:val="30"/>
        </w:rPr>
        <w:t xml:space="preserve"> </w:t>
      </w:r>
      <w:r>
        <w:t>Access</w:t>
      </w:r>
      <w:r>
        <w:rPr>
          <w:spacing w:val="27"/>
        </w:rPr>
        <w:t xml:space="preserve"> </w:t>
      </w:r>
      <w:r>
        <w:t>Request”</w:t>
      </w:r>
      <w:r>
        <w:rPr>
          <w:spacing w:val="26"/>
        </w:rPr>
        <w:t xml:space="preserve"> </w:t>
      </w:r>
      <w:r>
        <w:t>means</w:t>
      </w:r>
      <w:r>
        <w:rPr>
          <w:spacing w:val="27"/>
        </w:rPr>
        <w:t xml:space="preserve"> </w:t>
      </w:r>
      <w:r>
        <w:t>a</w:t>
      </w:r>
      <w:r>
        <w:rPr>
          <w:spacing w:val="30"/>
        </w:rPr>
        <w:t xml:space="preserve"> </w:t>
      </w:r>
      <w:r>
        <w:t>request</w:t>
      </w:r>
      <w:r>
        <w:rPr>
          <w:spacing w:val="28"/>
        </w:rPr>
        <w:t xml:space="preserve"> </w:t>
      </w:r>
      <w:r>
        <w:t>made</w:t>
      </w:r>
      <w:r>
        <w:rPr>
          <w:spacing w:val="30"/>
        </w:rPr>
        <w:t xml:space="preserve"> </w:t>
      </w:r>
      <w:r>
        <w:t>by</w:t>
      </w:r>
      <w:r>
        <w:rPr>
          <w:spacing w:val="28"/>
        </w:rPr>
        <w:t xml:space="preserve"> </w:t>
      </w:r>
      <w:r>
        <w:t>a</w:t>
      </w:r>
      <w:r>
        <w:rPr>
          <w:spacing w:val="27"/>
        </w:rPr>
        <w:t xml:space="preserve"> </w:t>
      </w:r>
      <w:r>
        <w:t>Data</w:t>
      </w:r>
      <w:r>
        <w:rPr>
          <w:spacing w:val="27"/>
        </w:rPr>
        <w:t xml:space="preserve"> </w:t>
      </w:r>
      <w:r>
        <w:t>Subject</w:t>
      </w:r>
      <w:r>
        <w:rPr>
          <w:spacing w:val="28"/>
        </w:rPr>
        <w:t xml:space="preserve"> </w:t>
      </w:r>
      <w:r>
        <w:t>in</w:t>
      </w:r>
      <w:r>
        <w:rPr>
          <w:spacing w:val="26"/>
        </w:rPr>
        <w:t xml:space="preserve"> </w:t>
      </w:r>
      <w:r>
        <w:t>accordance</w:t>
      </w:r>
      <w:r>
        <w:rPr>
          <w:spacing w:val="28"/>
        </w:rPr>
        <w:t xml:space="preserve"> </w:t>
      </w:r>
      <w:r>
        <w:t>with</w:t>
      </w:r>
      <w:r>
        <w:rPr>
          <w:spacing w:val="29"/>
        </w:rPr>
        <w:t xml:space="preserve"> </w:t>
      </w:r>
      <w:r>
        <w:t>rights granted under the Data Protection Laws to access his or her Personal Data;</w:t>
      </w:r>
    </w:p>
    <w:p w14:paraId="2092463A" w14:textId="77777777" w:rsidR="00163B53" w:rsidRDefault="002A36EE">
      <w:pPr>
        <w:pStyle w:val="BodyText"/>
        <w:spacing w:before="159" w:line="403" w:lineRule="auto"/>
        <w:ind w:left="143" w:right="2405"/>
      </w:pPr>
      <w:r>
        <w:t>“Personal Data” has the meaning given under Data Protection Laws; “Processing”</w:t>
      </w:r>
      <w:r>
        <w:rPr>
          <w:spacing w:val="-3"/>
        </w:rPr>
        <w:t xml:space="preserve"> </w:t>
      </w:r>
      <w:r>
        <w:t>has</w:t>
      </w:r>
      <w:r>
        <w:rPr>
          <w:spacing w:val="-4"/>
        </w:rPr>
        <w:t xml:space="preserve"> </w:t>
      </w:r>
      <w:r>
        <w:t>the</w:t>
      </w:r>
      <w:r>
        <w:rPr>
          <w:spacing w:val="-6"/>
        </w:rPr>
        <w:t xml:space="preserve"> </w:t>
      </w:r>
      <w:r>
        <w:t>meaning</w:t>
      </w:r>
      <w:r>
        <w:rPr>
          <w:spacing w:val="-5"/>
        </w:rPr>
        <w:t xml:space="preserve"> </w:t>
      </w:r>
      <w:r>
        <w:t>given</w:t>
      </w:r>
      <w:r>
        <w:rPr>
          <w:spacing w:val="-5"/>
        </w:rPr>
        <w:t xml:space="preserve"> </w:t>
      </w:r>
      <w:r>
        <w:t>under</w:t>
      </w:r>
      <w:r>
        <w:rPr>
          <w:spacing w:val="-4"/>
        </w:rPr>
        <w:t xml:space="preserve"> </w:t>
      </w:r>
      <w:r>
        <w:t>the</w:t>
      </w:r>
      <w:r>
        <w:rPr>
          <w:spacing w:val="-3"/>
        </w:rPr>
        <w:t xml:space="preserve"> </w:t>
      </w:r>
      <w:r>
        <w:t>Data</w:t>
      </w:r>
      <w:r>
        <w:rPr>
          <w:spacing w:val="-6"/>
        </w:rPr>
        <w:t xml:space="preserve"> </w:t>
      </w:r>
      <w:r>
        <w:t>Protection</w:t>
      </w:r>
      <w:r>
        <w:rPr>
          <w:spacing w:val="-6"/>
        </w:rPr>
        <w:t xml:space="preserve"> </w:t>
      </w:r>
      <w:r>
        <w:t>Laws;</w:t>
      </w:r>
    </w:p>
    <w:p w14:paraId="269CDD43" w14:textId="77777777" w:rsidR="00163B53" w:rsidRDefault="002A36EE">
      <w:pPr>
        <w:pStyle w:val="ListParagraph"/>
        <w:numPr>
          <w:ilvl w:val="1"/>
          <w:numId w:val="6"/>
        </w:numPr>
        <w:tabs>
          <w:tab w:val="left" w:pos="784"/>
        </w:tabs>
        <w:spacing w:line="266" w:lineRule="exact"/>
        <w:ind w:left="784" w:hanging="358"/>
      </w:pPr>
      <w:r>
        <w:t>The</w:t>
      </w:r>
      <w:r>
        <w:rPr>
          <w:spacing w:val="-6"/>
        </w:rPr>
        <w:t xml:space="preserve"> </w:t>
      </w:r>
      <w:r>
        <w:t>Contractor</w:t>
      </w:r>
      <w:r>
        <w:rPr>
          <w:spacing w:val="-4"/>
        </w:rPr>
        <w:t xml:space="preserve"> </w:t>
      </w:r>
      <w:r>
        <w:t>shall</w:t>
      </w:r>
      <w:r>
        <w:rPr>
          <w:spacing w:val="-7"/>
        </w:rPr>
        <w:t xml:space="preserve"> </w:t>
      </w:r>
      <w:r>
        <w:t>comply</w:t>
      </w:r>
      <w:r>
        <w:rPr>
          <w:spacing w:val="-3"/>
        </w:rPr>
        <w:t xml:space="preserve"> </w:t>
      </w:r>
      <w:r>
        <w:t>with</w:t>
      </w:r>
      <w:r>
        <w:rPr>
          <w:spacing w:val="-5"/>
        </w:rPr>
        <w:t xml:space="preserve"> </w:t>
      </w:r>
      <w:r>
        <w:t>all</w:t>
      </w:r>
      <w:r>
        <w:rPr>
          <w:spacing w:val="-5"/>
        </w:rPr>
        <w:t xml:space="preserve"> </w:t>
      </w:r>
      <w:r>
        <w:t>applicable</w:t>
      </w:r>
      <w:r>
        <w:rPr>
          <w:spacing w:val="-3"/>
        </w:rPr>
        <w:t xml:space="preserve"> </w:t>
      </w:r>
      <w:r>
        <w:t>requirements</w:t>
      </w:r>
      <w:r>
        <w:rPr>
          <w:spacing w:val="-6"/>
        </w:rPr>
        <w:t xml:space="preserve"> </w:t>
      </w:r>
      <w:r>
        <w:t>of</w:t>
      </w:r>
      <w:r>
        <w:rPr>
          <w:spacing w:val="-4"/>
        </w:rPr>
        <w:t xml:space="preserve"> </w:t>
      </w:r>
      <w:r>
        <w:t>the</w:t>
      </w:r>
      <w:r>
        <w:rPr>
          <w:spacing w:val="-3"/>
        </w:rPr>
        <w:t xml:space="preserve"> </w:t>
      </w:r>
      <w:r>
        <w:t>Data</w:t>
      </w:r>
      <w:r>
        <w:rPr>
          <w:spacing w:val="-6"/>
        </w:rPr>
        <w:t xml:space="preserve"> </w:t>
      </w:r>
      <w:r>
        <w:t>Protection</w:t>
      </w:r>
      <w:r>
        <w:rPr>
          <w:spacing w:val="-5"/>
        </w:rPr>
        <w:t xml:space="preserve"> </w:t>
      </w:r>
      <w:r>
        <w:rPr>
          <w:spacing w:val="-2"/>
        </w:rPr>
        <w:t>Laws.</w:t>
      </w:r>
    </w:p>
    <w:p w14:paraId="6AE12409" w14:textId="77777777" w:rsidR="00163B53" w:rsidRDefault="00163B53">
      <w:pPr>
        <w:pStyle w:val="BodyText"/>
        <w:spacing w:before="43"/>
      </w:pPr>
    </w:p>
    <w:p w14:paraId="5A305F29" w14:textId="77777777" w:rsidR="00163B53" w:rsidRDefault="002A36EE">
      <w:pPr>
        <w:pStyle w:val="ListParagraph"/>
        <w:numPr>
          <w:ilvl w:val="1"/>
          <w:numId w:val="6"/>
        </w:numPr>
        <w:tabs>
          <w:tab w:val="left" w:pos="783"/>
          <w:tab w:val="left" w:pos="786"/>
        </w:tabs>
        <w:spacing w:line="259" w:lineRule="auto"/>
        <w:ind w:left="786" w:right="170" w:hanging="361"/>
        <w:jc w:val="both"/>
      </w:pPr>
      <w:r>
        <w:t>The</w:t>
      </w:r>
      <w:r>
        <w:rPr>
          <w:spacing w:val="-11"/>
        </w:rPr>
        <w:t xml:space="preserve"> </w:t>
      </w:r>
      <w:r>
        <w:t>Parties</w:t>
      </w:r>
      <w:r>
        <w:rPr>
          <w:spacing w:val="-10"/>
        </w:rPr>
        <w:t xml:space="preserve"> </w:t>
      </w:r>
      <w:r>
        <w:t>acknowledge</w:t>
      </w:r>
      <w:r>
        <w:rPr>
          <w:spacing w:val="-10"/>
        </w:rPr>
        <w:t xml:space="preserve"> </w:t>
      </w:r>
      <w:r>
        <w:t>that</w:t>
      </w:r>
      <w:r>
        <w:rPr>
          <w:spacing w:val="-10"/>
        </w:rPr>
        <w:t xml:space="preserve"> </w:t>
      </w:r>
      <w:r>
        <w:t>for</w:t>
      </w:r>
      <w:r>
        <w:rPr>
          <w:spacing w:val="-11"/>
        </w:rPr>
        <w:t xml:space="preserve"> </w:t>
      </w:r>
      <w:r>
        <w:t>the</w:t>
      </w:r>
      <w:r>
        <w:rPr>
          <w:spacing w:val="-10"/>
        </w:rPr>
        <w:t xml:space="preserve"> </w:t>
      </w:r>
      <w:r>
        <w:t>purposes</w:t>
      </w:r>
      <w:r>
        <w:rPr>
          <w:spacing w:val="-13"/>
        </w:rPr>
        <w:t xml:space="preserve"> </w:t>
      </w:r>
      <w:r>
        <w:t>of</w:t>
      </w:r>
      <w:r>
        <w:rPr>
          <w:spacing w:val="-11"/>
        </w:rPr>
        <w:t xml:space="preserve"> </w:t>
      </w:r>
      <w:r>
        <w:t>the</w:t>
      </w:r>
      <w:r>
        <w:rPr>
          <w:spacing w:val="-12"/>
        </w:rPr>
        <w:t xml:space="preserve"> </w:t>
      </w:r>
      <w:r>
        <w:t>Data</w:t>
      </w:r>
      <w:r>
        <w:rPr>
          <w:spacing w:val="-11"/>
        </w:rPr>
        <w:t xml:space="preserve"> </w:t>
      </w:r>
      <w:r>
        <w:t>Protection</w:t>
      </w:r>
      <w:r>
        <w:rPr>
          <w:spacing w:val="-11"/>
        </w:rPr>
        <w:t xml:space="preserve"> </w:t>
      </w:r>
      <w:r>
        <w:t>Laws,</w:t>
      </w:r>
      <w:r>
        <w:rPr>
          <w:spacing w:val="-10"/>
        </w:rPr>
        <w:t xml:space="preserve"> </w:t>
      </w:r>
      <w:r>
        <w:t>the</w:t>
      </w:r>
      <w:r>
        <w:rPr>
          <w:spacing w:val="-10"/>
        </w:rPr>
        <w:t xml:space="preserve"> </w:t>
      </w:r>
      <w:r>
        <w:t>Client</w:t>
      </w:r>
      <w:r>
        <w:rPr>
          <w:spacing w:val="-10"/>
        </w:rPr>
        <w:t xml:space="preserve"> </w:t>
      </w:r>
      <w:r>
        <w:t>is</w:t>
      </w:r>
      <w:r>
        <w:rPr>
          <w:spacing w:val="-10"/>
        </w:rPr>
        <w:t xml:space="preserve"> </w:t>
      </w:r>
      <w:r>
        <w:t>the</w:t>
      </w:r>
      <w:r>
        <w:rPr>
          <w:spacing w:val="-10"/>
        </w:rPr>
        <w:t xml:space="preserve"> </w:t>
      </w:r>
      <w:r>
        <w:t xml:space="preserve">Data </w:t>
      </w:r>
      <w:proofErr w:type="gramStart"/>
      <w:r>
        <w:t>Controller</w:t>
      </w:r>
      <w:proofErr w:type="gramEnd"/>
      <w:r>
        <w:t xml:space="preserve"> and the Contractor is the Data Processor in respect of Data which is Personal Data. Schedule</w:t>
      </w:r>
      <w:r>
        <w:rPr>
          <w:spacing w:val="-6"/>
        </w:rPr>
        <w:t xml:space="preserve"> </w:t>
      </w:r>
      <w:r>
        <w:t>E</w:t>
      </w:r>
      <w:r>
        <w:rPr>
          <w:spacing w:val="-6"/>
        </w:rPr>
        <w:t xml:space="preserve"> </w:t>
      </w:r>
      <w:r>
        <w:t>sets</w:t>
      </w:r>
      <w:r>
        <w:rPr>
          <w:spacing w:val="-6"/>
        </w:rPr>
        <w:t xml:space="preserve"> </w:t>
      </w:r>
      <w:r>
        <w:t>out</w:t>
      </w:r>
      <w:r>
        <w:rPr>
          <w:spacing w:val="-6"/>
        </w:rPr>
        <w:t xml:space="preserve"> </w:t>
      </w:r>
      <w:r>
        <w:t>the</w:t>
      </w:r>
      <w:r>
        <w:rPr>
          <w:spacing w:val="-6"/>
        </w:rPr>
        <w:t xml:space="preserve"> </w:t>
      </w:r>
      <w:r>
        <w:t>scope,</w:t>
      </w:r>
      <w:r>
        <w:rPr>
          <w:spacing w:val="-6"/>
        </w:rPr>
        <w:t xml:space="preserve"> </w:t>
      </w:r>
      <w:r>
        <w:t>nature</w:t>
      </w:r>
      <w:r>
        <w:rPr>
          <w:spacing w:val="-6"/>
        </w:rPr>
        <w:t xml:space="preserve"> </w:t>
      </w:r>
      <w:r>
        <w:t>and</w:t>
      </w:r>
      <w:r>
        <w:rPr>
          <w:spacing w:val="-7"/>
        </w:rPr>
        <w:t xml:space="preserve"> </w:t>
      </w:r>
      <w:r>
        <w:t>purpose</w:t>
      </w:r>
      <w:r>
        <w:rPr>
          <w:spacing w:val="-6"/>
        </w:rPr>
        <w:t xml:space="preserve"> </w:t>
      </w:r>
      <w:r>
        <w:t>of</w:t>
      </w:r>
      <w:r>
        <w:rPr>
          <w:spacing w:val="-9"/>
        </w:rPr>
        <w:t xml:space="preserve"> </w:t>
      </w:r>
      <w:r>
        <w:t>Processing</w:t>
      </w:r>
      <w:r>
        <w:rPr>
          <w:spacing w:val="-7"/>
        </w:rPr>
        <w:t xml:space="preserve"> </w:t>
      </w:r>
      <w:r>
        <w:t>by</w:t>
      </w:r>
      <w:r>
        <w:rPr>
          <w:spacing w:val="-8"/>
        </w:rPr>
        <w:t xml:space="preserve"> </w:t>
      </w:r>
      <w:r>
        <w:t>the</w:t>
      </w:r>
      <w:r>
        <w:rPr>
          <w:spacing w:val="-6"/>
        </w:rPr>
        <w:t xml:space="preserve"> </w:t>
      </w:r>
      <w:r>
        <w:t>Contractor,</w:t>
      </w:r>
      <w:r>
        <w:rPr>
          <w:spacing w:val="-7"/>
        </w:rPr>
        <w:t xml:space="preserve"> </w:t>
      </w:r>
      <w:r>
        <w:t>the</w:t>
      </w:r>
      <w:r>
        <w:rPr>
          <w:spacing w:val="-8"/>
        </w:rPr>
        <w:t xml:space="preserve"> </w:t>
      </w:r>
      <w:r>
        <w:t>duration of</w:t>
      </w:r>
      <w:r>
        <w:rPr>
          <w:spacing w:val="79"/>
          <w:w w:val="150"/>
        </w:rPr>
        <w:t xml:space="preserve"> </w:t>
      </w:r>
      <w:r>
        <w:t>the</w:t>
      </w:r>
      <w:r>
        <w:rPr>
          <w:spacing w:val="77"/>
          <w:w w:val="150"/>
        </w:rPr>
        <w:t xml:space="preserve"> </w:t>
      </w:r>
      <w:r>
        <w:t>Processing</w:t>
      </w:r>
      <w:r>
        <w:rPr>
          <w:spacing w:val="79"/>
          <w:w w:val="150"/>
        </w:rPr>
        <w:t xml:space="preserve"> </w:t>
      </w:r>
      <w:r>
        <w:t>and</w:t>
      </w:r>
      <w:r>
        <w:rPr>
          <w:spacing w:val="79"/>
          <w:w w:val="150"/>
        </w:rPr>
        <w:t xml:space="preserve"> </w:t>
      </w:r>
      <w:r>
        <w:t>the</w:t>
      </w:r>
      <w:r>
        <w:rPr>
          <w:spacing w:val="80"/>
          <w:w w:val="150"/>
        </w:rPr>
        <w:t xml:space="preserve"> </w:t>
      </w:r>
      <w:r>
        <w:t>types</w:t>
      </w:r>
      <w:r>
        <w:rPr>
          <w:spacing w:val="79"/>
          <w:w w:val="150"/>
        </w:rPr>
        <w:t xml:space="preserve"> </w:t>
      </w:r>
      <w:r>
        <w:t>of</w:t>
      </w:r>
      <w:r>
        <w:rPr>
          <w:spacing w:val="77"/>
          <w:w w:val="150"/>
        </w:rPr>
        <w:t xml:space="preserve"> </w:t>
      </w:r>
      <w:r>
        <w:t>Personal</w:t>
      </w:r>
      <w:r>
        <w:rPr>
          <w:spacing w:val="77"/>
          <w:w w:val="150"/>
        </w:rPr>
        <w:t xml:space="preserve"> </w:t>
      </w:r>
      <w:r>
        <w:t>Data</w:t>
      </w:r>
      <w:r>
        <w:rPr>
          <w:spacing w:val="79"/>
          <w:w w:val="150"/>
        </w:rPr>
        <w:t xml:space="preserve"> </w:t>
      </w:r>
      <w:r>
        <w:t>and</w:t>
      </w:r>
      <w:r>
        <w:rPr>
          <w:spacing w:val="78"/>
          <w:w w:val="150"/>
        </w:rPr>
        <w:t xml:space="preserve"> </w:t>
      </w:r>
      <w:r>
        <w:t>categories</w:t>
      </w:r>
      <w:r>
        <w:rPr>
          <w:spacing w:val="77"/>
          <w:w w:val="150"/>
        </w:rPr>
        <w:t xml:space="preserve"> </w:t>
      </w:r>
      <w:r>
        <w:t>of</w:t>
      </w:r>
      <w:r>
        <w:rPr>
          <w:spacing w:val="77"/>
          <w:w w:val="150"/>
        </w:rPr>
        <w:t xml:space="preserve"> </w:t>
      </w:r>
      <w:r>
        <w:t>Data</w:t>
      </w:r>
      <w:r>
        <w:rPr>
          <w:spacing w:val="79"/>
          <w:w w:val="150"/>
        </w:rPr>
        <w:t xml:space="preserve"> </w:t>
      </w:r>
      <w:r>
        <w:t>Subject.</w:t>
      </w:r>
    </w:p>
    <w:p w14:paraId="0CBF8555" w14:textId="77777777" w:rsidR="00163B53" w:rsidRDefault="00163B53">
      <w:pPr>
        <w:pStyle w:val="BodyText"/>
        <w:spacing w:before="18"/>
      </w:pPr>
    </w:p>
    <w:p w14:paraId="2A6AD4C3" w14:textId="77777777" w:rsidR="00163B53" w:rsidRDefault="002A36EE">
      <w:pPr>
        <w:pStyle w:val="ListParagraph"/>
        <w:numPr>
          <w:ilvl w:val="1"/>
          <w:numId w:val="6"/>
        </w:numPr>
        <w:tabs>
          <w:tab w:val="left" w:pos="783"/>
          <w:tab w:val="left" w:pos="786"/>
        </w:tabs>
        <w:spacing w:before="1" w:line="259" w:lineRule="auto"/>
        <w:ind w:left="786" w:right="170" w:hanging="361"/>
        <w:jc w:val="both"/>
      </w:pPr>
      <w:r>
        <w:t>Without prejudice to the generality of clause 25B, the Contractor shall, in relation to any Personal</w:t>
      </w:r>
      <w:r>
        <w:rPr>
          <w:spacing w:val="-9"/>
        </w:rPr>
        <w:t xml:space="preserve"> </w:t>
      </w:r>
      <w:r>
        <w:t>Data</w:t>
      </w:r>
      <w:r>
        <w:rPr>
          <w:spacing w:val="-9"/>
        </w:rPr>
        <w:t xml:space="preserve"> </w:t>
      </w:r>
      <w:r>
        <w:t>processed</w:t>
      </w:r>
      <w:r>
        <w:rPr>
          <w:spacing w:val="-10"/>
        </w:rPr>
        <w:t xml:space="preserve"> </w:t>
      </w:r>
      <w:r>
        <w:t>in</w:t>
      </w:r>
      <w:r>
        <w:rPr>
          <w:spacing w:val="-11"/>
        </w:rPr>
        <w:t xml:space="preserve"> </w:t>
      </w:r>
      <w:r>
        <w:t>connection</w:t>
      </w:r>
      <w:r>
        <w:rPr>
          <w:spacing w:val="-11"/>
        </w:rPr>
        <w:t xml:space="preserve"> </w:t>
      </w:r>
      <w:r>
        <w:t>with</w:t>
      </w:r>
      <w:r>
        <w:rPr>
          <w:spacing w:val="-10"/>
        </w:rPr>
        <w:t xml:space="preserve"> </w:t>
      </w:r>
      <w:r>
        <w:t>the</w:t>
      </w:r>
      <w:r>
        <w:rPr>
          <w:spacing w:val="-8"/>
        </w:rPr>
        <w:t xml:space="preserve"> </w:t>
      </w:r>
      <w:r>
        <w:t>performance</w:t>
      </w:r>
      <w:r>
        <w:rPr>
          <w:spacing w:val="-8"/>
        </w:rPr>
        <w:t xml:space="preserve"> </w:t>
      </w:r>
      <w:r>
        <w:t>by</w:t>
      </w:r>
      <w:r>
        <w:rPr>
          <w:spacing w:val="-8"/>
        </w:rPr>
        <w:t xml:space="preserve"> </w:t>
      </w:r>
      <w:r>
        <w:t>the</w:t>
      </w:r>
      <w:r>
        <w:rPr>
          <w:spacing w:val="-11"/>
        </w:rPr>
        <w:t xml:space="preserve"> </w:t>
      </w:r>
      <w:r>
        <w:t>Contractor</w:t>
      </w:r>
      <w:r>
        <w:rPr>
          <w:spacing w:val="-11"/>
        </w:rPr>
        <w:t xml:space="preserve"> </w:t>
      </w:r>
      <w:r>
        <w:t>of</w:t>
      </w:r>
      <w:r>
        <w:rPr>
          <w:spacing w:val="-11"/>
        </w:rPr>
        <w:t xml:space="preserve"> </w:t>
      </w:r>
      <w:r>
        <w:t>its</w:t>
      </w:r>
      <w:r>
        <w:rPr>
          <w:spacing w:val="-9"/>
        </w:rPr>
        <w:t xml:space="preserve"> </w:t>
      </w:r>
      <w:r>
        <w:t xml:space="preserve">obligations under this </w:t>
      </w:r>
      <w:proofErr w:type="gramStart"/>
      <w:r>
        <w:t>Agreement:-</w:t>
      </w:r>
      <w:proofErr w:type="gramEnd"/>
    </w:p>
    <w:p w14:paraId="5F71103C" w14:textId="77777777" w:rsidR="00163B53" w:rsidRDefault="002A36EE">
      <w:pPr>
        <w:pStyle w:val="ListParagraph"/>
        <w:numPr>
          <w:ilvl w:val="2"/>
          <w:numId w:val="6"/>
        </w:numPr>
        <w:tabs>
          <w:tab w:val="left" w:pos="1257"/>
        </w:tabs>
        <w:spacing w:before="1"/>
        <w:ind w:left="1257" w:hanging="344"/>
        <w:jc w:val="both"/>
      </w:pPr>
      <w:r>
        <w:t>process</w:t>
      </w:r>
      <w:r>
        <w:rPr>
          <w:spacing w:val="-6"/>
        </w:rPr>
        <w:t xml:space="preserve"> </w:t>
      </w:r>
      <w:r>
        <w:t>that</w:t>
      </w:r>
      <w:r>
        <w:rPr>
          <w:spacing w:val="-4"/>
        </w:rPr>
        <w:t xml:space="preserve"> </w:t>
      </w:r>
      <w:r>
        <w:t>Personal</w:t>
      </w:r>
      <w:r>
        <w:rPr>
          <w:spacing w:val="-5"/>
        </w:rPr>
        <w:t xml:space="preserve"> </w:t>
      </w:r>
      <w:r>
        <w:t>Data</w:t>
      </w:r>
      <w:r>
        <w:rPr>
          <w:spacing w:val="-5"/>
        </w:rPr>
        <w:t xml:space="preserve"> </w:t>
      </w:r>
      <w:r>
        <w:t>only</w:t>
      </w:r>
      <w:r>
        <w:rPr>
          <w:spacing w:val="-3"/>
        </w:rPr>
        <w:t xml:space="preserve"> </w:t>
      </w:r>
      <w:r>
        <w:t>on</w:t>
      </w:r>
      <w:r>
        <w:rPr>
          <w:spacing w:val="-5"/>
        </w:rPr>
        <w:t xml:space="preserve"> </w:t>
      </w:r>
      <w:r>
        <w:t>the</w:t>
      </w:r>
      <w:r>
        <w:rPr>
          <w:spacing w:val="-4"/>
        </w:rPr>
        <w:t xml:space="preserve"> </w:t>
      </w:r>
      <w:r>
        <w:t>written</w:t>
      </w:r>
      <w:r>
        <w:rPr>
          <w:spacing w:val="-3"/>
        </w:rPr>
        <w:t xml:space="preserve"> </w:t>
      </w:r>
      <w:r>
        <w:t>instructions</w:t>
      </w:r>
      <w:r>
        <w:rPr>
          <w:spacing w:val="-4"/>
        </w:rPr>
        <w:t xml:space="preserve"> </w:t>
      </w:r>
      <w:r>
        <w:t>of</w:t>
      </w:r>
      <w:r>
        <w:rPr>
          <w:spacing w:val="-4"/>
        </w:rPr>
        <w:t xml:space="preserve"> </w:t>
      </w:r>
      <w:r>
        <w:t>the</w:t>
      </w:r>
      <w:r>
        <w:rPr>
          <w:spacing w:val="-3"/>
        </w:rPr>
        <w:t xml:space="preserve"> </w:t>
      </w:r>
      <w:r>
        <w:rPr>
          <w:spacing w:val="-2"/>
        </w:rPr>
        <w:t>Client;</w:t>
      </w:r>
    </w:p>
    <w:p w14:paraId="0F88AE02" w14:textId="77777777" w:rsidR="00163B53" w:rsidRDefault="00163B53">
      <w:pPr>
        <w:pStyle w:val="BodyText"/>
      </w:pPr>
    </w:p>
    <w:p w14:paraId="09883EE6" w14:textId="77777777" w:rsidR="00163B53" w:rsidRDefault="00163B53">
      <w:pPr>
        <w:pStyle w:val="BodyText"/>
        <w:spacing w:before="92"/>
      </w:pPr>
    </w:p>
    <w:p w14:paraId="4AE1AB8F" w14:textId="77777777" w:rsidR="00163B53" w:rsidRDefault="002A36EE">
      <w:pPr>
        <w:pStyle w:val="ListParagraph"/>
        <w:numPr>
          <w:ilvl w:val="2"/>
          <w:numId w:val="6"/>
        </w:numPr>
        <w:tabs>
          <w:tab w:val="left" w:pos="1195"/>
        </w:tabs>
        <w:spacing w:line="259" w:lineRule="auto"/>
        <w:ind w:left="863" w:right="170" w:firstLine="0"/>
        <w:jc w:val="both"/>
      </w:pPr>
      <w:r>
        <w:t>ensure</w:t>
      </w:r>
      <w:r>
        <w:rPr>
          <w:spacing w:val="-8"/>
        </w:rPr>
        <w:t xml:space="preserve"> </w:t>
      </w:r>
      <w:r>
        <w:t>that</w:t>
      </w:r>
      <w:r>
        <w:rPr>
          <w:spacing w:val="-9"/>
        </w:rPr>
        <w:t xml:space="preserve"> </w:t>
      </w:r>
      <w:r>
        <w:t>it</w:t>
      </w:r>
      <w:r>
        <w:rPr>
          <w:spacing w:val="-9"/>
        </w:rPr>
        <w:t xml:space="preserve"> </w:t>
      </w:r>
      <w:r>
        <w:t>has</w:t>
      </w:r>
      <w:r>
        <w:rPr>
          <w:spacing w:val="-9"/>
        </w:rPr>
        <w:t xml:space="preserve"> </w:t>
      </w:r>
      <w:r>
        <w:t>in</w:t>
      </w:r>
      <w:r>
        <w:rPr>
          <w:spacing w:val="-10"/>
        </w:rPr>
        <w:t xml:space="preserve"> </w:t>
      </w:r>
      <w:r>
        <w:t>place</w:t>
      </w:r>
      <w:r>
        <w:rPr>
          <w:spacing w:val="-8"/>
        </w:rPr>
        <w:t xml:space="preserve"> </w:t>
      </w:r>
      <w:r>
        <w:t>appropriate</w:t>
      </w:r>
      <w:r>
        <w:rPr>
          <w:spacing w:val="-8"/>
        </w:rPr>
        <w:t xml:space="preserve"> </w:t>
      </w:r>
      <w:r>
        <w:t>technical</w:t>
      </w:r>
      <w:r>
        <w:rPr>
          <w:spacing w:val="-9"/>
        </w:rPr>
        <w:t xml:space="preserve"> </w:t>
      </w:r>
      <w:r>
        <w:t>and</w:t>
      </w:r>
      <w:r>
        <w:rPr>
          <w:spacing w:val="-10"/>
        </w:rPr>
        <w:t xml:space="preserve"> </w:t>
      </w:r>
      <w:proofErr w:type="spellStart"/>
      <w:r>
        <w:t>organisational</w:t>
      </w:r>
      <w:proofErr w:type="spellEnd"/>
      <w:r>
        <w:rPr>
          <w:spacing w:val="-12"/>
        </w:rPr>
        <w:t xml:space="preserve"> </w:t>
      </w:r>
      <w:r>
        <w:t>measures,</w:t>
      </w:r>
      <w:r>
        <w:rPr>
          <w:spacing w:val="-11"/>
        </w:rPr>
        <w:t xml:space="preserve"> </w:t>
      </w:r>
      <w:r>
        <w:t>reviewed</w:t>
      </w:r>
      <w:r>
        <w:rPr>
          <w:spacing w:val="-10"/>
        </w:rPr>
        <w:t xml:space="preserve"> </w:t>
      </w:r>
      <w:r>
        <w:t>and approved</w:t>
      </w:r>
      <w:r>
        <w:rPr>
          <w:spacing w:val="-12"/>
        </w:rPr>
        <w:t xml:space="preserve"> </w:t>
      </w:r>
      <w:r>
        <w:t>by</w:t>
      </w:r>
      <w:r>
        <w:rPr>
          <w:spacing w:val="-11"/>
        </w:rPr>
        <w:t xml:space="preserve"> </w:t>
      </w:r>
      <w:r>
        <w:t>the</w:t>
      </w:r>
      <w:r>
        <w:rPr>
          <w:spacing w:val="-11"/>
        </w:rPr>
        <w:t xml:space="preserve"> </w:t>
      </w:r>
      <w:r>
        <w:t>Client,</w:t>
      </w:r>
      <w:r>
        <w:rPr>
          <w:spacing w:val="-11"/>
        </w:rPr>
        <w:t xml:space="preserve"> </w:t>
      </w:r>
      <w:r>
        <w:t>to</w:t>
      </w:r>
      <w:r>
        <w:rPr>
          <w:spacing w:val="-10"/>
        </w:rPr>
        <w:t xml:space="preserve"> </w:t>
      </w:r>
      <w:r>
        <w:t>protect</w:t>
      </w:r>
      <w:r>
        <w:rPr>
          <w:spacing w:val="-11"/>
        </w:rPr>
        <w:t xml:space="preserve"> </w:t>
      </w:r>
      <w:r>
        <w:t>against</w:t>
      </w:r>
      <w:r>
        <w:rPr>
          <w:spacing w:val="-11"/>
        </w:rPr>
        <w:t xml:space="preserve"> </w:t>
      </w:r>
      <w:proofErr w:type="spellStart"/>
      <w:r>
        <w:t>unauthorised</w:t>
      </w:r>
      <w:proofErr w:type="spellEnd"/>
      <w:r>
        <w:rPr>
          <w:spacing w:val="-12"/>
        </w:rPr>
        <w:t xml:space="preserve"> </w:t>
      </w:r>
      <w:r>
        <w:t>or</w:t>
      </w:r>
      <w:r>
        <w:rPr>
          <w:spacing w:val="-12"/>
        </w:rPr>
        <w:t xml:space="preserve"> </w:t>
      </w:r>
      <w:r>
        <w:t>unlawful</w:t>
      </w:r>
      <w:r>
        <w:rPr>
          <w:spacing w:val="-12"/>
        </w:rPr>
        <w:t xml:space="preserve"> </w:t>
      </w:r>
      <w:r>
        <w:t>processing</w:t>
      </w:r>
      <w:r>
        <w:rPr>
          <w:spacing w:val="-12"/>
        </w:rPr>
        <w:t xml:space="preserve"> </w:t>
      </w:r>
      <w:r>
        <w:t>of</w:t>
      </w:r>
      <w:r>
        <w:rPr>
          <w:spacing w:val="-13"/>
        </w:rPr>
        <w:t xml:space="preserve"> </w:t>
      </w:r>
      <w:r>
        <w:t>Personal</w:t>
      </w:r>
      <w:r>
        <w:rPr>
          <w:spacing w:val="-11"/>
        </w:rPr>
        <w:t xml:space="preserve"> </w:t>
      </w:r>
      <w:r>
        <w:t xml:space="preserve">Data and against accidental loss or destruction of, or damage to, Personal Data, appropriate to the harm that might result from the </w:t>
      </w:r>
      <w:proofErr w:type="spellStart"/>
      <w:r>
        <w:t>unauthorised</w:t>
      </w:r>
      <w:proofErr w:type="spellEnd"/>
      <w:r>
        <w:t xml:space="preserve"> or unlawful processing or accidental loss, destruction or damage and the nature of the data to be protected, having regard to the state of</w:t>
      </w:r>
      <w:r>
        <w:rPr>
          <w:spacing w:val="-13"/>
        </w:rPr>
        <w:t xml:space="preserve"> </w:t>
      </w:r>
      <w:r>
        <w:t>technological</w:t>
      </w:r>
      <w:r>
        <w:rPr>
          <w:spacing w:val="-12"/>
        </w:rPr>
        <w:t xml:space="preserve"> </w:t>
      </w:r>
      <w:r>
        <w:t>development</w:t>
      </w:r>
      <w:r>
        <w:rPr>
          <w:spacing w:val="-13"/>
        </w:rPr>
        <w:t xml:space="preserve"> </w:t>
      </w:r>
      <w:r>
        <w:t>and</w:t>
      </w:r>
      <w:r>
        <w:rPr>
          <w:spacing w:val="-12"/>
        </w:rPr>
        <w:t xml:space="preserve"> </w:t>
      </w:r>
      <w:r>
        <w:t>the</w:t>
      </w:r>
      <w:r>
        <w:rPr>
          <w:spacing w:val="-13"/>
        </w:rPr>
        <w:t xml:space="preserve"> </w:t>
      </w:r>
      <w:r>
        <w:t>cost</w:t>
      </w:r>
      <w:r>
        <w:rPr>
          <w:spacing w:val="-12"/>
        </w:rPr>
        <w:t xml:space="preserve"> </w:t>
      </w:r>
      <w:r>
        <w:t>of</w:t>
      </w:r>
      <w:r>
        <w:rPr>
          <w:spacing w:val="-13"/>
        </w:rPr>
        <w:t xml:space="preserve"> </w:t>
      </w:r>
      <w:r>
        <w:t>implementing</w:t>
      </w:r>
      <w:r>
        <w:rPr>
          <w:spacing w:val="-12"/>
        </w:rPr>
        <w:t xml:space="preserve"> </w:t>
      </w:r>
      <w:r>
        <w:t>any</w:t>
      </w:r>
      <w:r>
        <w:rPr>
          <w:spacing w:val="-12"/>
        </w:rPr>
        <w:t xml:space="preserve"> </w:t>
      </w:r>
      <w:r>
        <w:t>measures</w:t>
      </w:r>
      <w:r>
        <w:rPr>
          <w:spacing w:val="-13"/>
        </w:rPr>
        <w:t xml:space="preserve"> </w:t>
      </w:r>
      <w:r>
        <w:t>(those</w:t>
      </w:r>
      <w:r>
        <w:rPr>
          <w:spacing w:val="-12"/>
        </w:rPr>
        <w:t xml:space="preserve"> </w:t>
      </w:r>
      <w:r>
        <w:t>measures</w:t>
      </w:r>
      <w:r>
        <w:rPr>
          <w:spacing w:val="-13"/>
        </w:rPr>
        <w:t xml:space="preserve"> </w:t>
      </w:r>
      <w:r>
        <w:t xml:space="preserve">may include, where appropriate, </w:t>
      </w:r>
      <w:proofErr w:type="spellStart"/>
      <w:r>
        <w:t>pseudonymising</w:t>
      </w:r>
      <w:proofErr w:type="spellEnd"/>
      <w:r>
        <w:t xml:space="preserve"> and encrypting Personal Data, ensuring confidentiality, integrity, availability and resilience of its systems and services, ensuring that availability</w:t>
      </w:r>
      <w:r>
        <w:rPr>
          <w:spacing w:val="-5"/>
        </w:rPr>
        <w:t xml:space="preserve"> </w:t>
      </w:r>
      <w:r>
        <w:t>of</w:t>
      </w:r>
      <w:r>
        <w:rPr>
          <w:spacing w:val="-4"/>
        </w:rPr>
        <w:t xml:space="preserve"> </w:t>
      </w:r>
      <w:r>
        <w:t>and</w:t>
      </w:r>
      <w:r>
        <w:rPr>
          <w:spacing w:val="-4"/>
        </w:rPr>
        <w:t xml:space="preserve"> </w:t>
      </w:r>
      <w:r>
        <w:t>access</w:t>
      </w:r>
      <w:r>
        <w:rPr>
          <w:spacing w:val="-6"/>
        </w:rPr>
        <w:t xml:space="preserve"> </w:t>
      </w:r>
      <w:r>
        <w:t>to</w:t>
      </w:r>
      <w:r>
        <w:rPr>
          <w:spacing w:val="-5"/>
        </w:rPr>
        <w:t xml:space="preserve"> </w:t>
      </w:r>
      <w:r>
        <w:t>Personal</w:t>
      </w:r>
      <w:r>
        <w:rPr>
          <w:spacing w:val="-6"/>
        </w:rPr>
        <w:t xml:space="preserve"> </w:t>
      </w:r>
      <w:r>
        <w:t>Data</w:t>
      </w:r>
      <w:r>
        <w:rPr>
          <w:spacing w:val="-4"/>
        </w:rPr>
        <w:t xml:space="preserve"> </w:t>
      </w:r>
      <w:r>
        <w:t>can</w:t>
      </w:r>
      <w:r>
        <w:rPr>
          <w:spacing w:val="-4"/>
        </w:rPr>
        <w:t xml:space="preserve"> </w:t>
      </w:r>
      <w:r>
        <w:t>be</w:t>
      </w:r>
      <w:r>
        <w:rPr>
          <w:spacing w:val="-3"/>
        </w:rPr>
        <w:t xml:space="preserve"> </w:t>
      </w:r>
      <w:r>
        <w:t>restored</w:t>
      </w:r>
      <w:r>
        <w:rPr>
          <w:spacing w:val="-4"/>
        </w:rPr>
        <w:t xml:space="preserve"> </w:t>
      </w:r>
      <w:r>
        <w:t>in</w:t>
      </w:r>
      <w:r>
        <w:rPr>
          <w:spacing w:val="-4"/>
        </w:rPr>
        <w:t xml:space="preserve"> </w:t>
      </w:r>
      <w:r>
        <w:t>a</w:t>
      </w:r>
      <w:r>
        <w:rPr>
          <w:spacing w:val="-4"/>
        </w:rPr>
        <w:t xml:space="preserve"> </w:t>
      </w:r>
      <w:r>
        <w:t>timely</w:t>
      </w:r>
      <w:r>
        <w:rPr>
          <w:spacing w:val="-5"/>
        </w:rPr>
        <w:t xml:space="preserve"> </w:t>
      </w:r>
      <w:r>
        <w:t>manner</w:t>
      </w:r>
      <w:r>
        <w:rPr>
          <w:spacing w:val="-3"/>
        </w:rPr>
        <w:t xml:space="preserve"> </w:t>
      </w:r>
      <w:r>
        <w:t>after</w:t>
      </w:r>
      <w:r>
        <w:rPr>
          <w:spacing w:val="-3"/>
        </w:rPr>
        <w:t xml:space="preserve"> </w:t>
      </w:r>
      <w:r>
        <w:t>an</w:t>
      </w:r>
      <w:r>
        <w:rPr>
          <w:spacing w:val="-4"/>
        </w:rPr>
        <w:t xml:space="preserve"> </w:t>
      </w:r>
      <w:r>
        <w:t xml:space="preserve">incident, and regularly assessing and evaluating the effectiveness of the technical and </w:t>
      </w:r>
      <w:proofErr w:type="spellStart"/>
      <w:r>
        <w:t>organisational</w:t>
      </w:r>
      <w:proofErr w:type="spellEnd"/>
      <w:r>
        <w:t xml:space="preserve"> measures adopted by it);</w:t>
      </w:r>
    </w:p>
    <w:p w14:paraId="4E7F7B05" w14:textId="77777777" w:rsidR="00163B53" w:rsidRDefault="00163B53">
      <w:pPr>
        <w:pStyle w:val="ListParagraph"/>
        <w:spacing w:line="259" w:lineRule="auto"/>
        <w:jc w:val="both"/>
        <w:sectPr w:rsidR="00163B53">
          <w:pgSz w:w="11910" w:h="16850"/>
          <w:pgMar w:top="1140" w:right="1133" w:bottom="1080" w:left="1275" w:header="0" w:footer="831" w:gutter="0"/>
          <w:cols w:space="720"/>
        </w:sectPr>
      </w:pPr>
    </w:p>
    <w:p w14:paraId="0B9F4224" w14:textId="77777777" w:rsidR="00163B53" w:rsidRDefault="002A36EE">
      <w:pPr>
        <w:pStyle w:val="ListParagraph"/>
        <w:numPr>
          <w:ilvl w:val="2"/>
          <w:numId w:val="6"/>
        </w:numPr>
        <w:tabs>
          <w:tab w:val="left" w:pos="1221"/>
        </w:tabs>
        <w:spacing w:before="31" w:line="259" w:lineRule="auto"/>
        <w:ind w:left="863" w:right="172" w:firstLine="0"/>
      </w:pPr>
      <w:r>
        <w:lastRenderedPageBreak/>
        <w:t>ensure that all personnel who have access to and/or process Personal Data are obliged to keep the Personal Data confidential;</w:t>
      </w:r>
    </w:p>
    <w:p w14:paraId="77B911F4" w14:textId="77777777" w:rsidR="00163B53" w:rsidRDefault="002A36EE">
      <w:pPr>
        <w:pStyle w:val="ListParagraph"/>
        <w:numPr>
          <w:ilvl w:val="2"/>
          <w:numId w:val="6"/>
        </w:numPr>
        <w:tabs>
          <w:tab w:val="left" w:pos="1255"/>
        </w:tabs>
        <w:spacing w:before="161" w:line="256" w:lineRule="auto"/>
        <w:ind w:left="863" w:right="171" w:firstLine="0"/>
      </w:pPr>
      <w:r>
        <w:t>not transfer any Personal Data outside of the European Economic Area unless the prior</w:t>
      </w:r>
      <w:r>
        <w:rPr>
          <w:spacing w:val="80"/>
        </w:rPr>
        <w:t xml:space="preserve"> </w:t>
      </w:r>
      <w:r>
        <w:t>written consent of the Client has been obtained and the following conditions are fulfilled;</w:t>
      </w:r>
    </w:p>
    <w:p w14:paraId="11F2A44C" w14:textId="77777777" w:rsidR="00163B53" w:rsidRDefault="002A36EE">
      <w:pPr>
        <w:pStyle w:val="ListParagraph"/>
        <w:numPr>
          <w:ilvl w:val="3"/>
          <w:numId w:val="6"/>
        </w:numPr>
        <w:tabs>
          <w:tab w:val="left" w:pos="1583"/>
          <w:tab w:val="left" w:pos="1631"/>
        </w:tabs>
        <w:spacing w:before="165" w:line="259" w:lineRule="auto"/>
        <w:ind w:right="172" w:hanging="466"/>
        <w:jc w:val="both"/>
      </w:pPr>
      <w:r>
        <w:t>appropriate</w:t>
      </w:r>
      <w:r>
        <w:rPr>
          <w:spacing w:val="40"/>
        </w:rPr>
        <w:t xml:space="preserve"> </w:t>
      </w:r>
      <w:r>
        <w:t>safeguards</w:t>
      </w:r>
      <w:r>
        <w:rPr>
          <w:spacing w:val="-3"/>
        </w:rPr>
        <w:t xml:space="preserve"> </w:t>
      </w:r>
      <w:r>
        <w:t>are</w:t>
      </w:r>
      <w:r>
        <w:rPr>
          <w:spacing w:val="-3"/>
        </w:rPr>
        <w:t xml:space="preserve"> </w:t>
      </w:r>
      <w:r>
        <w:t>in</w:t>
      </w:r>
      <w:r>
        <w:rPr>
          <w:spacing w:val="-4"/>
        </w:rPr>
        <w:t xml:space="preserve"> </w:t>
      </w:r>
      <w:r>
        <w:t>place</w:t>
      </w:r>
      <w:r>
        <w:rPr>
          <w:spacing w:val="40"/>
        </w:rPr>
        <w:t xml:space="preserve"> </w:t>
      </w:r>
      <w:r>
        <w:t>in</w:t>
      </w:r>
      <w:r>
        <w:rPr>
          <w:spacing w:val="-4"/>
        </w:rPr>
        <w:t xml:space="preserve"> </w:t>
      </w:r>
      <w:r>
        <w:t>relation</w:t>
      </w:r>
      <w:r>
        <w:rPr>
          <w:spacing w:val="-4"/>
        </w:rPr>
        <w:t xml:space="preserve"> </w:t>
      </w:r>
      <w:r>
        <w:t>to</w:t>
      </w:r>
      <w:r>
        <w:rPr>
          <w:spacing w:val="-4"/>
        </w:rPr>
        <w:t xml:space="preserve"> </w:t>
      </w:r>
      <w:r>
        <w:t>the</w:t>
      </w:r>
      <w:r>
        <w:rPr>
          <w:spacing w:val="-5"/>
        </w:rPr>
        <w:t xml:space="preserve"> </w:t>
      </w:r>
      <w:r>
        <w:t>transfer,</w:t>
      </w:r>
      <w:r>
        <w:rPr>
          <w:spacing w:val="-6"/>
        </w:rPr>
        <w:t xml:space="preserve"> </w:t>
      </w:r>
      <w:r>
        <w:t>to</w:t>
      </w:r>
      <w:r>
        <w:rPr>
          <w:spacing w:val="-5"/>
        </w:rPr>
        <w:t xml:space="preserve"> </w:t>
      </w:r>
      <w:r>
        <w:t>ensure</w:t>
      </w:r>
      <w:r>
        <w:rPr>
          <w:spacing w:val="-5"/>
        </w:rPr>
        <w:t xml:space="preserve"> </w:t>
      </w:r>
      <w:r>
        <w:t>that</w:t>
      </w:r>
      <w:r>
        <w:rPr>
          <w:spacing w:val="-5"/>
        </w:rPr>
        <w:t xml:space="preserve"> </w:t>
      </w:r>
      <w:r>
        <w:t xml:space="preserve">Personal Data is adequately protected in accordance with Chapter V of Regulation 2016/679 </w:t>
      </w:r>
      <w:proofErr w:type="gramStart"/>
      <w:r>
        <w:t>( General</w:t>
      </w:r>
      <w:proofErr w:type="gramEnd"/>
      <w:r>
        <w:t xml:space="preserve"> Data Protection Regulation);</w:t>
      </w:r>
    </w:p>
    <w:p w14:paraId="2495A564" w14:textId="77777777" w:rsidR="00163B53" w:rsidRDefault="00163B53">
      <w:pPr>
        <w:pStyle w:val="BodyText"/>
        <w:spacing w:before="181"/>
      </w:pPr>
    </w:p>
    <w:p w14:paraId="1BF6C67F" w14:textId="77777777" w:rsidR="00163B53" w:rsidRDefault="002A36EE">
      <w:pPr>
        <w:pStyle w:val="ListParagraph"/>
        <w:numPr>
          <w:ilvl w:val="3"/>
          <w:numId w:val="6"/>
        </w:numPr>
        <w:tabs>
          <w:tab w:val="left" w:pos="1683"/>
        </w:tabs>
        <w:ind w:left="1683" w:hanging="616"/>
        <w:jc w:val="left"/>
      </w:pPr>
      <w:r>
        <w:t>the</w:t>
      </w:r>
      <w:r>
        <w:rPr>
          <w:spacing w:val="-6"/>
        </w:rPr>
        <w:t xml:space="preserve"> </w:t>
      </w:r>
      <w:r>
        <w:t>data</w:t>
      </w:r>
      <w:r>
        <w:rPr>
          <w:spacing w:val="-4"/>
        </w:rPr>
        <w:t xml:space="preserve"> </w:t>
      </w:r>
      <w:r>
        <w:t>subject</w:t>
      </w:r>
      <w:r>
        <w:rPr>
          <w:spacing w:val="-3"/>
        </w:rPr>
        <w:t xml:space="preserve"> </w:t>
      </w:r>
      <w:r>
        <w:t>has</w:t>
      </w:r>
      <w:r>
        <w:rPr>
          <w:spacing w:val="-6"/>
        </w:rPr>
        <w:t xml:space="preserve"> </w:t>
      </w:r>
      <w:r>
        <w:t>enforceable</w:t>
      </w:r>
      <w:r>
        <w:rPr>
          <w:spacing w:val="-3"/>
        </w:rPr>
        <w:t xml:space="preserve"> </w:t>
      </w:r>
      <w:r>
        <w:t>rights</w:t>
      </w:r>
      <w:r>
        <w:rPr>
          <w:spacing w:val="-6"/>
        </w:rPr>
        <w:t xml:space="preserve"> </w:t>
      </w:r>
      <w:r>
        <w:t>and</w:t>
      </w:r>
      <w:r>
        <w:rPr>
          <w:spacing w:val="-5"/>
        </w:rPr>
        <w:t xml:space="preserve"> </w:t>
      </w:r>
      <w:r>
        <w:t>effective</w:t>
      </w:r>
      <w:r>
        <w:rPr>
          <w:spacing w:val="-3"/>
        </w:rPr>
        <w:t xml:space="preserve"> </w:t>
      </w:r>
      <w:r>
        <w:t>legal</w:t>
      </w:r>
      <w:r>
        <w:rPr>
          <w:spacing w:val="-4"/>
        </w:rPr>
        <w:t xml:space="preserve"> </w:t>
      </w:r>
      <w:r>
        <w:rPr>
          <w:spacing w:val="-2"/>
        </w:rPr>
        <w:t>remedies;</w:t>
      </w:r>
    </w:p>
    <w:p w14:paraId="6529AF74" w14:textId="77777777" w:rsidR="00163B53" w:rsidRDefault="00163B53">
      <w:pPr>
        <w:pStyle w:val="BodyText"/>
        <w:spacing w:before="202"/>
      </w:pPr>
    </w:p>
    <w:p w14:paraId="0B3CF3A0" w14:textId="77777777" w:rsidR="00163B53" w:rsidRDefault="002A36EE">
      <w:pPr>
        <w:pStyle w:val="ListParagraph"/>
        <w:numPr>
          <w:ilvl w:val="3"/>
          <w:numId w:val="6"/>
        </w:numPr>
        <w:tabs>
          <w:tab w:val="left" w:pos="1579"/>
          <w:tab w:val="left" w:pos="1583"/>
        </w:tabs>
        <w:spacing w:line="256" w:lineRule="auto"/>
        <w:ind w:right="171" w:hanging="567"/>
        <w:jc w:val="both"/>
      </w:pPr>
      <w:r>
        <w:t>The Contractor complies with its obligations under the Data Protection Laws by providing</w:t>
      </w:r>
      <w:r>
        <w:rPr>
          <w:spacing w:val="-2"/>
        </w:rPr>
        <w:t xml:space="preserve"> </w:t>
      </w:r>
      <w:r>
        <w:t>an</w:t>
      </w:r>
      <w:r>
        <w:rPr>
          <w:spacing w:val="-2"/>
        </w:rPr>
        <w:t xml:space="preserve"> </w:t>
      </w:r>
      <w:r>
        <w:t>adequate level</w:t>
      </w:r>
      <w:r>
        <w:rPr>
          <w:spacing w:val="-1"/>
        </w:rPr>
        <w:t xml:space="preserve"> </w:t>
      </w:r>
      <w:r>
        <w:t>of</w:t>
      </w:r>
      <w:r>
        <w:rPr>
          <w:spacing w:val="-1"/>
        </w:rPr>
        <w:t xml:space="preserve"> </w:t>
      </w:r>
      <w:r>
        <w:t>protection</w:t>
      </w:r>
      <w:r>
        <w:rPr>
          <w:spacing w:val="-2"/>
        </w:rPr>
        <w:t xml:space="preserve"> </w:t>
      </w:r>
      <w:r>
        <w:t>to any</w:t>
      </w:r>
      <w:r>
        <w:rPr>
          <w:spacing w:val="-2"/>
        </w:rPr>
        <w:t xml:space="preserve"> </w:t>
      </w:r>
      <w:r>
        <w:t>Personal</w:t>
      </w:r>
      <w:r>
        <w:rPr>
          <w:spacing w:val="-1"/>
        </w:rPr>
        <w:t xml:space="preserve"> </w:t>
      </w:r>
      <w:r>
        <w:t>Data</w:t>
      </w:r>
      <w:r>
        <w:rPr>
          <w:spacing w:val="-3"/>
        </w:rPr>
        <w:t xml:space="preserve"> </w:t>
      </w:r>
      <w:r>
        <w:t>that is</w:t>
      </w:r>
      <w:r>
        <w:rPr>
          <w:spacing w:val="-3"/>
        </w:rPr>
        <w:t xml:space="preserve"> </w:t>
      </w:r>
      <w:r>
        <w:t>transferred; and</w:t>
      </w:r>
    </w:p>
    <w:p w14:paraId="3C5AE59E" w14:textId="77777777" w:rsidR="00163B53" w:rsidRDefault="00163B53">
      <w:pPr>
        <w:pStyle w:val="BodyText"/>
        <w:spacing w:before="186"/>
      </w:pPr>
    </w:p>
    <w:p w14:paraId="0627A37C" w14:textId="77777777" w:rsidR="00163B53" w:rsidRDefault="002A36EE">
      <w:pPr>
        <w:pStyle w:val="ListParagraph"/>
        <w:numPr>
          <w:ilvl w:val="3"/>
          <w:numId w:val="6"/>
        </w:numPr>
        <w:tabs>
          <w:tab w:val="left" w:pos="1582"/>
          <w:tab w:val="left" w:pos="1680"/>
        </w:tabs>
        <w:spacing w:line="256" w:lineRule="auto"/>
        <w:ind w:left="1582" w:right="171" w:hanging="567"/>
        <w:jc w:val="both"/>
      </w:pPr>
      <w:r>
        <w:tab/>
        <w:t>The Contractor complies with reasonable instructions notified to it in advance by the Client with respect to the processing of the Personal Data;</w:t>
      </w:r>
    </w:p>
    <w:p w14:paraId="39B791A8" w14:textId="77777777" w:rsidR="00163B53" w:rsidRDefault="00163B53">
      <w:pPr>
        <w:pStyle w:val="BodyText"/>
        <w:spacing w:before="186"/>
      </w:pPr>
    </w:p>
    <w:p w14:paraId="525BAA0E" w14:textId="77777777" w:rsidR="00163B53" w:rsidRDefault="002A36EE">
      <w:pPr>
        <w:pStyle w:val="ListParagraph"/>
        <w:numPr>
          <w:ilvl w:val="1"/>
          <w:numId w:val="6"/>
        </w:numPr>
        <w:tabs>
          <w:tab w:val="left" w:pos="785"/>
        </w:tabs>
        <w:spacing w:line="259" w:lineRule="auto"/>
        <w:ind w:left="785" w:right="173"/>
        <w:jc w:val="both"/>
      </w:pPr>
      <w:r>
        <w:t>The Contractor shall promptly notify the Client if it receives a Data Subject Access Request to have access to any Personal Data or any</w:t>
      </w:r>
      <w:r>
        <w:rPr>
          <w:spacing w:val="-1"/>
        </w:rPr>
        <w:t xml:space="preserve"> </w:t>
      </w:r>
      <w:r>
        <w:t>other complaint, correspondence, notice, request</w:t>
      </w:r>
      <w:r>
        <w:rPr>
          <w:spacing w:val="40"/>
        </w:rPr>
        <w:t xml:space="preserve"> </w:t>
      </w:r>
      <w:r>
        <w:t>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2197B4A1" w14:textId="77777777" w:rsidR="00163B53" w:rsidRDefault="00163B53">
      <w:pPr>
        <w:pStyle w:val="BodyText"/>
        <w:spacing w:before="19"/>
      </w:pPr>
    </w:p>
    <w:p w14:paraId="53F93A49" w14:textId="77777777" w:rsidR="00163B53" w:rsidRDefault="002A36EE">
      <w:pPr>
        <w:pStyle w:val="ListParagraph"/>
        <w:numPr>
          <w:ilvl w:val="1"/>
          <w:numId w:val="6"/>
        </w:numPr>
        <w:tabs>
          <w:tab w:val="left" w:pos="784"/>
          <w:tab w:val="left" w:pos="786"/>
        </w:tabs>
        <w:spacing w:line="259" w:lineRule="auto"/>
        <w:ind w:left="786" w:right="170" w:hanging="361"/>
        <w:jc w:val="both"/>
      </w:pPr>
      <w:r>
        <w:t xml:space="preserve">The Contractor shall without undue delay report in writing to the Client any data compromise involving Personal Data, or any circumstances that could have resulted in </w:t>
      </w:r>
      <w:proofErr w:type="spellStart"/>
      <w:r>
        <w:t>unauthorised</w:t>
      </w:r>
      <w:proofErr w:type="spellEnd"/>
      <w:r>
        <w:t xml:space="preserve"> access to or disclosure of Personal Data.</w:t>
      </w:r>
    </w:p>
    <w:p w14:paraId="1B3DEC65" w14:textId="77777777" w:rsidR="00163B53" w:rsidRDefault="00163B53">
      <w:pPr>
        <w:pStyle w:val="BodyText"/>
        <w:spacing w:before="39"/>
      </w:pPr>
    </w:p>
    <w:p w14:paraId="31A2AB6B" w14:textId="77777777" w:rsidR="00163B53" w:rsidRDefault="002A36EE">
      <w:pPr>
        <w:pStyle w:val="ListParagraph"/>
        <w:numPr>
          <w:ilvl w:val="1"/>
          <w:numId w:val="6"/>
        </w:numPr>
        <w:tabs>
          <w:tab w:val="left" w:pos="784"/>
          <w:tab w:val="left" w:pos="786"/>
        </w:tabs>
        <w:spacing w:line="259" w:lineRule="auto"/>
        <w:ind w:left="786" w:right="173"/>
        <w:jc w:val="both"/>
      </w:pPr>
      <w:r>
        <w:t>The Contractor</w:t>
      </w:r>
      <w:r>
        <w:rPr>
          <w:spacing w:val="-2"/>
        </w:rPr>
        <w:t xml:space="preserve"> </w:t>
      </w:r>
      <w:r>
        <w:t>shall assist</w:t>
      </w:r>
      <w:r>
        <w:rPr>
          <w:spacing w:val="-4"/>
        </w:rPr>
        <w:t xml:space="preserve"> </w:t>
      </w:r>
      <w:r>
        <w:t>the Client in</w:t>
      </w:r>
      <w:r>
        <w:rPr>
          <w:spacing w:val="-3"/>
        </w:rPr>
        <w:t xml:space="preserve"> </w:t>
      </w:r>
      <w:r>
        <w:t>ensuring compliance with its</w:t>
      </w:r>
      <w:r>
        <w:rPr>
          <w:spacing w:val="-4"/>
        </w:rPr>
        <w:t xml:space="preserve"> </w:t>
      </w:r>
      <w:r>
        <w:t>obligations</w:t>
      </w:r>
      <w:r>
        <w:rPr>
          <w:spacing w:val="-4"/>
        </w:rPr>
        <w:t xml:space="preserve"> </w:t>
      </w:r>
      <w:r>
        <w:t>under the</w:t>
      </w:r>
      <w:r>
        <w:rPr>
          <w:spacing w:val="-1"/>
        </w:rPr>
        <w:t xml:space="preserve"> </w:t>
      </w:r>
      <w:r>
        <w:t>Data Protection</w:t>
      </w:r>
      <w:r>
        <w:rPr>
          <w:spacing w:val="-13"/>
        </w:rPr>
        <w:t xml:space="preserve"> </w:t>
      </w:r>
      <w:r>
        <w:t>Laws</w:t>
      </w:r>
      <w:r>
        <w:rPr>
          <w:spacing w:val="-12"/>
        </w:rPr>
        <w:t xml:space="preserve"> </w:t>
      </w:r>
      <w:r>
        <w:t>with</w:t>
      </w:r>
      <w:r>
        <w:rPr>
          <w:spacing w:val="-13"/>
        </w:rPr>
        <w:t xml:space="preserve"> </w:t>
      </w:r>
      <w:r>
        <w:t>respect</w:t>
      </w:r>
      <w:r>
        <w:rPr>
          <w:spacing w:val="-11"/>
        </w:rPr>
        <w:t xml:space="preserve"> </w:t>
      </w:r>
      <w:r>
        <w:t>to</w:t>
      </w:r>
      <w:r>
        <w:rPr>
          <w:spacing w:val="-13"/>
        </w:rPr>
        <w:t xml:space="preserve"> </w:t>
      </w:r>
      <w:r>
        <w:t>security,</w:t>
      </w:r>
      <w:r>
        <w:rPr>
          <w:spacing w:val="-10"/>
        </w:rPr>
        <w:t xml:space="preserve"> </w:t>
      </w:r>
      <w:r>
        <w:t>impact</w:t>
      </w:r>
      <w:r>
        <w:rPr>
          <w:spacing w:val="-11"/>
        </w:rPr>
        <w:t xml:space="preserve"> </w:t>
      </w:r>
      <w:r>
        <w:t>assessments</w:t>
      </w:r>
      <w:r>
        <w:rPr>
          <w:spacing w:val="-13"/>
        </w:rPr>
        <w:t xml:space="preserve"> </w:t>
      </w:r>
      <w:r>
        <w:t>and</w:t>
      </w:r>
      <w:r>
        <w:rPr>
          <w:spacing w:val="-11"/>
        </w:rPr>
        <w:t xml:space="preserve"> </w:t>
      </w:r>
      <w:r>
        <w:t>consultations</w:t>
      </w:r>
      <w:r>
        <w:rPr>
          <w:spacing w:val="-13"/>
        </w:rPr>
        <w:t xml:space="preserve"> </w:t>
      </w:r>
      <w:r>
        <w:t>with</w:t>
      </w:r>
      <w:r>
        <w:rPr>
          <w:spacing w:val="-11"/>
        </w:rPr>
        <w:t xml:space="preserve"> </w:t>
      </w:r>
      <w:r>
        <w:t>supervisory authorities and regulators.</w:t>
      </w:r>
    </w:p>
    <w:p w14:paraId="489701B6" w14:textId="77777777" w:rsidR="00163B53" w:rsidRDefault="00163B53">
      <w:pPr>
        <w:pStyle w:val="BodyText"/>
        <w:spacing w:before="40"/>
      </w:pPr>
    </w:p>
    <w:p w14:paraId="642974CA" w14:textId="77777777" w:rsidR="00163B53" w:rsidRDefault="002A36EE">
      <w:pPr>
        <w:pStyle w:val="ListParagraph"/>
        <w:numPr>
          <w:ilvl w:val="1"/>
          <w:numId w:val="6"/>
        </w:numPr>
        <w:tabs>
          <w:tab w:val="left" w:pos="784"/>
          <w:tab w:val="left" w:pos="786"/>
        </w:tabs>
        <w:spacing w:line="259" w:lineRule="auto"/>
        <w:ind w:left="786" w:right="170" w:hanging="361"/>
        <w:jc w:val="both"/>
      </w:pPr>
      <w:r>
        <w:t>The</w:t>
      </w:r>
      <w:r>
        <w:rPr>
          <w:spacing w:val="-8"/>
        </w:rPr>
        <w:t xml:space="preserve"> </w:t>
      </w:r>
      <w:r>
        <w:t>Contractor</w:t>
      </w:r>
      <w:r>
        <w:rPr>
          <w:spacing w:val="-9"/>
        </w:rPr>
        <w:t xml:space="preserve"> </w:t>
      </w:r>
      <w:r>
        <w:t>shall</w:t>
      </w:r>
      <w:r>
        <w:rPr>
          <w:spacing w:val="-9"/>
        </w:rPr>
        <w:t xml:space="preserve"> </w:t>
      </w:r>
      <w:r>
        <w:t>at</w:t>
      </w:r>
      <w:r>
        <w:rPr>
          <w:spacing w:val="-8"/>
        </w:rPr>
        <w:t xml:space="preserve"> </w:t>
      </w:r>
      <w:r>
        <w:t>the</w:t>
      </w:r>
      <w:r>
        <w:rPr>
          <w:spacing w:val="-10"/>
        </w:rPr>
        <w:t xml:space="preserve"> </w:t>
      </w:r>
      <w:r>
        <w:t>written</w:t>
      </w:r>
      <w:r>
        <w:rPr>
          <w:spacing w:val="-10"/>
        </w:rPr>
        <w:t xml:space="preserve"> </w:t>
      </w:r>
      <w:r>
        <w:t>direction</w:t>
      </w:r>
      <w:r>
        <w:rPr>
          <w:spacing w:val="-10"/>
        </w:rPr>
        <w:t xml:space="preserve"> </w:t>
      </w:r>
      <w:r>
        <w:t>of</w:t>
      </w:r>
      <w:r>
        <w:rPr>
          <w:spacing w:val="-11"/>
        </w:rPr>
        <w:t xml:space="preserve"> </w:t>
      </w:r>
      <w:r>
        <w:t>the</w:t>
      </w:r>
      <w:r>
        <w:rPr>
          <w:spacing w:val="-8"/>
        </w:rPr>
        <w:t xml:space="preserve"> </w:t>
      </w:r>
      <w:r>
        <w:t>Client,</w:t>
      </w:r>
      <w:r>
        <w:rPr>
          <w:spacing w:val="-9"/>
        </w:rPr>
        <w:t xml:space="preserve"> </w:t>
      </w:r>
      <w:r>
        <w:t>amend,</w:t>
      </w:r>
      <w:r>
        <w:rPr>
          <w:spacing w:val="-9"/>
        </w:rPr>
        <w:t xml:space="preserve"> </w:t>
      </w:r>
      <w:r>
        <w:t>delete</w:t>
      </w:r>
      <w:r>
        <w:rPr>
          <w:spacing w:val="-10"/>
        </w:rPr>
        <w:t xml:space="preserve"> </w:t>
      </w:r>
      <w:r>
        <w:t>or</w:t>
      </w:r>
      <w:r>
        <w:rPr>
          <w:spacing w:val="-9"/>
        </w:rPr>
        <w:t xml:space="preserve"> </w:t>
      </w:r>
      <w:r>
        <w:t>return</w:t>
      </w:r>
      <w:r>
        <w:rPr>
          <w:spacing w:val="-10"/>
        </w:rPr>
        <w:t xml:space="preserve"> </w:t>
      </w:r>
      <w:r>
        <w:t>Personal</w:t>
      </w:r>
      <w:r>
        <w:rPr>
          <w:spacing w:val="-11"/>
        </w:rPr>
        <w:t xml:space="preserve"> </w:t>
      </w:r>
      <w:r>
        <w:t>Data and copies thereof to the Client on termination of this Agreement unless the Contractor is required</w:t>
      </w:r>
      <w:r>
        <w:rPr>
          <w:spacing w:val="-12"/>
        </w:rPr>
        <w:t xml:space="preserve"> </w:t>
      </w:r>
      <w:r>
        <w:t>by</w:t>
      </w:r>
      <w:r>
        <w:rPr>
          <w:spacing w:val="-11"/>
        </w:rPr>
        <w:t xml:space="preserve"> </w:t>
      </w:r>
      <w:r>
        <w:t>the</w:t>
      </w:r>
      <w:r>
        <w:rPr>
          <w:spacing w:val="-12"/>
        </w:rPr>
        <w:t xml:space="preserve"> </w:t>
      </w:r>
      <w:r>
        <w:t>laws</w:t>
      </w:r>
      <w:r>
        <w:rPr>
          <w:spacing w:val="-13"/>
        </w:rPr>
        <w:t xml:space="preserve"> </w:t>
      </w:r>
      <w:r>
        <w:t>of</w:t>
      </w:r>
      <w:r>
        <w:rPr>
          <w:spacing w:val="-12"/>
        </w:rPr>
        <w:t xml:space="preserve"> </w:t>
      </w:r>
      <w:r>
        <w:t>any</w:t>
      </w:r>
      <w:r>
        <w:rPr>
          <w:spacing w:val="-13"/>
        </w:rPr>
        <w:t xml:space="preserve"> </w:t>
      </w:r>
      <w:r>
        <w:t>member</w:t>
      </w:r>
      <w:r>
        <w:rPr>
          <w:spacing w:val="-12"/>
        </w:rPr>
        <w:t xml:space="preserve"> </w:t>
      </w:r>
      <w:r>
        <w:t>of</w:t>
      </w:r>
      <w:r>
        <w:rPr>
          <w:spacing w:val="-13"/>
        </w:rPr>
        <w:t xml:space="preserve"> </w:t>
      </w:r>
      <w:r>
        <w:t>the</w:t>
      </w:r>
      <w:r>
        <w:rPr>
          <w:spacing w:val="-11"/>
        </w:rPr>
        <w:t xml:space="preserve"> </w:t>
      </w:r>
      <w:r>
        <w:t>European</w:t>
      </w:r>
      <w:r>
        <w:rPr>
          <w:spacing w:val="-11"/>
        </w:rPr>
        <w:t xml:space="preserve"> </w:t>
      </w:r>
      <w:r>
        <w:t>Union</w:t>
      </w:r>
      <w:r>
        <w:rPr>
          <w:spacing w:val="-11"/>
        </w:rPr>
        <w:t xml:space="preserve"> </w:t>
      </w:r>
      <w:r>
        <w:t>or</w:t>
      </w:r>
      <w:r>
        <w:rPr>
          <w:spacing w:val="-13"/>
        </w:rPr>
        <w:t xml:space="preserve"> </w:t>
      </w:r>
      <w:r>
        <w:t>by</w:t>
      </w:r>
      <w:r>
        <w:rPr>
          <w:spacing w:val="-11"/>
        </w:rPr>
        <w:t xml:space="preserve"> </w:t>
      </w:r>
      <w:r>
        <w:t>the</w:t>
      </w:r>
      <w:r>
        <w:rPr>
          <w:spacing w:val="-13"/>
        </w:rPr>
        <w:t xml:space="preserve"> </w:t>
      </w:r>
      <w:r>
        <w:t>laws</w:t>
      </w:r>
      <w:r>
        <w:rPr>
          <w:spacing w:val="-12"/>
        </w:rPr>
        <w:t xml:space="preserve"> </w:t>
      </w:r>
      <w:r>
        <w:t>of</w:t>
      </w:r>
      <w:r>
        <w:rPr>
          <w:spacing w:val="-13"/>
        </w:rPr>
        <w:t xml:space="preserve"> </w:t>
      </w:r>
      <w:r>
        <w:t>the</w:t>
      </w:r>
      <w:r>
        <w:rPr>
          <w:spacing w:val="-11"/>
        </w:rPr>
        <w:t xml:space="preserve"> </w:t>
      </w:r>
      <w:r>
        <w:t>European</w:t>
      </w:r>
      <w:r>
        <w:rPr>
          <w:spacing w:val="-11"/>
        </w:rPr>
        <w:t xml:space="preserve"> </w:t>
      </w:r>
      <w:r>
        <w:t>Union applicable to the Contractor to store the Personal Data.</w:t>
      </w:r>
    </w:p>
    <w:p w14:paraId="257242C6" w14:textId="77777777" w:rsidR="00163B53" w:rsidRDefault="00163B53">
      <w:pPr>
        <w:pStyle w:val="BodyText"/>
        <w:spacing w:before="37"/>
      </w:pPr>
    </w:p>
    <w:p w14:paraId="2B787428" w14:textId="77777777" w:rsidR="00163B53" w:rsidRDefault="002A36EE">
      <w:pPr>
        <w:pStyle w:val="ListParagraph"/>
        <w:numPr>
          <w:ilvl w:val="1"/>
          <w:numId w:val="6"/>
        </w:numPr>
        <w:tabs>
          <w:tab w:val="left" w:pos="785"/>
        </w:tabs>
        <w:spacing w:line="259" w:lineRule="auto"/>
        <w:ind w:left="785" w:right="170"/>
        <w:jc w:val="both"/>
      </w:pPr>
      <w:r>
        <w:t>The Contractor shall permit the Client, the Office of the Data Protection Commission or other supervisory</w:t>
      </w:r>
      <w:r>
        <w:rPr>
          <w:spacing w:val="-9"/>
        </w:rPr>
        <w:t xml:space="preserve"> </w:t>
      </w:r>
      <w:r>
        <w:t>authority</w:t>
      </w:r>
      <w:r>
        <w:rPr>
          <w:spacing w:val="-9"/>
        </w:rPr>
        <w:t xml:space="preserve"> </w:t>
      </w:r>
      <w:r>
        <w:t>for</w:t>
      </w:r>
      <w:r>
        <w:rPr>
          <w:spacing w:val="-9"/>
        </w:rPr>
        <w:t xml:space="preserve"> </w:t>
      </w:r>
      <w:r>
        <w:t>data</w:t>
      </w:r>
      <w:r>
        <w:rPr>
          <w:spacing w:val="-9"/>
        </w:rPr>
        <w:t xml:space="preserve"> </w:t>
      </w:r>
      <w:r>
        <w:t>protection</w:t>
      </w:r>
      <w:r>
        <w:rPr>
          <w:spacing w:val="-10"/>
        </w:rPr>
        <w:t xml:space="preserve"> </w:t>
      </w:r>
      <w:r>
        <w:t>in</w:t>
      </w:r>
      <w:r>
        <w:rPr>
          <w:spacing w:val="-10"/>
        </w:rPr>
        <w:t xml:space="preserve"> </w:t>
      </w:r>
      <w:r>
        <w:t>Ireland,</w:t>
      </w:r>
      <w:r>
        <w:rPr>
          <w:spacing w:val="-9"/>
        </w:rPr>
        <w:t xml:space="preserve"> </w:t>
      </w:r>
      <w:r>
        <w:t>and/</w:t>
      </w:r>
      <w:r>
        <w:rPr>
          <w:spacing w:val="-9"/>
        </w:rPr>
        <w:t xml:space="preserve"> </w:t>
      </w:r>
      <w:r>
        <w:t>or</w:t>
      </w:r>
      <w:r>
        <w:rPr>
          <w:spacing w:val="-12"/>
        </w:rPr>
        <w:t xml:space="preserve"> </w:t>
      </w:r>
      <w:r>
        <w:t>their</w:t>
      </w:r>
      <w:r>
        <w:rPr>
          <w:spacing w:val="-9"/>
        </w:rPr>
        <w:t xml:space="preserve"> </w:t>
      </w:r>
      <w:r>
        <w:t>nominee</w:t>
      </w:r>
      <w:r>
        <w:rPr>
          <w:spacing w:val="-9"/>
        </w:rPr>
        <w:t xml:space="preserve"> </w:t>
      </w:r>
      <w:r>
        <w:t>to</w:t>
      </w:r>
      <w:r>
        <w:rPr>
          <w:spacing w:val="-9"/>
        </w:rPr>
        <w:t xml:space="preserve"> </w:t>
      </w:r>
      <w:r>
        <w:t>conduct</w:t>
      </w:r>
      <w:r>
        <w:rPr>
          <w:spacing w:val="-9"/>
        </w:rPr>
        <w:t xml:space="preserve"> </w:t>
      </w:r>
      <w:r>
        <w:t>audits</w:t>
      </w:r>
      <w:r>
        <w:rPr>
          <w:spacing w:val="-9"/>
        </w:rPr>
        <w:t xml:space="preserve"> </w:t>
      </w:r>
      <w:r>
        <w:t>and or inspections of the Contractor’s facilities, and to have access to all data protection, confidentiality and security procedures, data equipment, mechanisms, documentation, databases,</w:t>
      </w:r>
      <w:r>
        <w:rPr>
          <w:spacing w:val="-5"/>
        </w:rPr>
        <w:t xml:space="preserve"> </w:t>
      </w:r>
      <w:r>
        <w:t>archives,</w:t>
      </w:r>
      <w:r>
        <w:rPr>
          <w:spacing w:val="-5"/>
        </w:rPr>
        <w:t xml:space="preserve"> </w:t>
      </w:r>
      <w:r>
        <w:t>data</w:t>
      </w:r>
      <w:r>
        <w:rPr>
          <w:spacing w:val="-6"/>
        </w:rPr>
        <w:t xml:space="preserve"> </w:t>
      </w:r>
      <w:r>
        <w:t>storage</w:t>
      </w:r>
      <w:r>
        <w:rPr>
          <w:spacing w:val="-5"/>
        </w:rPr>
        <w:t xml:space="preserve"> </w:t>
      </w:r>
      <w:r>
        <w:t>devices,</w:t>
      </w:r>
      <w:r>
        <w:rPr>
          <w:spacing w:val="-5"/>
        </w:rPr>
        <w:t xml:space="preserve"> </w:t>
      </w:r>
      <w:r>
        <w:t>electronic</w:t>
      </w:r>
      <w:r>
        <w:rPr>
          <w:spacing w:val="-5"/>
        </w:rPr>
        <w:t xml:space="preserve"> </w:t>
      </w:r>
      <w:r>
        <w:t>communications</w:t>
      </w:r>
      <w:r>
        <w:rPr>
          <w:spacing w:val="-5"/>
        </w:rPr>
        <w:t xml:space="preserve"> </w:t>
      </w:r>
      <w:r>
        <w:t>and</w:t>
      </w:r>
      <w:r>
        <w:rPr>
          <w:spacing w:val="-6"/>
        </w:rPr>
        <w:t xml:space="preserve"> </w:t>
      </w:r>
      <w:r>
        <w:t>storage</w:t>
      </w:r>
      <w:r>
        <w:rPr>
          <w:spacing w:val="-5"/>
        </w:rPr>
        <w:t xml:space="preserve"> </w:t>
      </w:r>
      <w:r>
        <w:t>systems</w:t>
      </w:r>
      <w:r>
        <w:rPr>
          <w:spacing w:val="-5"/>
        </w:rPr>
        <w:t xml:space="preserve"> </w:t>
      </w:r>
      <w:r>
        <w:t>used by</w:t>
      </w:r>
      <w:r>
        <w:rPr>
          <w:spacing w:val="-2"/>
        </w:rPr>
        <w:t xml:space="preserve"> </w:t>
      </w:r>
      <w:r>
        <w:t>the</w:t>
      </w:r>
      <w:r>
        <w:rPr>
          <w:spacing w:val="-3"/>
        </w:rPr>
        <w:t xml:space="preserve"> </w:t>
      </w:r>
      <w:r>
        <w:t>Contractor</w:t>
      </w:r>
      <w:r>
        <w:rPr>
          <w:spacing w:val="-6"/>
        </w:rPr>
        <w:t xml:space="preserve"> </w:t>
      </w:r>
      <w:r>
        <w:t>in</w:t>
      </w:r>
      <w:r>
        <w:rPr>
          <w:spacing w:val="-4"/>
        </w:rPr>
        <w:t xml:space="preserve"> </w:t>
      </w:r>
      <w:r>
        <w:t>any</w:t>
      </w:r>
      <w:r>
        <w:rPr>
          <w:spacing w:val="-5"/>
        </w:rPr>
        <w:t xml:space="preserve"> </w:t>
      </w:r>
      <w:r>
        <w:t>way</w:t>
      </w:r>
      <w:r>
        <w:rPr>
          <w:spacing w:val="-2"/>
        </w:rPr>
        <w:t xml:space="preserve"> </w:t>
      </w:r>
      <w:r>
        <w:t>for</w:t>
      </w:r>
      <w:r>
        <w:rPr>
          <w:spacing w:val="-6"/>
        </w:rPr>
        <w:t xml:space="preserve"> </w:t>
      </w:r>
      <w:r>
        <w:t>the</w:t>
      </w:r>
      <w:r>
        <w:rPr>
          <w:spacing w:val="-3"/>
        </w:rPr>
        <w:t xml:space="preserve"> </w:t>
      </w:r>
      <w:r>
        <w:t>provision</w:t>
      </w:r>
      <w:r>
        <w:rPr>
          <w:spacing w:val="-6"/>
        </w:rPr>
        <w:t xml:space="preserve"> </w:t>
      </w:r>
      <w:r>
        <w:t>of</w:t>
      </w:r>
      <w:r>
        <w:rPr>
          <w:spacing w:val="-4"/>
        </w:rPr>
        <w:t xml:space="preserve"> </w:t>
      </w:r>
      <w:r>
        <w:t>the</w:t>
      </w:r>
      <w:r>
        <w:rPr>
          <w:spacing w:val="-5"/>
        </w:rPr>
        <w:t xml:space="preserve"> </w:t>
      </w:r>
      <w:r>
        <w:t>Services.</w:t>
      </w:r>
      <w:r>
        <w:rPr>
          <w:spacing w:val="40"/>
        </w:rPr>
        <w:t xml:space="preserve"> </w:t>
      </w:r>
      <w:r>
        <w:t>The</w:t>
      </w:r>
      <w:r>
        <w:rPr>
          <w:spacing w:val="-5"/>
        </w:rPr>
        <w:t xml:space="preserve"> </w:t>
      </w:r>
      <w:r>
        <w:t>Contractor</w:t>
      </w:r>
      <w:r>
        <w:rPr>
          <w:spacing w:val="-3"/>
        </w:rPr>
        <w:t xml:space="preserve"> </w:t>
      </w:r>
      <w:r>
        <w:t>shall</w:t>
      </w:r>
      <w:r>
        <w:rPr>
          <w:spacing w:val="-4"/>
        </w:rPr>
        <w:t xml:space="preserve"> </w:t>
      </w:r>
      <w:r>
        <w:t>comply</w:t>
      </w:r>
      <w:r>
        <w:rPr>
          <w:spacing w:val="-5"/>
        </w:rPr>
        <w:t xml:space="preserve"> </w:t>
      </w:r>
      <w:r>
        <w:t>with all reasonable directions of the Client arising out of any such inspection, audit or review.</w:t>
      </w:r>
    </w:p>
    <w:p w14:paraId="470CEE49" w14:textId="77777777" w:rsidR="00163B53" w:rsidRDefault="00163B53">
      <w:pPr>
        <w:pStyle w:val="BodyText"/>
        <w:spacing w:before="38"/>
      </w:pPr>
    </w:p>
    <w:p w14:paraId="561E327F" w14:textId="77777777" w:rsidR="00163B53" w:rsidRDefault="002A36EE">
      <w:pPr>
        <w:pStyle w:val="ListParagraph"/>
        <w:numPr>
          <w:ilvl w:val="1"/>
          <w:numId w:val="6"/>
        </w:numPr>
        <w:tabs>
          <w:tab w:val="left" w:pos="785"/>
        </w:tabs>
        <w:spacing w:before="1" w:line="259" w:lineRule="auto"/>
        <w:ind w:left="785" w:right="171"/>
        <w:jc w:val="both"/>
      </w:pPr>
      <w:r>
        <w:t xml:space="preserve">The Contractor shall fully comply </w:t>
      </w:r>
      <w:proofErr w:type="gramStart"/>
      <w:r>
        <w:t>with, and</w:t>
      </w:r>
      <w:proofErr w:type="gramEnd"/>
      <w:r>
        <w:t xml:space="preserve"> implement policies which are communicated or notified to the Contractor by the Client from time to time.</w:t>
      </w:r>
    </w:p>
    <w:p w14:paraId="5F841304" w14:textId="77777777" w:rsidR="00163B53" w:rsidRDefault="00163B53">
      <w:pPr>
        <w:pStyle w:val="ListParagraph"/>
        <w:spacing w:line="259" w:lineRule="auto"/>
        <w:jc w:val="both"/>
        <w:sectPr w:rsidR="00163B53">
          <w:pgSz w:w="11910" w:h="16850"/>
          <w:pgMar w:top="1100" w:right="1133" w:bottom="1080" w:left="1275" w:header="0" w:footer="831" w:gutter="0"/>
          <w:cols w:space="720"/>
        </w:sectPr>
      </w:pPr>
    </w:p>
    <w:p w14:paraId="68DA7B55" w14:textId="77777777" w:rsidR="00163B53" w:rsidRDefault="002A36EE">
      <w:pPr>
        <w:pStyle w:val="ListParagraph"/>
        <w:numPr>
          <w:ilvl w:val="1"/>
          <w:numId w:val="6"/>
        </w:numPr>
        <w:tabs>
          <w:tab w:val="left" w:pos="784"/>
          <w:tab w:val="left" w:pos="786"/>
        </w:tabs>
        <w:spacing w:before="41" w:line="259" w:lineRule="auto"/>
        <w:ind w:left="786" w:right="173" w:hanging="361"/>
        <w:jc w:val="both"/>
      </w:pPr>
      <w:r>
        <w:lastRenderedPageBreak/>
        <w:t>The Contractor shall maintain complete and accurate records and information to demonstrate its compliance with this clause 25 and allow for inspections and contribute to any audits by the Client or the Client’s designated auditor.</w:t>
      </w:r>
    </w:p>
    <w:p w14:paraId="20BA67E3" w14:textId="77777777" w:rsidR="00163B53" w:rsidRDefault="00163B53">
      <w:pPr>
        <w:pStyle w:val="BodyText"/>
        <w:spacing w:before="39"/>
      </w:pPr>
    </w:p>
    <w:p w14:paraId="2A303A8B" w14:textId="77777777" w:rsidR="00163B53" w:rsidRDefault="002A36EE">
      <w:pPr>
        <w:pStyle w:val="ListParagraph"/>
        <w:numPr>
          <w:ilvl w:val="1"/>
          <w:numId w:val="6"/>
        </w:numPr>
        <w:tabs>
          <w:tab w:val="left" w:pos="786"/>
        </w:tabs>
        <w:ind w:left="786"/>
      </w:pPr>
      <w:r>
        <w:t>The</w:t>
      </w:r>
      <w:r>
        <w:rPr>
          <w:spacing w:val="-3"/>
        </w:rPr>
        <w:t xml:space="preserve"> </w:t>
      </w:r>
      <w:r>
        <w:t>Contractor</w:t>
      </w:r>
      <w:r>
        <w:rPr>
          <w:spacing w:val="-3"/>
        </w:rPr>
        <w:t xml:space="preserve"> </w:t>
      </w:r>
      <w:proofErr w:type="gramStart"/>
      <w:r>
        <w:rPr>
          <w:spacing w:val="-2"/>
        </w:rPr>
        <w:t>shall:-</w:t>
      </w:r>
      <w:proofErr w:type="gramEnd"/>
    </w:p>
    <w:p w14:paraId="1742C07D" w14:textId="77777777" w:rsidR="00163B53" w:rsidRDefault="002A36EE">
      <w:pPr>
        <w:pStyle w:val="ListParagraph"/>
        <w:numPr>
          <w:ilvl w:val="2"/>
          <w:numId w:val="6"/>
        </w:numPr>
        <w:tabs>
          <w:tab w:val="left" w:pos="1192"/>
        </w:tabs>
        <w:spacing w:before="22" w:line="259" w:lineRule="auto"/>
        <w:ind w:left="863" w:right="172" w:firstLine="0"/>
        <w:jc w:val="both"/>
      </w:pPr>
      <w:r>
        <w:t>take all reasonable precautions to preserve the integrity of any Personal Data which it processes and to prevent any corruption or loss of such Personal Data;</w:t>
      </w:r>
    </w:p>
    <w:p w14:paraId="76DF34A7" w14:textId="77777777" w:rsidR="00163B53" w:rsidRDefault="002A36EE">
      <w:pPr>
        <w:pStyle w:val="ListParagraph"/>
        <w:numPr>
          <w:ilvl w:val="2"/>
          <w:numId w:val="6"/>
        </w:numPr>
        <w:tabs>
          <w:tab w:val="left" w:pos="1156"/>
        </w:tabs>
        <w:spacing w:before="159" w:line="259" w:lineRule="auto"/>
        <w:ind w:left="863" w:right="169" w:firstLine="0"/>
        <w:jc w:val="both"/>
      </w:pPr>
      <w:r>
        <w:t>ensure</w:t>
      </w:r>
      <w:r>
        <w:rPr>
          <w:spacing w:val="-3"/>
        </w:rPr>
        <w:t xml:space="preserve"> </w:t>
      </w:r>
      <w:r>
        <w:t>that</w:t>
      </w:r>
      <w:r>
        <w:rPr>
          <w:spacing w:val="-3"/>
        </w:rPr>
        <w:t xml:space="preserve"> </w:t>
      </w:r>
      <w:r>
        <w:t>a</w:t>
      </w:r>
      <w:r>
        <w:rPr>
          <w:spacing w:val="-6"/>
        </w:rPr>
        <w:t xml:space="preserve"> </w:t>
      </w:r>
      <w:r>
        <w:t>back-up</w:t>
      </w:r>
      <w:r>
        <w:rPr>
          <w:spacing w:val="-4"/>
        </w:rPr>
        <w:t xml:space="preserve"> </w:t>
      </w:r>
      <w:r>
        <w:t>copy</w:t>
      </w:r>
      <w:r>
        <w:rPr>
          <w:spacing w:val="-5"/>
        </w:rPr>
        <w:t xml:space="preserve"> </w:t>
      </w:r>
      <w:r>
        <w:t>of</w:t>
      </w:r>
      <w:r>
        <w:rPr>
          <w:spacing w:val="-4"/>
        </w:rPr>
        <w:t xml:space="preserve"> </w:t>
      </w:r>
      <w:proofErr w:type="gramStart"/>
      <w:r>
        <w:t>any</w:t>
      </w:r>
      <w:r>
        <w:rPr>
          <w:spacing w:val="-2"/>
        </w:rPr>
        <w:t xml:space="preserve"> </w:t>
      </w:r>
      <w:r>
        <w:t>and</w:t>
      </w:r>
      <w:r>
        <w:rPr>
          <w:spacing w:val="-4"/>
        </w:rPr>
        <w:t xml:space="preserve"> </w:t>
      </w:r>
      <w:r>
        <w:t>all</w:t>
      </w:r>
      <w:proofErr w:type="gramEnd"/>
      <w:r>
        <w:rPr>
          <w:spacing w:val="-4"/>
        </w:rPr>
        <w:t xml:space="preserve"> </w:t>
      </w:r>
      <w:r>
        <w:t>such</w:t>
      </w:r>
      <w:r>
        <w:rPr>
          <w:spacing w:val="-4"/>
        </w:rPr>
        <w:t xml:space="preserve"> </w:t>
      </w:r>
      <w:r>
        <w:t>Personal</w:t>
      </w:r>
      <w:r>
        <w:rPr>
          <w:spacing w:val="-4"/>
        </w:rPr>
        <w:t xml:space="preserve"> </w:t>
      </w:r>
      <w:r>
        <w:t>Data</w:t>
      </w:r>
      <w:r>
        <w:rPr>
          <w:spacing w:val="-3"/>
        </w:rPr>
        <w:t xml:space="preserve"> </w:t>
      </w:r>
      <w:r>
        <w:t>is</w:t>
      </w:r>
      <w:r>
        <w:rPr>
          <w:spacing w:val="-6"/>
        </w:rPr>
        <w:t xml:space="preserve"> </w:t>
      </w:r>
      <w:r>
        <w:t>made</w:t>
      </w:r>
      <w:r>
        <w:rPr>
          <w:spacing w:val="-3"/>
        </w:rPr>
        <w:t xml:space="preserve"> </w:t>
      </w:r>
      <w:r>
        <w:t>[insert</w:t>
      </w:r>
      <w:r>
        <w:rPr>
          <w:spacing w:val="-3"/>
        </w:rPr>
        <w:t xml:space="preserve"> </w:t>
      </w:r>
      <w:r>
        <w:t>frequency]</w:t>
      </w:r>
      <w:r>
        <w:rPr>
          <w:spacing w:val="-4"/>
        </w:rPr>
        <w:t xml:space="preserve"> </w:t>
      </w:r>
      <w:r>
        <w:t xml:space="preserve">and this copy is recorded </w:t>
      </w:r>
      <w:proofErr w:type="gramStart"/>
      <w:r>
        <w:t>on</w:t>
      </w:r>
      <w:proofErr w:type="gramEnd"/>
      <w:r>
        <w:t xml:space="preserve"> media from which the data can be reloaded if there is any corruption or loss of the data; and</w:t>
      </w:r>
    </w:p>
    <w:p w14:paraId="6BF3E22D" w14:textId="77777777" w:rsidR="00163B53" w:rsidRDefault="002A36EE">
      <w:pPr>
        <w:pStyle w:val="ListParagraph"/>
        <w:numPr>
          <w:ilvl w:val="2"/>
          <w:numId w:val="6"/>
        </w:numPr>
        <w:tabs>
          <w:tab w:val="left" w:pos="1161"/>
        </w:tabs>
        <w:spacing w:before="160" w:line="259" w:lineRule="auto"/>
        <w:ind w:left="863" w:right="171" w:firstLine="0"/>
        <w:jc w:val="both"/>
      </w:pPr>
      <w:r>
        <w:t>in such an event and if</w:t>
      </w:r>
      <w:r>
        <w:rPr>
          <w:spacing w:val="-2"/>
        </w:rPr>
        <w:t xml:space="preserve"> </w:t>
      </w:r>
      <w:r>
        <w:t>attributable to any default</w:t>
      </w:r>
      <w:r>
        <w:rPr>
          <w:spacing w:val="-1"/>
        </w:rPr>
        <w:t xml:space="preserve"> </w:t>
      </w:r>
      <w:r>
        <w:t>by the Contractor or any Sub-contractor, promptly restore</w:t>
      </w:r>
      <w:r>
        <w:rPr>
          <w:spacing w:val="-3"/>
        </w:rPr>
        <w:t xml:space="preserve"> </w:t>
      </w:r>
      <w:r>
        <w:t>the</w:t>
      </w:r>
      <w:r>
        <w:rPr>
          <w:spacing w:val="-5"/>
        </w:rPr>
        <w:t xml:space="preserve"> </w:t>
      </w:r>
      <w:r>
        <w:t>Personal</w:t>
      </w:r>
      <w:r>
        <w:rPr>
          <w:spacing w:val="-1"/>
        </w:rPr>
        <w:t xml:space="preserve"> </w:t>
      </w:r>
      <w:r>
        <w:t>Data</w:t>
      </w:r>
      <w:r>
        <w:rPr>
          <w:spacing w:val="-3"/>
        </w:rPr>
        <w:t xml:space="preserve"> </w:t>
      </w:r>
      <w:r>
        <w:t>at</w:t>
      </w:r>
      <w:r>
        <w:rPr>
          <w:spacing w:val="-3"/>
        </w:rPr>
        <w:t xml:space="preserve"> </w:t>
      </w:r>
      <w:r>
        <w:t>its</w:t>
      </w:r>
      <w:r>
        <w:rPr>
          <w:spacing w:val="-6"/>
        </w:rPr>
        <w:t xml:space="preserve"> </w:t>
      </w:r>
      <w:r>
        <w:t>own</w:t>
      </w:r>
      <w:r>
        <w:rPr>
          <w:spacing w:val="-4"/>
        </w:rPr>
        <w:t xml:space="preserve"> </w:t>
      </w:r>
      <w:r>
        <w:t>expense</w:t>
      </w:r>
      <w:r>
        <w:rPr>
          <w:spacing w:val="-3"/>
        </w:rPr>
        <w:t xml:space="preserve"> </w:t>
      </w:r>
      <w:r>
        <w:t>or,</w:t>
      </w:r>
      <w:r>
        <w:rPr>
          <w:spacing w:val="-3"/>
        </w:rPr>
        <w:t xml:space="preserve"> </w:t>
      </w:r>
      <w:r>
        <w:t>at</w:t>
      </w:r>
      <w:r>
        <w:rPr>
          <w:spacing w:val="-3"/>
        </w:rPr>
        <w:t xml:space="preserve"> </w:t>
      </w:r>
      <w:r>
        <w:t>the</w:t>
      </w:r>
      <w:r>
        <w:rPr>
          <w:spacing w:val="-3"/>
        </w:rPr>
        <w:t xml:space="preserve"> </w:t>
      </w:r>
      <w:r>
        <w:t>Client’s</w:t>
      </w:r>
      <w:r>
        <w:rPr>
          <w:spacing w:val="-3"/>
        </w:rPr>
        <w:t xml:space="preserve"> </w:t>
      </w:r>
      <w:r>
        <w:t>option,</w:t>
      </w:r>
      <w:r>
        <w:rPr>
          <w:spacing w:val="-1"/>
        </w:rPr>
        <w:t xml:space="preserve"> </w:t>
      </w:r>
      <w:r>
        <w:t>reimburse</w:t>
      </w:r>
      <w:r>
        <w:rPr>
          <w:spacing w:val="-3"/>
        </w:rPr>
        <w:t xml:space="preserve"> </w:t>
      </w:r>
      <w:r>
        <w:t xml:space="preserve">the Client for any reasonable expenses it incurs in having the Personal Data restored by a third </w:t>
      </w:r>
      <w:r>
        <w:rPr>
          <w:spacing w:val="-2"/>
        </w:rPr>
        <w:t>party.</w:t>
      </w:r>
    </w:p>
    <w:p w14:paraId="0638CDC4" w14:textId="77777777" w:rsidR="00163B53" w:rsidRDefault="00163B53">
      <w:pPr>
        <w:pStyle w:val="BodyText"/>
        <w:spacing w:before="178"/>
      </w:pPr>
    </w:p>
    <w:p w14:paraId="4C3A7D98" w14:textId="77777777" w:rsidR="00163B53" w:rsidRDefault="002A36EE">
      <w:pPr>
        <w:pStyle w:val="BodyText"/>
        <w:spacing w:before="1" w:line="259" w:lineRule="auto"/>
        <w:ind w:left="863"/>
      </w:pPr>
      <w:r>
        <w:t>The</w:t>
      </w:r>
      <w:r>
        <w:rPr>
          <w:spacing w:val="-1"/>
        </w:rPr>
        <w:t xml:space="preserve"> </w:t>
      </w:r>
      <w:r>
        <w:t>Client</w:t>
      </w:r>
      <w:r>
        <w:rPr>
          <w:spacing w:val="-4"/>
        </w:rPr>
        <w:t xml:space="preserve"> </w:t>
      </w:r>
      <w:r>
        <w:t>does</w:t>
      </w:r>
      <w:r>
        <w:rPr>
          <w:spacing w:val="-2"/>
        </w:rPr>
        <w:t xml:space="preserve"> </w:t>
      </w:r>
      <w:r>
        <w:t>not</w:t>
      </w:r>
      <w:r>
        <w:rPr>
          <w:spacing w:val="-1"/>
        </w:rPr>
        <w:t xml:space="preserve"> </w:t>
      </w:r>
      <w:r>
        <w:t>consent</w:t>
      </w:r>
      <w:r>
        <w:rPr>
          <w:spacing w:val="-1"/>
        </w:rPr>
        <w:t xml:space="preserve"> </w:t>
      </w:r>
      <w:r>
        <w:t>to</w:t>
      </w:r>
      <w:r>
        <w:rPr>
          <w:spacing w:val="-3"/>
        </w:rPr>
        <w:t xml:space="preserve"> </w:t>
      </w:r>
      <w:r>
        <w:t>the</w:t>
      </w:r>
      <w:r>
        <w:rPr>
          <w:spacing w:val="-4"/>
        </w:rPr>
        <w:t xml:space="preserve"> </w:t>
      </w:r>
      <w:r>
        <w:t>Contractor</w:t>
      </w:r>
      <w:r>
        <w:rPr>
          <w:spacing w:val="-2"/>
        </w:rPr>
        <w:t xml:space="preserve"> </w:t>
      </w:r>
      <w:r>
        <w:t>appointing</w:t>
      </w:r>
      <w:r>
        <w:rPr>
          <w:spacing w:val="-3"/>
        </w:rPr>
        <w:t xml:space="preserve"> </w:t>
      </w:r>
      <w:r>
        <w:t>any</w:t>
      </w:r>
      <w:r>
        <w:rPr>
          <w:spacing w:val="-1"/>
        </w:rPr>
        <w:t xml:space="preserve"> </w:t>
      </w:r>
      <w:proofErr w:type="gramStart"/>
      <w:r>
        <w:t>third</w:t>
      </w:r>
      <w:r>
        <w:rPr>
          <w:spacing w:val="-3"/>
        </w:rPr>
        <w:t xml:space="preserve"> </w:t>
      </w:r>
      <w:r>
        <w:t>party</w:t>
      </w:r>
      <w:proofErr w:type="gramEnd"/>
      <w:r>
        <w:rPr>
          <w:spacing w:val="-3"/>
        </w:rPr>
        <w:t xml:space="preserve"> </w:t>
      </w:r>
      <w:r>
        <w:t>processor</w:t>
      </w:r>
      <w:r>
        <w:rPr>
          <w:spacing w:val="-4"/>
        </w:rPr>
        <w:t xml:space="preserve"> </w:t>
      </w:r>
      <w:r>
        <w:t>of</w:t>
      </w:r>
      <w:r>
        <w:rPr>
          <w:spacing w:val="-2"/>
        </w:rPr>
        <w:t xml:space="preserve"> </w:t>
      </w:r>
      <w:r>
        <w:t>Personal Data under this agreement</w:t>
      </w:r>
    </w:p>
    <w:p w14:paraId="7AF0FC31" w14:textId="77777777" w:rsidR="00163B53" w:rsidRDefault="00163B53">
      <w:pPr>
        <w:pStyle w:val="BodyText"/>
      </w:pPr>
    </w:p>
    <w:p w14:paraId="0A07EB0D" w14:textId="77777777" w:rsidR="00163B53" w:rsidRDefault="00163B53">
      <w:pPr>
        <w:pStyle w:val="BodyText"/>
        <w:spacing w:before="180"/>
      </w:pPr>
    </w:p>
    <w:p w14:paraId="6CD0FFF3" w14:textId="77777777" w:rsidR="00163B53" w:rsidRDefault="002A36EE">
      <w:pPr>
        <w:pStyle w:val="ListParagraph"/>
        <w:numPr>
          <w:ilvl w:val="1"/>
          <w:numId w:val="6"/>
        </w:numPr>
        <w:tabs>
          <w:tab w:val="left" w:pos="785"/>
          <w:tab w:val="left" w:pos="787"/>
        </w:tabs>
        <w:spacing w:before="1" w:line="259" w:lineRule="auto"/>
        <w:ind w:left="787" w:right="171" w:hanging="361"/>
        <w:jc w:val="both"/>
      </w:pPr>
      <w:r>
        <w:t>Save for</w:t>
      </w:r>
      <w:r>
        <w:rPr>
          <w:spacing w:val="-3"/>
        </w:rPr>
        <w:t xml:space="preserve"> </w:t>
      </w:r>
      <w:r>
        <w:t>clauses</w:t>
      </w:r>
      <w:r>
        <w:rPr>
          <w:spacing w:val="-3"/>
        </w:rPr>
        <w:t xml:space="preserve"> </w:t>
      </w:r>
      <w:r>
        <w:t>25B,</w:t>
      </w:r>
      <w:r>
        <w:rPr>
          <w:spacing w:val="-3"/>
        </w:rPr>
        <w:t xml:space="preserve"> </w:t>
      </w:r>
      <w:r>
        <w:t>25C,</w:t>
      </w:r>
      <w:r>
        <w:rPr>
          <w:spacing w:val="-3"/>
        </w:rPr>
        <w:t xml:space="preserve"> </w:t>
      </w:r>
      <w:r>
        <w:t>25</w:t>
      </w:r>
      <w:proofErr w:type="gramStart"/>
      <w:r>
        <w:t>D(</w:t>
      </w:r>
      <w:proofErr w:type="gramEnd"/>
      <w:r>
        <w:t>4)</w:t>
      </w:r>
      <w:r>
        <w:rPr>
          <w:spacing w:val="-1"/>
        </w:rPr>
        <w:t xml:space="preserve"> </w:t>
      </w:r>
      <w:r>
        <w:t>and</w:t>
      </w:r>
      <w:r>
        <w:rPr>
          <w:spacing w:val="-4"/>
        </w:rPr>
        <w:t xml:space="preserve"> </w:t>
      </w:r>
      <w:r>
        <w:t>25E,</w:t>
      </w:r>
      <w:r>
        <w:rPr>
          <w:spacing w:val="-1"/>
        </w:rPr>
        <w:t xml:space="preserve"> </w:t>
      </w:r>
      <w:r>
        <w:t>all</w:t>
      </w:r>
      <w:r>
        <w:rPr>
          <w:spacing w:val="-4"/>
        </w:rPr>
        <w:t xml:space="preserve"> </w:t>
      </w:r>
      <w:r>
        <w:t>the</w:t>
      </w:r>
      <w:r>
        <w:rPr>
          <w:spacing w:val="-3"/>
        </w:rPr>
        <w:t xml:space="preserve"> </w:t>
      </w:r>
      <w:r>
        <w:t>obligations</w:t>
      </w:r>
      <w:r>
        <w:rPr>
          <w:spacing w:val="-3"/>
        </w:rPr>
        <w:t xml:space="preserve"> </w:t>
      </w:r>
      <w:r>
        <w:t>on</w:t>
      </w:r>
      <w:r>
        <w:rPr>
          <w:spacing w:val="-4"/>
        </w:rPr>
        <w:t xml:space="preserve"> </w:t>
      </w:r>
      <w:r>
        <w:t>the Contractor</w:t>
      </w:r>
      <w:r>
        <w:rPr>
          <w:spacing w:val="-3"/>
        </w:rPr>
        <w:t xml:space="preserve"> </w:t>
      </w:r>
      <w:r>
        <w:t>in</w:t>
      </w:r>
      <w:r>
        <w:rPr>
          <w:spacing w:val="-2"/>
        </w:rPr>
        <w:t xml:space="preserve"> </w:t>
      </w:r>
      <w:r>
        <w:t>this</w:t>
      </w:r>
      <w:r>
        <w:rPr>
          <w:spacing w:val="-1"/>
        </w:rPr>
        <w:t xml:space="preserve"> </w:t>
      </w:r>
      <w:r>
        <w:t>clause</w:t>
      </w:r>
      <w:r>
        <w:rPr>
          <w:spacing w:val="-3"/>
        </w:rPr>
        <w:t xml:space="preserve"> </w:t>
      </w:r>
      <w:r>
        <w:t>25 relating to the processing of Personal Data shall apply to the processing of all Data.</w:t>
      </w:r>
    </w:p>
    <w:p w14:paraId="28F81041" w14:textId="77777777" w:rsidR="00163B53" w:rsidRDefault="00163B53">
      <w:pPr>
        <w:pStyle w:val="BodyText"/>
        <w:spacing w:before="41"/>
      </w:pPr>
    </w:p>
    <w:p w14:paraId="4F945492" w14:textId="77777777" w:rsidR="00163B53" w:rsidRDefault="002A36EE">
      <w:pPr>
        <w:pStyle w:val="ListParagraph"/>
        <w:numPr>
          <w:ilvl w:val="1"/>
          <w:numId w:val="6"/>
        </w:numPr>
        <w:tabs>
          <w:tab w:val="left" w:pos="787"/>
        </w:tabs>
        <w:spacing w:line="256" w:lineRule="auto"/>
        <w:ind w:left="787" w:right="170"/>
        <w:jc w:val="both"/>
      </w:pPr>
      <w:r>
        <w:t>The</w:t>
      </w:r>
      <w:r>
        <w:rPr>
          <w:spacing w:val="-6"/>
        </w:rPr>
        <w:t xml:space="preserve"> </w:t>
      </w:r>
      <w:r>
        <w:t>provisions</w:t>
      </w:r>
      <w:r>
        <w:rPr>
          <w:spacing w:val="-6"/>
        </w:rPr>
        <w:t xml:space="preserve"> </w:t>
      </w:r>
      <w:r>
        <w:t>of</w:t>
      </w:r>
      <w:r>
        <w:rPr>
          <w:spacing w:val="-9"/>
        </w:rPr>
        <w:t xml:space="preserve"> </w:t>
      </w:r>
      <w:r>
        <w:t>this</w:t>
      </w:r>
      <w:r>
        <w:rPr>
          <w:spacing w:val="-7"/>
        </w:rPr>
        <w:t xml:space="preserve"> </w:t>
      </w:r>
      <w:r>
        <w:t>clause</w:t>
      </w:r>
      <w:r>
        <w:rPr>
          <w:spacing w:val="-6"/>
        </w:rPr>
        <w:t xml:space="preserve"> </w:t>
      </w:r>
      <w:r>
        <w:t>25</w:t>
      </w:r>
      <w:r>
        <w:rPr>
          <w:spacing w:val="-6"/>
        </w:rPr>
        <w:t xml:space="preserve"> </w:t>
      </w:r>
      <w:r>
        <w:t>shall</w:t>
      </w:r>
      <w:r>
        <w:rPr>
          <w:spacing w:val="-7"/>
        </w:rPr>
        <w:t xml:space="preserve"> </w:t>
      </w:r>
      <w:r>
        <w:t>survive</w:t>
      </w:r>
      <w:r>
        <w:rPr>
          <w:spacing w:val="-8"/>
        </w:rPr>
        <w:t xml:space="preserve"> </w:t>
      </w:r>
      <w:r>
        <w:t>termination</w:t>
      </w:r>
      <w:r>
        <w:rPr>
          <w:spacing w:val="-7"/>
        </w:rPr>
        <w:t xml:space="preserve"> </w:t>
      </w:r>
      <w:r>
        <w:t>and</w:t>
      </w:r>
      <w:r>
        <w:rPr>
          <w:spacing w:val="-7"/>
        </w:rPr>
        <w:t xml:space="preserve"> </w:t>
      </w:r>
      <w:r>
        <w:t>or</w:t>
      </w:r>
      <w:r>
        <w:rPr>
          <w:spacing w:val="-9"/>
        </w:rPr>
        <w:t xml:space="preserve"> </w:t>
      </w:r>
      <w:r>
        <w:t>expiry</w:t>
      </w:r>
      <w:r>
        <w:rPr>
          <w:spacing w:val="-8"/>
        </w:rPr>
        <w:t xml:space="preserve"> </w:t>
      </w:r>
      <w:r>
        <w:t>of</w:t>
      </w:r>
      <w:r>
        <w:rPr>
          <w:spacing w:val="-9"/>
        </w:rPr>
        <w:t xml:space="preserve"> </w:t>
      </w:r>
      <w:r>
        <w:t>this</w:t>
      </w:r>
      <w:r>
        <w:rPr>
          <w:spacing w:val="-7"/>
        </w:rPr>
        <w:t xml:space="preserve"> </w:t>
      </w:r>
      <w:r>
        <w:t>Agreement</w:t>
      </w:r>
      <w:r>
        <w:rPr>
          <w:spacing w:val="-6"/>
        </w:rPr>
        <w:t xml:space="preserve"> </w:t>
      </w:r>
      <w:r>
        <w:t>for</w:t>
      </w:r>
      <w:r>
        <w:rPr>
          <w:spacing w:val="-7"/>
        </w:rPr>
        <w:t xml:space="preserve"> </w:t>
      </w:r>
      <w:r>
        <w:t xml:space="preserve">any </w:t>
      </w:r>
      <w:r>
        <w:rPr>
          <w:spacing w:val="-2"/>
        </w:rPr>
        <w:t>reason.</w:t>
      </w:r>
    </w:p>
    <w:p w14:paraId="087D3F68" w14:textId="77777777" w:rsidR="00163B53" w:rsidRDefault="00163B53">
      <w:pPr>
        <w:pStyle w:val="BodyText"/>
        <w:rPr>
          <w:sz w:val="20"/>
        </w:rPr>
      </w:pPr>
    </w:p>
    <w:p w14:paraId="47F62E81" w14:textId="77777777" w:rsidR="00163B53" w:rsidRDefault="00163B53">
      <w:pPr>
        <w:pStyle w:val="BodyText"/>
        <w:rPr>
          <w:sz w:val="20"/>
        </w:rPr>
      </w:pPr>
    </w:p>
    <w:p w14:paraId="4A62EDC5" w14:textId="77777777" w:rsidR="00163B53" w:rsidRDefault="00163B53">
      <w:pPr>
        <w:pStyle w:val="BodyText"/>
        <w:rPr>
          <w:sz w:val="20"/>
        </w:rPr>
      </w:pPr>
    </w:p>
    <w:p w14:paraId="50486F6A" w14:textId="77777777" w:rsidR="00163B53" w:rsidRDefault="00163B53">
      <w:pPr>
        <w:pStyle w:val="BodyText"/>
        <w:rPr>
          <w:sz w:val="20"/>
        </w:rPr>
      </w:pPr>
    </w:p>
    <w:p w14:paraId="05E70EFA" w14:textId="77777777" w:rsidR="00163B53" w:rsidRDefault="00163B53">
      <w:pPr>
        <w:pStyle w:val="BodyText"/>
        <w:rPr>
          <w:sz w:val="20"/>
        </w:rPr>
      </w:pPr>
    </w:p>
    <w:p w14:paraId="0C363BA7" w14:textId="77777777" w:rsidR="00163B53" w:rsidRDefault="002A36EE">
      <w:pPr>
        <w:pStyle w:val="BodyText"/>
        <w:spacing w:before="112"/>
        <w:rPr>
          <w:sz w:val="20"/>
        </w:rPr>
      </w:pPr>
      <w:r>
        <w:rPr>
          <w:noProof/>
          <w:sz w:val="20"/>
        </w:rPr>
        <mc:AlternateContent>
          <mc:Choice Requires="wpg">
            <w:drawing>
              <wp:anchor distT="0" distB="0" distL="0" distR="0" simplePos="0" relativeHeight="487634432" behindDoc="1" locked="0" layoutInCell="1" allowOverlap="1" wp14:anchorId="22B0B135" wp14:editId="6F8B006A">
                <wp:simplePos x="0" y="0"/>
                <wp:positionH relativeFrom="page">
                  <wp:posOffset>882396</wp:posOffset>
                </wp:positionH>
                <wp:positionV relativeFrom="paragraph">
                  <wp:posOffset>241958</wp:posOffset>
                </wp:positionV>
                <wp:extent cx="5797550" cy="227329"/>
                <wp:effectExtent l="0" t="0" r="0" b="0"/>
                <wp:wrapTopAndBottom/>
                <wp:docPr id="271" name="Group 2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272" name="Graphic 272"/>
                        <wps:cNvSpPr/>
                        <wps:spPr>
                          <a:xfrm>
                            <a:off x="0" y="0"/>
                            <a:ext cx="5797550" cy="208915"/>
                          </a:xfrm>
                          <a:custGeom>
                            <a:avLst/>
                            <a:gdLst/>
                            <a:ahLst/>
                            <a:cxnLst/>
                            <a:rect l="l" t="t" r="r" b="b"/>
                            <a:pathLst>
                              <a:path w="5797550" h="208915">
                                <a:moveTo>
                                  <a:pt x="5797296" y="0"/>
                                </a:moveTo>
                                <a:lnTo>
                                  <a:pt x="0" y="0"/>
                                </a:lnTo>
                                <a:lnTo>
                                  <a:pt x="0" y="208787"/>
                                </a:lnTo>
                                <a:lnTo>
                                  <a:pt x="5797296" y="208787"/>
                                </a:lnTo>
                                <a:lnTo>
                                  <a:pt x="5797296" y="0"/>
                                </a:lnTo>
                                <a:close/>
                              </a:path>
                            </a:pathLst>
                          </a:custGeom>
                          <a:solidFill>
                            <a:srgbClr val="000080"/>
                          </a:solidFill>
                        </wps:spPr>
                        <wps:bodyPr wrap="square" lIns="0" tIns="0" rIns="0" bIns="0" rtlCol="0">
                          <a:prstTxWarp prst="textNoShape">
                            <a:avLst/>
                          </a:prstTxWarp>
                          <a:noAutofit/>
                        </wps:bodyPr>
                      </wps:wsp>
                      <wps:wsp>
                        <wps:cNvPr id="273" name="Graphic 273"/>
                        <wps:cNvSpPr/>
                        <wps:spPr>
                          <a:xfrm>
                            <a:off x="0" y="208788"/>
                            <a:ext cx="5797550" cy="18415"/>
                          </a:xfrm>
                          <a:custGeom>
                            <a:avLst/>
                            <a:gdLst/>
                            <a:ahLst/>
                            <a:cxnLst/>
                            <a:rect l="l" t="t" r="r" b="b"/>
                            <a:pathLst>
                              <a:path w="5797550" h="18415">
                                <a:moveTo>
                                  <a:pt x="5797296" y="0"/>
                                </a:moveTo>
                                <a:lnTo>
                                  <a:pt x="0" y="0"/>
                                </a:lnTo>
                                <a:lnTo>
                                  <a:pt x="0" y="18287"/>
                                </a:lnTo>
                                <a:lnTo>
                                  <a:pt x="5797296" y="18287"/>
                                </a:lnTo>
                                <a:lnTo>
                                  <a:pt x="5797296" y="0"/>
                                </a:lnTo>
                                <a:close/>
                              </a:path>
                            </a:pathLst>
                          </a:custGeom>
                          <a:solidFill>
                            <a:srgbClr val="333399"/>
                          </a:solidFill>
                        </wps:spPr>
                        <wps:bodyPr wrap="square" lIns="0" tIns="0" rIns="0" bIns="0" rtlCol="0">
                          <a:prstTxWarp prst="textNoShape">
                            <a:avLst/>
                          </a:prstTxWarp>
                          <a:noAutofit/>
                        </wps:bodyPr>
                      </wps:wsp>
                      <wps:wsp>
                        <wps:cNvPr id="274" name="Textbox 274"/>
                        <wps:cNvSpPr txBox="1"/>
                        <wps:spPr>
                          <a:xfrm>
                            <a:off x="0" y="0"/>
                            <a:ext cx="5797550" cy="208915"/>
                          </a:xfrm>
                          <a:prstGeom prst="rect">
                            <a:avLst/>
                          </a:prstGeom>
                        </wps:spPr>
                        <wps:txbx>
                          <w:txbxContent>
                            <w:p w14:paraId="2145D735" w14:textId="77777777" w:rsidR="00163B53" w:rsidRDefault="002A36EE">
                              <w:pPr>
                                <w:tabs>
                                  <w:tab w:val="left" w:pos="595"/>
                                </w:tabs>
                                <w:spacing w:line="268" w:lineRule="exact"/>
                                <w:ind w:left="86"/>
                                <w:rPr>
                                  <w:b/>
                                </w:rPr>
                              </w:pPr>
                              <w:bookmarkStart w:id="147" w:name="26._Additional_Condition(s)"/>
                              <w:bookmarkEnd w:id="147"/>
                              <w:r>
                                <w:rPr>
                                  <w:b/>
                                  <w:color w:val="FFFFFF"/>
                                  <w:spacing w:val="-5"/>
                                </w:rPr>
                                <w:t>26.</w:t>
                              </w:r>
                              <w:r>
                                <w:rPr>
                                  <w:b/>
                                  <w:color w:val="FFFFFF"/>
                                </w:rPr>
                                <w:tab/>
                                <w:t>ADDITIONAL</w:t>
                              </w:r>
                              <w:r>
                                <w:rPr>
                                  <w:b/>
                                  <w:color w:val="FFFFFF"/>
                                  <w:spacing w:val="-8"/>
                                </w:rPr>
                                <w:t xml:space="preserve"> </w:t>
                              </w:r>
                              <w:r>
                                <w:rPr>
                                  <w:b/>
                                  <w:color w:val="FFFFFF"/>
                                  <w:spacing w:val="-2"/>
                                </w:rPr>
                                <w:t>CONDITION(S)</w:t>
                              </w:r>
                            </w:p>
                          </w:txbxContent>
                        </wps:txbx>
                        <wps:bodyPr wrap="square" lIns="0" tIns="0" rIns="0" bIns="0" rtlCol="0">
                          <a:noAutofit/>
                        </wps:bodyPr>
                      </wps:wsp>
                    </wpg:wgp>
                  </a:graphicData>
                </a:graphic>
              </wp:anchor>
            </w:drawing>
          </mc:Choice>
          <mc:Fallback>
            <w:pict>
              <v:group w14:anchorId="22B0B135" id="Group 271" o:spid="_x0000_s1249" style="position:absolute;margin-left:69.5pt;margin-top:19.05pt;width:456.5pt;height:17.9pt;z-index:-15682048;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">
                <v:shape id="Graphic 272" o:spid="_x0000_s1250"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" path="m5797296,l,,,208787r5797296,l5797296,xe" fillcolor="navy" stroked="f">
                  <v:path arrowok="t"/>
                </v:shape>
                <v:shape id="Graphic 273" o:spid="_x0000_s1251"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" path="m5797296,l,,,18287r5797296,l5797296,xe" fillcolor="#339" stroked="f">
                  <v:path arrowok="t"/>
                </v:shape>
                <v:shape id="Textbox 274" o:spid="_x0000_s1252"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" filled="f" stroked="f">
                  <v:textbox inset="0,0,0,0">
                    <w:txbxContent>
                      <w:p w14:paraId="2145D735" w14:textId="77777777" w:rsidR="00163B53" w:rsidRDefault="002A36EE">
                        <w:pPr>
                          <w:tabs>
                            <w:tab w:val="left" w:pos="595"/>
                          </w:tabs>
                          <w:spacing w:line="268" w:lineRule="exact"/>
                          <w:ind w:left="86"/>
                          <w:rPr>
                            <w:b/>
                          </w:rPr>
                        </w:pPr>
                        <w:bookmarkStart w:id="148" w:name="26._Additional_Condition(s)"/>
                        <w:bookmarkEnd w:id="148"/>
                        <w:r>
                          <w:rPr>
                            <w:b/>
                            <w:color w:val="FFFFFF"/>
                            <w:spacing w:val="-5"/>
                          </w:rPr>
                          <w:t>26.</w:t>
                        </w:r>
                        <w:r>
                          <w:rPr>
                            <w:b/>
                            <w:color w:val="FFFFFF"/>
                          </w:rPr>
                          <w:tab/>
                          <w:t>ADDITIONAL</w:t>
                        </w:r>
                        <w:r>
                          <w:rPr>
                            <w:b/>
                            <w:color w:val="FFFFFF"/>
                            <w:spacing w:val="-8"/>
                          </w:rPr>
                          <w:t xml:space="preserve"> </w:t>
                        </w:r>
                        <w:r>
                          <w:rPr>
                            <w:b/>
                            <w:color w:val="FFFFFF"/>
                            <w:spacing w:val="-2"/>
                          </w:rPr>
                          <w:t>CONDITION(S)</w:t>
                        </w:r>
                      </w:p>
                    </w:txbxContent>
                  </v:textbox>
                </v:shape>
                <w10:wrap type="topAndBottom" anchorx="page"/>
              </v:group>
            </w:pict>
          </mc:Fallback>
        </mc:AlternateContent>
      </w:r>
    </w:p>
    <w:p w14:paraId="179B3D4D" w14:textId="77777777" w:rsidR="00163B53" w:rsidRDefault="002A36EE">
      <w:pPr>
        <w:spacing w:before="81"/>
        <w:ind w:left="143"/>
        <w:rPr>
          <w:i/>
        </w:rPr>
      </w:pPr>
      <w:r>
        <w:t>[</w:t>
      </w:r>
      <w:r>
        <w:rPr>
          <w:i/>
          <w:color w:val="000000"/>
          <w:highlight w:val="lightGray"/>
        </w:rPr>
        <w:t>Delete</w:t>
      </w:r>
      <w:r>
        <w:rPr>
          <w:i/>
          <w:color w:val="000000"/>
          <w:spacing w:val="-5"/>
          <w:highlight w:val="lightGray"/>
        </w:rPr>
        <w:t xml:space="preserve"> </w:t>
      </w:r>
      <w:r>
        <w:rPr>
          <w:i/>
          <w:color w:val="000000"/>
          <w:highlight w:val="lightGray"/>
        </w:rPr>
        <w:t>and</w:t>
      </w:r>
      <w:r>
        <w:rPr>
          <w:i/>
          <w:color w:val="000000"/>
          <w:spacing w:val="-3"/>
          <w:highlight w:val="lightGray"/>
        </w:rPr>
        <w:t xml:space="preserve"> </w:t>
      </w:r>
      <w:r>
        <w:rPr>
          <w:i/>
          <w:color w:val="000000"/>
          <w:highlight w:val="lightGray"/>
        </w:rPr>
        <w:t>replace</w:t>
      </w:r>
      <w:r>
        <w:rPr>
          <w:i/>
          <w:color w:val="000000"/>
          <w:spacing w:val="-5"/>
          <w:highlight w:val="lightGray"/>
        </w:rPr>
        <w:t xml:space="preserve"> </w:t>
      </w:r>
      <w:r>
        <w:rPr>
          <w:i/>
          <w:color w:val="000000"/>
          <w:highlight w:val="lightGray"/>
        </w:rPr>
        <w:t>with</w:t>
      </w:r>
      <w:r>
        <w:rPr>
          <w:i/>
          <w:color w:val="000000"/>
          <w:spacing w:val="-5"/>
          <w:highlight w:val="lightGray"/>
        </w:rPr>
        <w:t xml:space="preserve"> </w:t>
      </w:r>
      <w:r>
        <w:rPr>
          <w:i/>
          <w:color w:val="000000"/>
          <w:highlight w:val="lightGray"/>
        </w:rPr>
        <w:t>“Not</w:t>
      </w:r>
      <w:r>
        <w:rPr>
          <w:i/>
          <w:color w:val="000000"/>
          <w:spacing w:val="-2"/>
          <w:highlight w:val="lightGray"/>
        </w:rPr>
        <w:t xml:space="preserve"> </w:t>
      </w:r>
      <w:r>
        <w:rPr>
          <w:i/>
          <w:color w:val="000000"/>
          <w:highlight w:val="lightGray"/>
        </w:rPr>
        <w:t>Used”</w:t>
      </w:r>
      <w:r>
        <w:rPr>
          <w:i/>
          <w:color w:val="000000"/>
          <w:spacing w:val="-1"/>
          <w:highlight w:val="lightGray"/>
        </w:rPr>
        <w:t xml:space="preserve"> </w:t>
      </w:r>
      <w:r>
        <w:rPr>
          <w:i/>
          <w:color w:val="000000"/>
          <w:highlight w:val="lightGray"/>
        </w:rPr>
        <w:t>if</w:t>
      </w:r>
      <w:r>
        <w:rPr>
          <w:i/>
          <w:color w:val="000000"/>
          <w:spacing w:val="-3"/>
          <w:highlight w:val="lightGray"/>
        </w:rPr>
        <w:t xml:space="preserve"> </w:t>
      </w:r>
      <w:r>
        <w:rPr>
          <w:i/>
          <w:color w:val="000000"/>
          <w:highlight w:val="lightGray"/>
        </w:rPr>
        <w:t>not</w:t>
      </w:r>
      <w:r>
        <w:rPr>
          <w:i/>
          <w:color w:val="000000"/>
          <w:spacing w:val="-4"/>
          <w:highlight w:val="lightGray"/>
        </w:rPr>
        <w:t xml:space="preserve"> </w:t>
      </w:r>
      <w:r>
        <w:rPr>
          <w:i/>
          <w:color w:val="000000"/>
          <w:spacing w:val="-2"/>
          <w:highlight w:val="lightGray"/>
        </w:rPr>
        <w:t>applicable:</w:t>
      </w:r>
    </w:p>
    <w:p w14:paraId="398B7F53" w14:textId="77777777" w:rsidR="00163B53" w:rsidRDefault="002A36EE">
      <w:pPr>
        <w:pStyle w:val="BodyText"/>
        <w:spacing w:before="38" w:line="276" w:lineRule="auto"/>
        <w:ind w:left="143"/>
      </w:pPr>
      <w:r>
        <w:t>This</w:t>
      </w:r>
      <w:r>
        <w:rPr>
          <w:spacing w:val="-2"/>
        </w:rPr>
        <w:t xml:space="preserve"> </w:t>
      </w:r>
      <w:r>
        <w:t>is</w:t>
      </w:r>
      <w:r>
        <w:rPr>
          <w:spacing w:val="-2"/>
        </w:rPr>
        <w:t xml:space="preserve"> </w:t>
      </w:r>
      <w:r>
        <w:t>a</w:t>
      </w:r>
      <w:r>
        <w:rPr>
          <w:spacing w:val="-2"/>
        </w:rPr>
        <w:t xml:space="preserve"> </w:t>
      </w:r>
      <w:r>
        <w:t>free</w:t>
      </w:r>
      <w:r>
        <w:rPr>
          <w:spacing w:val="-4"/>
        </w:rPr>
        <w:t xml:space="preserve"> </w:t>
      </w:r>
      <w:r>
        <w:t>text</w:t>
      </w:r>
      <w:r>
        <w:rPr>
          <w:spacing w:val="-1"/>
        </w:rPr>
        <w:t xml:space="preserve"> </w:t>
      </w:r>
      <w:r>
        <w:t>area</w:t>
      </w:r>
      <w:r>
        <w:rPr>
          <w:spacing w:val="-2"/>
        </w:rPr>
        <w:t xml:space="preserve"> </w:t>
      </w:r>
      <w:r>
        <w:t>to</w:t>
      </w:r>
      <w:r>
        <w:rPr>
          <w:spacing w:val="-1"/>
        </w:rPr>
        <w:t xml:space="preserve"> </w:t>
      </w:r>
      <w:r>
        <w:t>allow</w:t>
      </w:r>
      <w:r>
        <w:rPr>
          <w:spacing w:val="-4"/>
        </w:rPr>
        <w:t xml:space="preserve"> </w:t>
      </w:r>
      <w:r>
        <w:t>the</w:t>
      </w:r>
      <w:r>
        <w:rPr>
          <w:spacing w:val="-1"/>
        </w:rPr>
        <w:t xml:space="preserve"> </w:t>
      </w:r>
      <w:r>
        <w:t>Client</w:t>
      </w:r>
      <w:r>
        <w:rPr>
          <w:spacing w:val="-1"/>
        </w:rPr>
        <w:t xml:space="preserve"> </w:t>
      </w:r>
      <w:r>
        <w:t>to</w:t>
      </w:r>
      <w:r>
        <w:rPr>
          <w:spacing w:val="-1"/>
        </w:rPr>
        <w:t xml:space="preserve"> </w:t>
      </w:r>
      <w:r>
        <w:t>include</w:t>
      </w:r>
      <w:r>
        <w:rPr>
          <w:spacing w:val="-4"/>
        </w:rPr>
        <w:t xml:space="preserve"> </w:t>
      </w:r>
      <w:r>
        <w:t>any</w:t>
      </w:r>
      <w:r>
        <w:rPr>
          <w:spacing w:val="-1"/>
        </w:rPr>
        <w:t xml:space="preserve"> </w:t>
      </w:r>
      <w:r>
        <w:t>additional</w:t>
      </w:r>
      <w:r>
        <w:rPr>
          <w:spacing w:val="-5"/>
        </w:rPr>
        <w:t xml:space="preserve"> </w:t>
      </w:r>
      <w:r>
        <w:t>conditions</w:t>
      </w:r>
      <w:r>
        <w:rPr>
          <w:spacing w:val="-4"/>
        </w:rPr>
        <w:t xml:space="preserve"> </w:t>
      </w:r>
      <w:r>
        <w:t>to</w:t>
      </w:r>
      <w:r>
        <w:rPr>
          <w:spacing w:val="-3"/>
        </w:rPr>
        <w:t xml:space="preserve"> </w:t>
      </w:r>
      <w:r>
        <w:t>the</w:t>
      </w:r>
      <w:r>
        <w:rPr>
          <w:spacing w:val="-1"/>
        </w:rPr>
        <w:t xml:space="preserve"> </w:t>
      </w:r>
      <w:r>
        <w:t>Contract,</w:t>
      </w:r>
      <w:r>
        <w:rPr>
          <w:spacing w:val="-2"/>
        </w:rPr>
        <w:t xml:space="preserve"> </w:t>
      </w:r>
      <w:r>
        <w:t>for example a price review clause.</w:t>
      </w:r>
      <w:r>
        <w:rPr>
          <w:spacing w:val="40"/>
        </w:rPr>
        <w:t xml:space="preserve"> </w:t>
      </w:r>
      <w:r>
        <w:t>Such additional conditions can be set out here by the Client]</w:t>
      </w:r>
    </w:p>
    <w:p w14:paraId="37A07084" w14:textId="77777777" w:rsidR="00163B53" w:rsidRDefault="00163B53">
      <w:pPr>
        <w:pStyle w:val="BodyText"/>
        <w:spacing w:line="276" w:lineRule="auto"/>
        <w:sectPr w:rsidR="00163B53">
          <w:pgSz w:w="11910" w:h="16850"/>
          <w:pgMar w:top="1400" w:right="1133" w:bottom="1080" w:left="1275" w:header="0" w:footer="831" w:gutter="0"/>
          <w:cols w:space="720"/>
        </w:sectPr>
      </w:pPr>
    </w:p>
    <w:p w14:paraId="210937DF" w14:textId="77777777" w:rsidR="00163B53" w:rsidRDefault="002A36EE">
      <w:pPr>
        <w:pStyle w:val="Heading1"/>
        <w:spacing w:before="21"/>
        <w:ind w:left="165"/>
      </w:pPr>
      <w:bookmarkStart w:id="149" w:name="Schedule_B:__Services:__The_Specificatio"/>
      <w:bookmarkEnd w:id="149"/>
      <w:r>
        <w:rPr>
          <w:color w:val="333399"/>
        </w:rPr>
        <w:lastRenderedPageBreak/>
        <w:t>Schedule</w:t>
      </w:r>
      <w:r>
        <w:rPr>
          <w:color w:val="333399"/>
          <w:spacing w:val="-7"/>
        </w:rPr>
        <w:t xml:space="preserve"> </w:t>
      </w:r>
      <w:r>
        <w:rPr>
          <w:color w:val="333399"/>
        </w:rPr>
        <w:t>B:</w:t>
      </w:r>
      <w:r>
        <w:rPr>
          <w:color w:val="333399"/>
          <w:spacing w:val="62"/>
        </w:rPr>
        <w:t xml:space="preserve"> </w:t>
      </w:r>
      <w:r>
        <w:rPr>
          <w:color w:val="333399"/>
        </w:rPr>
        <w:t>Services:</w:t>
      </w:r>
      <w:r>
        <w:rPr>
          <w:color w:val="333399"/>
          <w:spacing w:val="62"/>
        </w:rPr>
        <w:t xml:space="preserve"> </w:t>
      </w:r>
      <w:r>
        <w:rPr>
          <w:color w:val="333399"/>
        </w:rPr>
        <w:t>The</w:t>
      </w:r>
      <w:r>
        <w:rPr>
          <w:color w:val="333399"/>
          <w:spacing w:val="-6"/>
        </w:rPr>
        <w:t xml:space="preserve"> </w:t>
      </w:r>
      <w:r>
        <w:rPr>
          <w:color w:val="333399"/>
          <w:spacing w:val="-2"/>
        </w:rPr>
        <w:t>Specification</w:t>
      </w:r>
    </w:p>
    <w:p w14:paraId="79B11729" w14:textId="77777777" w:rsidR="00163B53" w:rsidRDefault="002A36EE">
      <w:pPr>
        <w:pStyle w:val="BodyText"/>
        <w:spacing w:before="4"/>
        <w:rPr>
          <w:b/>
          <w:sz w:val="4"/>
        </w:rPr>
      </w:pPr>
      <w:r>
        <w:rPr>
          <w:b/>
          <w:noProof/>
          <w:sz w:val="4"/>
        </w:rPr>
        <mc:AlternateContent>
          <mc:Choice Requires="wps">
            <w:drawing>
              <wp:anchor distT="0" distB="0" distL="0" distR="0" simplePos="0" relativeHeight="487634944" behindDoc="1" locked="0" layoutInCell="1" allowOverlap="1" wp14:anchorId="429BCB42" wp14:editId="6DD17A6A">
                <wp:simplePos x="0" y="0"/>
                <wp:positionH relativeFrom="page">
                  <wp:posOffset>896111</wp:posOffset>
                </wp:positionH>
                <wp:positionV relativeFrom="paragraph">
                  <wp:posOffset>49006</wp:posOffset>
                </wp:positionV>
                <wp:extent cx="5768340" cy="27940"/>
                <wp:effectExtent l="0" t="0" r="0" b="0"/>
                <wp:wrapTopAndBottom/>
                <wp:docPr id="275" name="Graphic 2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8340" cy="27940"/>
                        </a:xfrm>
                        <a:custGeom>
                          <a:avLst/>
                          <a:gdLst/>
                          <a:ahLst/>
                          <a:cxnLst/>
                          <a:rect l="l" t="t" r="r" b="b"/>
                          <a:pathLst>
                            <a:path w="5768340" h="27940">
                              <a:moveTo>
                                <a:pt x="5768340" y="0"/>
                              </a:moveTo>
                              <a:lnTo>
                                <a:pt x="0" y="0"/>
                              </a:lnTo>
                              <a:lnTo>
                                <a:pt x="0" y="27431"/>
                              </a:lnTo>
                              <a:lnTo>
                                <a:pt x="5768340" y="27431"/>
                              </a:lnTo>
                              <a:lnTo>
                                <a:pt x="5768340"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7BC20FBE" id="Graphic 275" o:spid="_x0000_s1026" style="position:absolute;margin-left:70.55pt;margin-top:3.85pt;width:454.2pt;height:2.2pt;z-index:-15681536;visibility:visible;mso-wrap-style:square;mso-wrap-distance-left:0;mso-wrap-distance-top:0;mso-wrap-distance-right:0;mso-wrap-distance-bottom:0;mso-position-horizontal:absolute;mso-position-horizontal-relative:page;mso-position-vertical:absolute;mso-position-vertical-relative:text;v-text-anchor:top" coordsize="576834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" path="m5768340,l,,,27431r5768340,l5768340,xe" fillcolor="#339" stroked="f">
                <v:path arrowok="t"/>
                <w10:wrap type="topAndBottom" anchorx="page"/>
              </v:shape>
            </w:pict>
          </mc:Fallback>
        </mc:AlternateContent>
      </w:r>
    </w:p>
    <w:p w14:paraId="19D28618" w14:textId="77777777" w:rsidR="00163B53" w:rsidRDefault="002A36EE">
      <w:pPr>
        <w:pStyle w:val="BodyText"/>
        <w:spacing w:before="162"/>
        <w:ind w:left="165"/>
      </w:pPr>
      <w:r>
        <w:t>[Insert</w:t>
      </w:r>
      <w:r>
        <w:rPr>
          <w:spacing w:val="-4"/>
        </w:rPr>
        <w:t xml:space="preserve"> </w:t>
      </w:r>
      <w:r>
        <w:t>when</w:t>
      </w:r>
      <w:r>
        <w:rPr>
          <w:spacing w:val="-6"/>
        </w:rPr>
        <w:t xml:space="preserve"> </w:t>
      </w:r>
      <w:r>
        <w:t>completing</w:t>
      </w:r>
      <w:r>
        <w:rPr>
          <w:spacing w:val="-5"/>
        </w:rPr>
        <w:t xml:space="preserve"> </w:t>
      </w:r>
      <w:r>
        <w:rPr>
          <w:spacing w:val="-2"/>
        </w:rPr>
        <w:t>contract]</w:t>
      </w:r>
    </w:p>
    <w:p w14:paraId="3C6F067C" w14:textId="77777777" w:rsidR="00163B53" w:rsidRDefault="00163B53">
      <w:pPr>
        <w:pStyle w:val="BodyText"/>
        <w:sectPr w:rsidR="00163B53">
          <w:pgSz w:w="11910" w:h="16840"/>
          <w:pgMar w:top="1600" w:right="1133" w:bottom="1080" w:left="1275" w:header="0" w:footer="831" w:gutter="0"/>
          <w:cols w:space="720"/>
        </w:sectPr>
      </w:pPr>
    </w:p>
    <w:p w14:paraId="0A588CA1" w14:textId="77777777" w:rsidR="00163B53" w:rsidRDefault="002A36EE">
      <w:pPr>
        <w:pStyle w:val="Heading1"/>
        <w:spacing w:before="21"/>
        <w:ind w:left="165"/>
      </w:pPr>
      <w:bookmarkStart w:id="150" w:name="Schedule_C:__Charges"/>
      <w:bookmarkEnd w:id="150"/>
      <w:r>
        <w:rPr>
          <w:color w:val="333399"/>
        </w:rPr>
        <w:lastRenderedPageBreak/>
        <w:t>Schedule</w:t>
      </w:r>
      <w:r>
        <w:rPr>
          <w:color w:val="333399"/>
          <w:spacing w:val="-7"/>
        </w:rPr>
        <w:t xml:space="preserve"> </w:t>
      </w:r>
      <w:r>
        <w:rPr>
          <w:color w:val="333399"/>
        </w:rPr>
        <w:t>C:</w:t>
      </w:r>
      <w:r>
        <w:rPr>
          <w:color w:val="333399"/>
          <w:spacing w:val="62"/>
        </w:rPr>
        <w:t xml:space="preserve"> </w:t>
      </w:r>
      <w:r>
        <w:rPr>
          <w:color w:val="333399"/>
          <w:spacing w:val="-2"/>
        </w:rPr>
        <w:t>Charges</w:t>
      </w:r>
    </w:p>
    <w:p w14:paraId="0217BE34" w14:textId="77777777" w:rsidR="00163B53" w:rsidRDefault="002A36EE">
      <w:pPr>
        <w:pStyle w:val="BodyText"/>
        <w:spacing w:before="5"/>
        <w:rPr>
          <w:b/>
          <w:sz w:val="4"/>
        </w:rPr>
      </w:pPr>
      <w:r>
        <w:rPr>
          <w:b/>
          <w:noProof/>
          <w:sz w:val="4"/>
        </w:rPr>
        <mc:AlternateContent>
          <mc:Choice Requires="wps">
            <w:drawing>
              <wp:anchor distT="0" distB="0" distL="0" distR="0" simplePos="0" relativeHeight="487635456" behindDoc="1" locked="0" layoutInCell="1" allowOverlap="1" wp14:anchorId="185233BD" wp14:editId="24979D9F">
                <wp:simplePos x="0" y="0"/>
                <wp:positionH relativeFrom="page">
                  <wp:posOffset>896111</wp:posOffset>
                </wp:positionH>
                <wp:positionV relativeFrom="paragraph">
                  <wp:posOffset>49514</wp:posOffset>
                </wp:positionV>
                <wp:extent cx="5768340" cy="27940"/>
                <wp:effectExtent l="0" t="0" r="0" b="0"/>
                <wp:wrapTopAndBottom/>
                <wp:docPr id="276" name="Graphic 2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8340" cy="27940"/>
                        </a:xfrm>
                        <a:custGeom>
                          <a:avLst/>
                          <a:gdLst/>
                          <a:ahLst/>
                          <a:cxnLst/>
                          <a:rect l="l" t="t" r="r" b="b"/>
                          <a:pathLst>
                            <a:path w="5768340" h="27940">
                              <a:moveTo>
                                <a:pt x="5768340" y="0"/>
                              </a:moveTo>
                              <a:lnTo>
                                <a:pt x="0" y="0"/>
                              </a:lnTo>
                              <a:lnTo>
                                <a:pt x="0" y="27431"/>
                              </a:lnTo>
                              <a:lnTo>
                                <a:pt x="5768340" y="27431"/>
                              </a:lnTo>
                              <a:lnTo>
                                <a:pt x="5768340"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35ECC1AE" id="Graphic 276" o:spid="_x0000_s1026" style="position:absolute;margin-left:70.55pt;margin-top:3.9pt;width:454.2pt;height:2.2pt;z-index:-15681024;visibility:visible;mso-wrap-style:square;mso-wrap-distance-left:0;mso-wrap-distance-top:0;mso-wrap-distance-right:0;mso-wrap-distance-bottom:0;mso-position-horizontal:absolute;mso-position-horizontal-relative:page;mso-position-vertical:absolute;mso-position-vertical-relative:text;v-text-anchor:top" coordsize="576834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" path="m5768340,l,,,27431r5768340,l5768340,xe" fillcolor="#339" stroked="f">
                <v:path arrowok="t"/>
                <w10:wrap type="topAndBottom" anchorx="page"/>
              </v:shape>
            </w:pict>
          </mc:Fallback>
        </mc:AlternateContent>
      </w:r>
    </w:p>
    <w:p w14:paraId="63E88FD4" w14:textId="77777777" w:rsidR="00163B53" w:rsidRDefault="002A36EE">
      <w:pPr>
        <w:pStyle w:val="BodyText"/>
        <w:spacing w:before="162"/>
        <w:ind w:left="165"/>
      </w:pPr>
      <w:r>
        <w:t>[Insert</w:t>
      </w:r>
      <w:r>
        <w:rPr>
          <w:spacing w:val="-4"/>
        </w:rPr>
        <w:t xml:space="preserve"> </w:t>
      </w:r>
      <w:r>
        <w:t>when</w:t>
      </w:r>
      <w:r>
        <w:rPr>
          <w:spacing w:val="-6"/>
        </w:rPr>
        <w:t xml:space="preserve"> </w:t>
      </w:r>
      <w:r>
        <w:t>completing</w:t>
      </w:r>
      <w:r>
        <w:rPr>
          <w:spacing w:val="-5"/>
        </w:rPr>
        <w:t xml:space="preserve"> </w:t>
      </w:r>
      <w:r>
        <w:rPr>
          <w:spacing w:val="-2"/>
        </w:rPr>
        <w:t>contract]</w:t>
      </w:r>
    </w:p>
    <w:p w14:paraId="6BE2A809" w14:textId="77777777" w:rsidR="00163B53" w:rsidRDefault="00163B53">
      <w:pPr>
        <w:pStyle w:val="BodyText"/>
        <w:sectPr w:rsidR="00163B53">
          <w:pgSz w:w="11910" w:h="16840"/>
          <w:pgMar w:top="1520" w:right="1133" w:bottom="1080" w:left="1275" w:header="0" w:footer="831" w:gutter="0"/>
          <w:cols w:space="720"/>
        </w:sectPr>
      </w:pPr>
    </w:p>
    <w:p w14:paraId="715540F3" w14:textId="77777777" w:rsidR="00163B53" w:rsidRDefault="002A36EE">
      <w:pPr>
        <w:pStyle w:val="Heading1"/>
        <w:spacing w:before="21"/>
        <w:ind w:left="165"/>
      </w:pPr>
      <w:bookmarkStart w:id="151" w:name="Schedule_D:__Service_Levels"/>
      <w:bookmarkEnd w:id="151"/>
      <w:r>
        <w:rPr>
          <w:color w:val="333399"/>
        </w:rPr>
        <w:lastRenderedPageBreak/>
        <w:t>Schedule</w:t>
      </w:r>
      <w:r>
        <w:rPr>
          <w:color w:val="333399"/>
          <w:spacing w:val="-7"/>
        </w:rPr>
        <w:t xml:space="preserve"> </w:t>
      </w:r>
      <w:r>
        <w:rPr>
          <w:color w:val="333399"/>
        </w:rPr>
        <w:t>D:</w:t>
      </w:r>
      <w:r>
        <w:rPr>
          <w:color w:val="333399"/>
          <w:spacing w:val="60"/>
        </w:rPr>
        <w:t xml:space="preserve"> </w:t>
      </w:r>
      <w:r>
        <w:rPr>
          <w:color w:val="333399"/>
        </w:rPr>
        <w:t>Service</w:t>
      </w:r>
      <w:r>
        <w:rPr>
          <w:color w:val="333399"/>
          <w:spacing w:val="-7"/>
        </w:rPr>
        <w:t xml:space="preserve"> </w:t>
      </w:r>
      <w:r>
        <w:rPr>
          <w:color w:val="333399"/>
          <w:spacing w:val="-2"/>
        </w:rPr>
        <w:t>Levels</w:t>
      </w:r>
    </w:p>
    <w:p w14:paraId="6EA9A8D4" w14:textId="77777777" w:rsidR="00163B53" w:rsidRDefault="002A36EE">
      <w:pPr>
        <w:pStyle w:val="BodyText"/>
        <w:spacing w:before="4"/>
        <w:rPr>
          <w:b/>
          <w:sz w:val="4"/>
        </w:rPr>
      </w:pPr>
      <w:r>
        <w:rPr>
          <w:b/>
          <w:noProof/>
          <w:sz w:val="4"/>
        </w:rPr>
        <mc:AlternateContent>
          <mc:Choice Requires="wps">
            <w:drawing>
              <wp:anchor distT="0" distB="0" distL="0" distR="0" simplePos="0" relativeHeight="487635968" behindDoc="1" locked="0" layoutInCell="1" allowOverlap="1" wp14:anchorId="6786ACEF" wp14:editId="34A5344D">
                <wp:simplePos x="0" y="0"/>
                <wp:positionH relativeFrom="page">
                  <wp:posOffset>896111</wp:posOffset>
                </wp:positionH>
                <wp:positionV relativeFrom="paragraph">
                  <wp:posOffset>49006</wp:posOffset>
                </wp:positionV>
                <wp:extent cx="5768340" cy="27940"/>
                <wp:effectExtent l="0" t="0" r="0" b="0"/>
                <wp:wrapTopAndBottom/>
                <wp:docPr id="277" name="Graphic 2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8340" cy="27940"/>
                        </a:xfrm>
                        <a:custGeom>
                          <a:avLst/>
                          <a:gdLst/>
                          <a:ahLst/>
                          <a:cxnLst/>
                          <a:rect l="l" t="t" r="r" b="b"/>
                          <a:pathLst>
                            <a:path w="5768340" h="27940">
                              <a:moveTo>
                                <a:pt x="5768340" y="0"/>
                              </a:moveTo>
                              <a:lnTo>
                                <a:pt x="0" y="0"/>
                              </a:lnTo>
                              <a:lnTo>
                                <a:pt x="0" y="27431"/>
                              </a:lnTo>
                              <a:lnTo>
                                <a:pt x="5768340" y="27431"/>
                              </a:lnTo>
                              <a:lnTo>
                                <a:pt x="5768340"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31739AF5" id="Graphic 277" o:spid="_x0000_s1026" style="position:absolute;margin-left:70.55pt;margin-top:3.85pt;width:454.2pt;height:2.2pt;z-index:-15680512;visibility:visible;mso-wrap-style:square;mso-wrap-distance-left:0;mso-wrap-distance-top:0;mso-wrap-distance-right:0;mso-wrap-distance-bottom:0;mso-position-horizontal:absolute;mso-position-horizontal-relative:page;mso-position-vertical:absolute;mso-position-vertical-relative:text;v-text-anchor:top" coordsize="576834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" path="m5768340,l,,,27431r5768340,l5768340,xe" fillcolor="#339" stroked="f">
                <v:path arrowok="t"/>
                <w10:wrap type="topAndBottom" anchorx="page"/>
              </v:shape>
            </w:pict>
          </mc:Fallback>
        </mc:AlternateContent>
      </w:r>
    </w:p>
    <w:p w14:paraId="7DBEC546" w14:textId="77777777" w:rsidR="00163B53" w:rsidRDefault="002A36EE">
      <w:pPr>
        <w:pStyle w:val="BodyText"/>
        <w:spacing w:before="162"/>
        <w:ind w:left="165"/>
      </w:pPr>
      <w:r>
        <w:t>[Insert</w:t>
      </w:r>
      <w:r>
        <w:rPr>
          <w:spacing w:val="-3"/>
        </w:rPr>
        <w:t xml:space="preserve"> </w:t>
      </w:r>
      <w:r>
        <w:t>at</w:t>
      </w:r>
      <w:r>
        <w:rPr>
          <w:spacing w:val="-5"/>
        </w:rPr>
        <w:t xml:space="preserve"> </w:t>
      </w:r>
      <w:r>
        <w:t>RFT</w:t>
      </w:r>
      <w:r>
        <w:rPr>
          <w:spacing w:val="-3"/>
        </w:rPr>
        <w:t xml:space="preserve"> </w:t>
      </w:r>
      <w:r>
        <w:t>stage,</w:t>
      </w:r>
      <w:r>
        <w:rPr>
          <w:spacing w:val="-3"/>
        </w:rPr>
        <w:t xml:space="preserve"> </w:t>
      </w:r>
      <w:r>
        <w:t>if</w:t>
      </w:r>
      <w:r>
        <w:rPr>
          <w:spacing w:val="-5"/>
        </w:rPr>
        <w:t xml:space="preserve"> </w:t>
      </w:r>
      <w:r>
        <w:t>applicable,</w:t>
      </w:r>
      <w:r>
        <w:rPr>
          <w:spacing w:val="-6"/>
        </w:rPr>
        <w:t xml:space="preserve"> </w:t>
      </w:r>
      <w:r>
        <w:t>or</w:t>
      </w:r>
      <w:r>
        <w:rPr>
          <w:spacing w:val="-3"/>
        </w:rPr>
        <w:t xml:space="preserve"> </w:t>
      </w:r>
      <w:r>
        <w:t>when</w:t>
      </w:r>
      <w:r>
        <w:rPr>
          <w:spacing w:val="-4"/>
        </w:rPr>
        <w:t xml:space="preserve"> </w:t>
      </w:r>
      <w:r>
        <w:t>completing</w:t>
      </w:r>
      <w:r>
        <w:rPr>
          <w:spacing w:val="-6"/>
        </w:rPr>
        <w:t xml:space="preserve"> </w:t>
      </w:r>
      <w:r>
        <w:rPr>
          <w:spacing w:val="-2"/>
        </w:rPr>
        <w:t>contract]</w:t>
      </w:r>
    </w:p>
    <w:p w14:paraId="1AA2FCCD" w14:textId="77777777" w:rsidR="00163B53" w:rsidRDefault="00163B53">
      <w:pPr>
        <w:pStyle w:val="BodyText"/>
        <w:sectPr w:rsidR="00163B53">
          <w:pgSz w:w="11910" w:h="16840"/>
          <w:pgMar w:top="1600" w:right="1133" w:bottom="1080" w:left="1275" w:header="0" w:footer="831" w:gutter="0"/>
          <w:cols w:space="720"/>
        </w:sectPr>
      </w:pPr>
    </w:p>
    <w:p w14:paraId="79C90D60" w14:textId="77777777" w:rsidR="00163B53" w:rsidRDefault="002A36EE">
      <w:pPr>
        <w:pStyle w:val="Heading1"/>
        <w:tabs>
          <w:tab w:val="left" w:pos="2324"/>
        </w:tabs>
        <w:spacing w:before="21"/>
        <w:ind w:left="165"/>
      </w:pPr>
      <w:bookmarkStart w:id="152" w:name="Schedule_E:_Data_Protection"/>
      <w:bookmarkEnd w:id="152"/>
      <w:r>
        <w:rPr>
          <w:color w:val="333399"/>
        </w:rPr>
        <w:lastRenderedPageBreak/>
        <w:t>Schedule</w:t>
      </w:r>
      <w:r>
        <w:rPr>
          <w:color w:val="333399"/>
          <w:spacing w:val="-15"/>
        </w:rPr>
        <w:t xml:space="preserve"> </w:t>
      </w:r>
      <w:r>
        <w:rPr>
          <w:color w:val="333399"/>
          <w:spacing w:val="-5"/>
        </w:rPr>
        <w:t>E:</w:t>
      </w:r>
      <w:r>
        <w:rPr>
          <w:color w:val="333399"/>
        </w:rPr>
        <w:tab/>
        <w:t>Data</w:t>
      </w:r>
      <w:r>
        <w:rPr>
          <w:color w:val="333399"/>
          <w:spacing w:val="-8"/>
        </w:rPr>
        <w:t xml:space="preserve"> </w:t>
      </w:r>
      <w:r>
        <w:rPr>
          <w:color w:val="333399"/>
          <w:spacing w:val="-2"/>
        </w:rPr>
        <w:t>Protection</w:t>
      </w:r>
    </w:p>
    <w:p w14:paraId="311311F7" w14:textId="77777777" w:rsidR="00163B53" w:rsidRDefault="002A36EE">
      <w:pPr>
        <w:pStyle w:val="BodyText"/>
        <w:spacing w:before="5"/>
        <w:rPr>
          <w:b/>
          <w:sz w:val="4"/>
        </w:rPr>
      </w:pPr>
      <w:r>
        <w:rPr>
          <w:b/>
          <w:noProof/>
          <w:sz w:val="4"/>
        </w:rPr>
        <mc:AlternateContent>
          <mc:Choice Requires="wps">
            <w:drawing>
              <wp:anchor distT="0" distB="0" distL="0" distR="0" simplePos="0" relativeHeight="487636480" behindDoc="1" locked="0" layoutInCell="1" allowOverlap="1" wp14:anchorId="40D441E5" wp14:editId="29F0B274">
                <wp:simplePos x="0" y="0"/>
                <wp:positionH relativeFrom="page">
                  <wp:posOffset>896111</wp:posOffset>
                </wp:positionH>
                <wp:positionV relativeFrom="paragraph">
                  <wp:posOffset>49514</wp:posOffset>
                </wp:positionV>
                <wp:extent cx="5768340" cy="27940"/>
                <wp:effectExtent l="0" t="0" r="0" b="0"/>
                <wp:wrapTopAndBottom/>
                <wp:docPr id="278" name="Graphic 2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8340" cy="27940"/>
                        </a:xfrm>
                        <a:custGeom>
                          <a:avLst/>
                          <a:gdLst/>
                          <a:ahLst/>
                          <a:cxnLst/>
                          <a:rect l="l" t="t" r="r" b="b"/>
                          <a:pathLst>
                            <a:path w="5768340" h="27940">
                              <a:moveTo>
                                <a:pt x="5768340" y="0"/>
                              </a:moveTo>
                              <a:lnTo>
                                <a:pt x="0" y="0"/>
                              </a:lnTo>
                              <a:lnTo>
                                <a:pt x="0" y="27431"/>
                              </a:lnTo>
                              <a:lnTo>
                                <a:pt x="5768340" y="27431"/>
                              </a:lnTo>
                              <a:lnTo>
                                <a:pt x="5768340"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71D3CD52" id="Graphic 278" o:spid="_x0000_s1026" style="position:absolute;margin-left:70.55pt;margin-top:3.9pt;width:454.2pt;height:2.2pt;z-index:-15680000;visibility:visible;mso-wrap-style:square;mso-wrap-distance-left:0;mso-wrap-distance-top:0;mso-wrap-distance-right:0;mso-wrap-distance-bottom:0;mso-position-horizontal:absolute;mso-position-horizontal-relative:page;mso-position-vertical:absolute;mso-position-vertical-relative:text;v-text-anchor:top" coordsize="576834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" path="m5768340,l,,,27431r5768340,l5768340,xe" fillcolor="#339" stroked="f">
                <v:path arrowok="t"/>
                <w10:wrap type="topAndBottom" anchorx="page"/>
              </v:shape>
            </w:pict>
          </mc:Fallback>
        </mc:AlternateContent>
      </w:r>
    </w:p>
    <w:p w14:paraId="43A4EE66" w14:textId="77777777" w:rsidR="00163B53" w:rsidRDefault="00163B53">
      <w:pPr>
        <w:pStyle w:val="BodyText"/>
        <w:rPr>
          <w:b/>
        </w:rPr>
      </w:pPr>
    </w:p>
    <w:p w14:paraId="295A8557" w14:textId="77777777" w:rsidR="00163B53" w:rsidRDefault="00163B53">
      <w:pPr>
        <w:pStyle w:val="BodyText"/>
        <w:spacing w:before="55"/>
        <w:rPr>
          <w:b/>
        </w:rPr>
      </w:pPr>
    </w:p>
    <w:p w14:paraId="10BA1C9F" w14:textId="77777777" w:rsidR="00163B53" w:rsidRDefault="002A36EE">
      <w:pPr>
        <w:ind w:left="164"/>
        <w:rPr>
          <w:i/>
        </w:rPr>
      </w:pPr>
      <w:r>
        <w:rPr>
          <w:i/>
          <w:u w:val="single"/>
        </w:rPr>
        <w:t>[complete</w:t>
      </w:r>
      <w:r>
        <w:rPr>
          <w:i/>
          <w:spacing w:val="-5"/>
          <w:u w:val="single"/>
        </w:rPr>
        <w:t xml:space="preserve"> </w:t>
      </w:r>
      <w:r>
        <w:rPr>
          <w:i/>
          <w:u w:val="single"/>
        </w:rPr>
        <w:t>when</w:t>
      </w:r>
      <w:r>
        <w:rPr>
          <w:i/>
          <w:spacing w:val="-6"/>
          <w:u w:val="single"/>
        </w:rPr>
        <w:t xml:space="preserve"> </w:t>
      </w:r>
      <w:r>
        <w:rPr>
          <w:i/>
          <w:u w:val="single"/>
        </w:rPr>
        <w:t>completing</w:t>
      </w:r>
      <w:r>
        <w:rPr>
          <w:i/>
          <w:spacing w:val="-6"/>
          <w:u w:val="single"/>
        </w:rPr>
        <w:t xml:space="preserve"> </w:t>
      </w:r>
      <w:r>
        <w:rPr>
          <w:i/>
          <w:u w:val="single"/>
        </w:rPr>
        <w:t>the</w:t>
      </w:r>
      <w:r>
        <w:rPr>
          <w:i/>
          <w:spacing w:val="-4"/>
          <w:u w:val="single"/>
        </w:rPr>
        <w:t xml:space="preserve"> </w:t>
      </w:r>
      <w:r>
        <w:rPr>
          <w:i/>
          <w:spacing w:val="-2"/>
          <w:u w:val="single"/>
        </w:rPr>
        <w:t>contract]</w:t>
      </w:r>
    </w:p>
    <w:p w14:paraId="4EE8B436" w14:textId="77777777" w:rsidR="00163B53" w:rsidRDefault="002A36EE">
      <w:pPr>
        <w:pStyle w:val="BodyText"/>
        <w:spacing w:before="158"/>
        <w:ind w:left="165"/>
      </w:pPr>
      <w:r>
        <w:rPr>
          <w:u w:val="single"/>
        </w:rPr>
        <w:t>Processing,</w:t>
      </w:r>
      <w:r>
        <w:rPr>
          <w:spacing w:val="-7"/>
          <w:u w:val="single"/>
        </w:rPr>
        <w:t xml:space="preserve"> </w:t>
      </w:r>
      <w:r>
        <w:rPr>
          <w:u w:val="single"/>
        </w:rPr>
        <w:t>Personal</w:t>
      </w:r>
      <w:r>
        <w:rPr>
          <w:spacing w:val="-6"/>
          <w:u w:val="single"/>
        </w:rPr>
        <w:t xml:space="preserve"> </w:t>
      </w:r>
      <w:r>
        <w:rPr>
          <w:u w:val="single"/>
        </w:rPr>
        <w:t>Data</w:t>
      </w:r>
      <w:r>
        <w:rPr>
          <w:spacing w:val="-5"/>
          <w:u w:val="single"/>
        </w:rPr>
        <w:t xml:space="preserve"> </w:t>
      </w:r>
      <w:r>
        <w:rPr>
          <w:u w:val="single"/>
        </w:rPr>
        <w:t>and</w:t>
      </w:r>
      <w:r>
        <w:rPr>
          <w:spacing w:val="-4"/>
          <w:u w:val="single"/>
        </w:rPr>
        <w:t xml:space="preserve"> </w:t>
      </w:r>
      <w:r>
        <w:rPr>
          <w:u w:val="single"/>
        </w:rPr>
        <w:t>Data</w:t>
      </w:r>
      <w:r>
        <w:rPr>
          <w:spacing w:val="-2"/>
          <w:u w:val="single"/>
        </w:rPr>
        <w:t xml:space="preserve"> Subjects</w:t>
      </w:r>
    </w:p>
    <w:p w14:paraId="50565B26" w14:textId="77777777" w:rsidR="00163B53" w:rsidRDefault="002A36EE">
      <w:pPr>
        <w:pStyle w:val="ListParagraph"/>
        <w:numPr>
          <w:ilvl w:val="0"/>
          <w:numId w:val="5"/>
        </w:numPr>
        <w:tabs>
          <w:tab w:val="left" w:pos="883"/>
        </w:tabs>
        <w:spacing w:before="161"/>
        <w:ind w:left="883" w:hanging="358"/>
      </w:pPr>
      <w:r>
        <w:t>Processing</w:t>
      </w:r>
      <w:r>
        <w:rPr>
          <w:spacing w:val="-4"/>
        </w:rPr>
        <w:t xml:space="preserve"> </w:t>
      </w:r>
      <w:r>
        <w:t>by</w:t>
      </w:r>
      <w:r>
        <w:rPr>
          <w:spacing w:val="-3"/>
        </w:rPr>
        <w:t xml:space="preserve"> </w:t>
      </w:r>
      <w:r>
        <w:t>the</w:t>
      </w:r>
      <w:r>
        <w:rPr>
          <w:spacing w:val="-4"/>
        </w:rPr>
        <w:t xml:space="preserve"> </w:t>
      </w:r>
      <w:r>
        <w:rPr>
          <w:spacing w:val="-2"/>
        </w:rPr>
        <w:t>Contractor</w:t>
      </w:r>
    </w:p>
    <w:p w14:paraId="1BF3B159" w14:textId="77777777" w:rsidR="00163B53" w:rsidRDefault="00163B53">
      <w:pPr>
        <w:pStyle w:val="BodyText"/>
        <w:spacing w:before="80"/>
      </w:pPr>
    </w:p>
    <w:p w14:paraId="6EE7766D" w14:textId="77777777" w:rsidR="00163B53" w:rsidRDefault="002A36EE">
      <w:pPr>
        <w:pStyle w:val="ListParagraph"/>
        <w:numPr>
          <w:ilvl w:val="1"/>
          <w:numId w:val="5"/>
        </w:numPr>
        <w:tabs>
          <w:tab w:val="left" w:pos="1295"/>
        </w:tabs>
        <w:ind w:left="1295" w:hanging="358"/>
      </w:pPr>
      <w:r>
        <w:t>Subject</w:t>
      </w:r>
      <w:r>
        <w:rPr>
          <w:spacing w:val="-4"/>
        </w:rPr>
        <w:t xml:space="preserve"> </w:t>
      </w:r>
      <w:r>
        <w:t>matter</w:t>
      </w:r>
      <w:r>
        <w:rPr>
          <w:spacing w:val="-4"/>
        </w:rPr>
        <w:t xml:space="preserve"> </w:t>
      </w:r>
      <w:r>
        <w:t>of</w:t>
      </w:r>
      <w:r>
        <w:rPr>
          <w:spacing w:val="-1"/>
        </w:rPr>
        <w:t xml:space="preserve"> </w:t>
      </w:r>
      <w:r>
        <w:rPr>
          <w:spacing w:val="-2"/>
        </w:rPr>
        <w:t>processing</w:t>
      </w:r>
    </w:p>
    <w:p w14:paraId="40B71E4C" w14:textId="77777777" w:rsidR="00163B53" w:rsidRDefault="00163B53">
      <w:pPr>
        <w:pStyle w:val="BodyText"/>
        <w:spacing w:before="82"/>
      </w:pPr>
    </w:p>
    <w:p w14:paraId="4C121643" w14:textId="77777777" w:rsidR="00163B53" w:rsidRDefault="002A36EE">
      <w:pPr>
        <w:pStyle w:val="ListParagraph"/>
        <w:numPr>
          <w:ilvl w:val="1"/>
          <w:numId w:val="5"/>
        </w:numPr>
        <w:tabs>
          <w:tab w:val="left" w:pos="1296"/>
        </w:tabs>
        <w:ind w:left="1296" w:hanging="358"/>
      </w:pPr>
      <w:r>
        <w:t>Nature</w:t>
      </w:r>
      <w:r>
        <w:rPr>
          <w:spacing w:val="-3"/>
        </w:rPr>
        <w:t xml:space="preserve"> </w:t>
      </w:r>
      <w:r>
        <w:t>of</w:t>
      </w:r>
      <w:r>
        <w:rPr>
          <w:spacing w:val="-3"/>
        </w:rPr>
        <w:t xml:space="preserve"> </w:t>
      </w:r>
      <w:r>
        <w:rPr>
          <w:spacing w:val="-2"/>
        </w:rPr>
        <w:t>processing</w:t>
      </w:r>
    </w:p>
    <w:p w14:paraId="6CECDB35" w14:textId="77777777" w:rsidR="00163B53" w:rsidRDefault="00163B53">
      <w:pPr>
        <w:pStyle w:val="BodyText"/>
        <w:spacing w:before="79"/>
      </w:pPr>
    </w:p>
    <w:p w14:paraId="55A27C69" w14:textId="77777777" w:rsidR="00163B53" w:rsidRDefault="002A36EE">
      <w:pPr>
        <w:pStyle w:val="ListParagraph"/>
        <w:numPr>
          <w:ilvl w:val="1"/>
          <w:numId w:val="5"/>
        </w:numPr>
        <w:tabs>
          <w:tab w:val="left" w:pos="1296"/>
        </w:tabs>
        <w:spacing w:before="1"/>
        <w:ind w:left="1296" w:hanging="358"/>
      </w:pPr>
      <w:r>
        <w:t>Purpose</w:t>
      </w:r>
      <w:r>
        <w:rPr>
          <w:spacing w:val="-1"/>
        </w:rPr>
        <w:t xml:space="preserve"> </w:t>
      </w:r>
      <w:r>
        <w:t>of</w:t>
      </w:r>
      <w:r>
        <w:rPr>
          <w:spacing w:val="-3"/>
        </w:rPr>
        <w:t xml:space="preserve"> </w:t>
      </w:r>
      <w:r>
        <w:rPr>
          <w:spacing w:val="-2"/>
        </w:rPr>
        <w:t>processing</w:t>
      </w:r>
    </w:p>
    <w:p w14:paraId="558BA13C" w14:textId="77777777" w:rsidR="00163B53" w:rsidRDefault="00163B53">
      <w:pPr>
        <w:pStyle w:val="BodyText"/>
        <w:spacing w:before="79"/>
      </w:pPr>
    </w:p>
    <w:p w14:paraId="68B55383" w14:textId="77777777" w:rsidR="00163B53" w:rsidRDefault="002A36EE">
      <w:pPr>
        <w:pStyle w:val="ListParagraph"/>
        <w:numPr>
          <w:ilvl w:val="1"/>
          <w:numId w:val="5"/>
        </w:numPr>
        <w:tabs>
          <w:tab w:val="left" w:pos="1296"/>
        </w:tabs>
        <w:ind w:left="1296" w:hanging="358"/>
      </w:pPr>
      <w:r>
        <w:t>Duration</w:t>
      </w:r>
      <w:r>
        <w:rPr>
          <w:spacing w:val="-4"/>
        </w:rPr>
        <w:t xml:space="preserve"> </w:t>
      </w:r>
      <w:r>
        <w:t>of</w:t>
      </w:r>
      <w:r>
        <w:rPr>
          <w:spacing w:val="-3"/>
        </w:rPr>
        <w:t xml:space="preserve"> </w:t>
      </w:r>
      <w:r>
        <w:t xml:space="preserve">the </w:t>
      </w:r>
      <w:r>
        <w:rPr>
          <w:spacing w:val="-2"/>
        </w:rPr>
        <w:t>processing</w:t>
      </w:r>
    </w:p>
    <w:p w14:paraId="0F51A4D4" w14:textId="77777777" w:rsidR="00163B53" w:rsidRDefault="00163B53">
      <w:pPr>
        <w:pStyle w:val="BodyText"/>
        <w:spacing w:before="82"/>
      </w:pPr>
    </w:p>
    <w:p w14:paraId="4A2D237E" w14:textId="77777777" w:rsidR="00163B53" w:rsidRDefault="002A36EE">
      <w:pPr>
        <w:pStyle w:val="ListParagraph"/>
        <w:numPr>
          <w:ilvl w:val="0"/>
          <w:numId w:val="5"/>
        </w:numPr>
        <w:tabs>
          <w:tab w:val="left" w:pos="883"/>
        </w:tabs>
        <w:ind w:left="883" w:hanging="358"/>
      </w:pPr>
      <w:r>
        <w:t>Types</w:t>
      </w:r>
      <w:r>
        <w:rPr>
          <w:spacing w:val="-6"/>
        </w:rPr>
        <w:t xml:space="preserve"> </w:t>
      </w:r>
      <w:r>
        <w:t>of</w:t>
      </w:r>
      <w:r>
        <w:rPr>
          <w:spacing w:val="-3"/>
        </w:rPr>
        <w:t xml:space="preserve"> </w:t>
      </w:r>
      <w:r>
        <w:t>personal</w:t>
      </w:r>
      <w:r>
        <w:rPr>
          <w:spacing w:val="-4"/>
        </w:rPr>
        <w:t xml:space="preserve"> data</w:t>
      </w:r>
    </w:p>
    <w:p w14:paraId="40B787BE" w14:textId="77777777" w:rsidR="00163B53" w:rsidRDefault="00163B53">
      <w:pPr>
        <w:pStyle w:val="BodyText"/>
        <w:spacing w:before="200"/>
      </w:pPr>
    </w:p>
    <w:p w14:paraId="5BDF5E3C" w14:textId="77777777" w:rsidR="00163B53" w:rsidRDefault="002A36EE">
      <w:pPr>
        <w:pStyle w:val="ListParagraph"/>
        <w:numPr>
          <w:ilvl w:val="0"/>
          <w:numId w:val="5"/>
        </w:numPr>
        <w:tabs>
          <w:tab w:val="left" w:pos="884"/>
        </w:tabs>
        <w:ind w:left="884" w:hanging="358"/>
      </w:pPr>
      <w:r>
        <w:t>Categories</w:t>
      </w:r>
      <w:r>
        <w:rPr>
          <w:spacing w:val="-5"/>
        </w:rPr>
        <w:t xml:space="preserve"> </w:t>
      </w:r>
      <w:r>
        <w:t>of</w:t>
      </w:r>
      <w:r>
        <w:rPr>
          <w:spacing w:val="-2"/>
        </w:rPr>
        <w:t xml:space="preserve"> </w:t>
      </w:r>
      <w:r>
        <w:t>data</w:t>
      </w:r>
      <w:r>
        <w:rPr>
          <w:spacing w:val="-4"/>
        </w:rPr>
        <w:t xml:space="preserve"> </w:t>
      </w:r>
      <w:r>
        <w:rPr>
          <w:spacing w:val="-2"/>
        </w:rPr>
        <w:t>subject</w:t>
      </w:r>
    </w:p>
    <w:p w14:paraId="232F1850" w14:textId="77777777" w:rsidR="00163B53" w:rsidRDefault="00163B53">
      <w:pPr>
        <w:pStyle w:val="ListParagraph"/>
        <w:sectPr w:rsidR="00163B53">
          <w:pgSz w:w="11910" w:h="16840"/>
          <w:pgMar w:top="1400" w:right="1133" w:bottom="1080" w:left="1275" w:header="0" w:footer="831" w:gutter="0"/>
          <w:cols w:space="720"/>
        </w:sectPr>
      </w:pPr>
    </w:p>
    <w:p w14:paraId="60C479D8" w14:textId="77777777" w:rsidR="00163B53" w:rsidRDefault="002A36EE">
      <w:pPr>
        <w:pStyle w:val="Heading1"/>
        <w:spacing w:before="21"/>
        <w:ind w:left="165"/>
      </w:pPr>
      <w:bookmarkStart w:id="153" w:name="Appendix_6:__Confidentiality_Agreement"/>
      <w:bookmarkEnd w:id="153"/>
      <w:r>
        <w:rPr>
          <w:color w:val="333399"/>
        </w:rPr>
        <w:lastRenderedPageBreak/>
        <w:t>Appendix</w:t>
      </w:r>
      <w:r>
        <w:rPr>
          <w:color w:val="333399"/>
          <w:spacing w:val="-10"/>
        </w:rPr>
        <w:t xml:space="preserve"> </w:t>
      </w:r>
      <w:r>
        <w:rPr>
          <w:color w:val="333399"/>
        </w:rPr>
        <w:t>6:</w:t>
      </w:r>
      <w:r>
        <w:rPr>
          <w:color w:val="333399"/>
          <w:spacing w:val="53"/>
        </w:rPr>
        <w:t xml:space="preserve"> </w:t>
      </w:r>
      <w:r>
        <w:rPr>
          <w:color w:val="333399"/>
        </w:rPr>
        <w:t>Confidentiality</w:t>
      </w:r>
      <w:r>
        <w:rPr>
          <w:color w:val="333399"/>
          <w:spacing w:val="-11"/>
        </w:rPr>
        <w:t xml:space="preserve"> </w:t>
      </w:r>
      <w:r>
        <w:rPr>
          <w:color w:val="333399"/>
          <w:spacing w:val="-2"/>
        </w:rPr>
        <w:t>Agreement</w:t>
      </w:r>
    </w:p>
    <w:p w14:paraId="6C8349EE" w14:textId="77777777" w:rsidR="00163B53" w:rsidRDefault="002A36EE">
      <w:pPr>
        <w:pStyle w:val="BodyText"/>
        <w:spacing w:before="4"/>
        <w:rPr>
          <w:b/>
          <w:sz w:val="4"/>
        </w:rPr>
      </w:pPr>
      <w:r>
        <w:rPr>
          <w:b/>
          <w:noProof/>
          <w:sz w:val="4"/>
        </w:rPr>
        <mc:AlternateContent>
          <mc:Choice Requires="wps">
            <w:drawing>
              <wp:anchor distT="0" distB="0" distL="0" distR="0" simplePos="0" relativeHeight="487636992" behindDoc="1" locked="0" layoutInCell="1" allowOverlap="1" wp14:anchorId="11FAD1D4" wp14:editId="5E5062A4">
                <wp:simplePos x="0" y="0"/>
                <wp:positionH relativeFrom="page">
                  <wp:posOffset>896111</wp:posOffset>
                </wp:positionH>
                <wp:positionV relativeFrom="paragraph">
                  <wp:posOffset>49006</wp:posOffset>
                </wp:positionV>
                <wp:extent cx="5768340" cy="27940"/>
                <wp:effectExtent l="0" t="0" r="0" b="0"/>
                <wp:wrapTopAndBottom/>
                <wp:docPr id="279" name="Graphic 2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8340" cy="27940"/>
                        </a:xfrm>
                        <a:custGeom>
                          <a:avLst/>
                          <a:gdLst/>
                          <a:ahLst/>
                          <a:cxnLst/>
                          <a:rect l="l" t="t" r="r" b="b"/>
                          <a:pathLst>
                            <a:path w="5768340" h="27940">
                              <a:moveTo>
                                <a:pt x="5768340" y="0"/>
                              </a:moveTo>
                              <a:lnTo>
                                <a:pt x="0" y="0"/>
                              </a:lnTo>
                              <a:lnTo>
                                <a:pt x="0" y="27431"/>
                              </a:lnTo>
                              <a:lnTo>
                                <a:pt x="5768340" y="27431"/>
                              </a:lnTo>
                              <a:lnTo>
                                <a:pt x="5768340"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193A5E0A" id="Graphic 279" o:spid="_x0000_s1026" style="position:absolute;margin-left:70.55pt;margin-top:3.85pt;width:454.2pt;height:2.2pt;z-index:-15679488;visibility:visible;mso-wrap-style:square;mso-wrap-distance-left:0;mso-wrap-distance-top:0;mso-wrap-distance-right:0;mso-wrap-distance-bottom:0;mso-position-horizontal:absolute;mso-position-horizontal-relative:page;mso-position-vertical:absolute;mso-position-vertical-relative:text;v-text-anchor:top" coordsize="576834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" path="m5768340,l,,,27431r5768340,l5768340,xe" fillcolor="#339" stroked="f">
                <v:path arrowok="t"/>
                <w10:wrap type="topAndBottom" anchorx="page"/>
              </v:shape>
            </w:pict>
          </mc:Fallback>
        </mc:AlternateContent>
      </w:r>
    </w:p>
    <w:p w14:paraId="03B80FF9" w14:textId="77777777" w:rsidR="00163B53" w:rsidRDefault="002A36EE">
      <w:pPr>
        <w:pStyle w:val="BodyText"/>
        <w:spacing w:before="162"/>
        <w:ind w:left="165"/>
      </w:pPr>
      <w:r>
        <w:t>THIS</w:t>
      </w:r>
      <w:r>
        <w:rPr>
          <w:spacing w:val="-6"/>
        </w:rPr>
        <w:t xml:space="preserve"> </w:t>
      </w:r>
      <w:r>
        <w:t>AGREEMENT</w:t>
      </w:r>
      <w:r>
        <w:rPr>
          <w:spacing w:val="-1"/>
        </w:rPr>
        <w:t xml:space="preserve"> </w:t>
      </w:r>
      <w:r>
        <w:t>is</w:t>
      </w:r>
      <w:r>
        <w:rPr>
          <w:spacing w:val="-7"/>
        </w:rPr>
        <w:t xml:space="preserve"> </w:t>
      </w:r>
      <w:r>
        <w:t>made</w:t>
      </w:r>
      <w:r>
        <w:rPr>
          <w:spacing w:val="-4"/>
        </w:rPr>
        <w:t xml:space="preserve"> </w:t>
      </w:r>
      <w:r>
        <w:t>on</w:t>
      </w:r>
      <w:r>
        <w:rPr>
          <w:spacing w:val="-3"/>
        </w:rPr>
        <w:t xml:space="preserve"> </w:t>
      </w:r>
      <w:r>
        <w:t>the</w:t>
      </w:r>
      <w:r>
        <w:rPr>
          <w:spacing w:val="-4"/>
        </w:rPr>
        <w:t xml:space="preserve"> </w:t>
      </w:r>
      <w:r w:rsidRPr="00EE787B">
        <w:rPr>
          <w:highlight w:val="lightGray"/>
        </w:rPr>
        <w:t>[date</w:t>
      </w:r>
      <w:r>
        <w:t>]</w:t>
      </w:r>
      <w:r>
        <w:rPr>
          <w:spacing w:val="-3"/>
        </w:rPr>
        <w:t xml:space="preserve"> </w:t>
      </w:r>
      <w:r>
        <w:t>day</w:t>
      </w:r>
      <w:r>
        <w:rPr>
          <w:spacing w:val="-3"/>
        </w:rPr>
        <w:t xml:space="preserve"> </w:t>
      </w:r>
      <w:r>
        <w:t>of</w:t>
      </w:r>
      <w:r>
        <w:rPr>
          <w:spacing w:val="-2"/>
        </w:rPr>
        <w:t xml:space="preserve"> </w:t>
      </w:r>
      <w:r w:rsidRPr="00EE787B">
        <w:rPr>
          <w:highlight w:val="lightGray"/>
        </w:rPr>
        <w:t>[month]</w:t>
      </w:r>
      <w:r>
        <w:rPr>
          <w:spacing w:val="-2"/>
        </w:rPr>
        <w:t xml:space="preserve"> </w:t>
      </w:r>
      <w:r>
        <w:t>20</w:t>
      </w:r>
      <w:r>
        <w:rPr>
          <w:spacing w:val="-1"/>
        </w:rPr>
        <w:t xml:space="preserve"> </w:t>
      </w:r>
      <w:r w:rsidRPr="00EE787B">
        <w:rPr>
          <w:highlight w:val="lightGray"/>
        </w:rPr>
        <w:t>[year]</w:t>
      </w:r>
      <w:r>
        <w:rPr>
          <w:spacing w:val="-5"/>
        </w:rPr>
        <w:t xml:space="preserve"> </w:t>
      </w:r>
      <w:r>
        <w:rPr>
          <w:spacing w:val="-2"/>
        </w:rPr>
        <w:t>BETWEEN:</w:t>
      </w:r>
    </w:p>
    <w:p w14:paraId="47497522" w14:textId="77777777" w:rsidR="00163B53" w:rsidRDefault="002A36EE">
      <w:pPr>
        <w:pStyle w:val="BodyText"/>
        <w:spacing w:before="161" w:line="276" w:lineRule="auto"/>
        <w:ind w:left="164" w:right="281"/>
      </w:pPr>
      <w:r>
        <w:t>The</w:t>
      </w:r>
      <w:r>
        <w:rPr>
          <w:spacing w:val="-1"/>
        </w:rPr>
        <w:t xml:space="preserve"> </w:t>
      </w:r>
      <w:r w:rsidRPr="009A5094">
        <w:rPr>
          <w:highlight w:val="lightGray"/>
        </w:rPr>
        <w:t>[insert</w:t>
      </w:r>
      <w:r w:rsidRPr="009A5094">
        <w:rPr>
          <w:spacing w:val="-4"/>
          <w:highlight w:val="lightGray"/>
        </w:rPr>
        <w:t xml:space="preserve"> </w:t>
      </w:r>
      <w:r w:rsidRPr="009A5094">
        <w:rPr>
          <w:highlight w:val="lightGray"/>
        </w:rPr>
        <w:t>name</w:t>
      </w:r>
      <w:r w:rsidRPr="009A5094">
        <w:rPr>
          <w:spacing w:val="-4"/>
          <w:highlight w:val="lightGray"/>
        </w:rPr>
        <w:t xml:space="preserve"> </w:t>
      </w:r>
      <w:r w:rsidRPr="009A5094">
        <w:rPr>
          <w:highlight w:val="lightGray"/>
        </w:rPr>
        <w:t>of</w:t>
      </w:r>
      <w:r w:rsidRPr="009A5094">
        <w:rPr>
          <w:spacing w:val="-2"/>
          <w:highlight w:val="lightGray"/>
        </w:rPr>
        <w:t xml:space="preserve"> </w:t>
      </w:r>
      <w:r w:rsidRPr="009A5094">
        <w:rPr>
          <w:highlight w:val="lightGray"/>
        </w:rPr>
        <w:t>Contracting</w:t>
      </w:r>
      <w:r w:rsidRPr="009A5094">
        <w:rPr>
          <w:spacing w:val="-3"/>
          <w:highlight w:val="lightGray"/>
        </w:rPr>
        <w:t xml:space="preserve"> </w:t>
      </w:r>
      <w:r w:rsidRPr="009A5094">
        <w:rPr>
          <w:highlight w:val="lightGray"/>
        </w:rPr>
        <w:t>Authority],</w:t>
      </w:r>
      <w:r>
        <w:rPr>
          <w:spacing w:val="-4"/>
        </w:rPr>
        <w:t xml:space="preserve"> </w:t>
      </w:r>
      <w:r>
        <w:t>of</w:t>
      </w:r>
      <w:r>
        <w:rPr>
          <w:spacing w:val="-2"/>
        </w:rPr>
        <w:t xml:space="preserve"> </w:t>
      </w:r>
      <w:r w:rsidRPr="009A5094">
        <w:rPr>
          <w:highlight w:val="lightGray"/>
        </w:rPr>
        <w:t>[insert</w:t>
      </w:r>
      <w:r w:rsidRPr="009A5094">
        <w:rPr>
          <w:spacing w:val="-4"/>
          <w:highlight w:val="lightGray"/>
        </w:rPr>
        <w:t xml:space="preserve"> </w:t>
      </w:r>
      <w:r w:rsidRPr="009A5094">
        <w:rPr>
          <w:highlight w:val="lightGray"/>
        </w:rPr>
        <w:t>address]</w:t>
      </w:r>
      <w:r>
        <w:rPr>
          <w:spacing w:val="-2"/>
        </w:rPr>
        <w:t xml:space="preserve"> </w:t>
      </w:r>
      <w:r>
        <w:t>(hereinafter</w:t>
      </w:r>
      <w:r>
        <w:rPr>
          <w:spacing w:val="-4"/>
        </w:rPr>
        <w:t xml:space="preserve"> </w:t>
      </w:r>
      <w:r>
        <w:t>“the</w:t>
      </w:r>
      <w:r>
        <w:rPr>
          <w:spacing w:val="-4"/>
        </w:rPr>
        <w:t xml:space="preserve"> </w:t>
      </w:r>
      <w:r>
        <w:t>Contracting Authority”) of the one part;</w:t>
      </w:r>
    </w:p>
    <w:p w14:paraId="681F8399" w14:textId="77777777" w:rsidR="00163B53" w:rsidRDefault="002A36EE">
      <w:pPr>
        <w:pStyle w:val="BodyText"/>
        <w:spacing w:line="268" w:lineRule="exact"/>
        <w:ind w:left="164"/>
      </w:pPr>
      <w:r>
        <w:rPr>
          <w:spacing w:val="-5"/>
        </w:rPr>
        <w:t>and</w:t>
      </w:r>
    </w:p>
    <w:p w14:paraId="1C087427" w14:textId="77777777" w:rsidR="00163B53" w:rsidRDefault="002A36EE">
      <w:pPr>
        <w:pStyle w:val="BodyText"/>
        <w:spacing w:before="161" w:line="276" w:lineRule="auto"/>
        <w:ind w:left="164"/>
      </w:pPr>
      <w:r w:rsidRPr="009A5094">
        <w:rPr>
          <w:highlight w:val="lightGray"/>
        </w:rPr>
        <w:t>[Contractor’s</w:t>
      </w:r>
      <w:r w:rsidRPr="009A5094">
        <w:rPr>
          <w:spacing w:val="-4"/>
          <w:highlight w:val="lightGray"/>
        </w:rPr>
        <w:t xml:space="preserve"> </w:t>
      </w:r>
      <w:r w:rsidRPr="009A5094">
        <w:rPr>
          <w:highlight w:val="lightGray"/>
        </w:rPr>
        <w:t>legal</w:t>
      </w:r>
      <w:r w:rsidRPr="009A5094">
        <w:rPr>
          <w:spacing w:val="-2"/>
          <w:highlight w:val="lightGray"/>
        </w:rPr>
        <w:t xml:space="preserve"> </w:t>
      </w:r>
      <w:r w:rsidRPr="009A5094">
        <w:rPr>
          <w:highlight w:val="lightGray"/>
        </w:rPr>
        <w:t>name:</w:t>
      </w:r>
      <w:r w:rsidRPr="009A5094">
        <w:rPr>
          <w:spacing w:val="-1"/>
          <w:highlight w:val="lightGray"/>
        </w:rPr>
        <w:t xml:space="preserve"> </w:t>
      </w:r>
      <w:r w:rsidRPr="009A5094">
        <w:rPr>
          <w:highlight w:val="lightGray"/>
        </w:rPr>
        <w:t>to</w:t>
      </w:r>
      <w:r w:rsidRPr="009A5094">
        <w:rPr>
          <w:spacing w:val="-1"/>
          <w:highlight w:val="lightGray"/>
        </w:rPr>
        <w:t xml:space="preserve"> </w:t>
      </w:r>
      <w:r w:rsidRPr="009A5094">
        <w:rPr>
          <w:highlight w:val="lightGray"/>
        </w:rPr>
        <w:t>be</w:t>
      </w:r>
      <w:r w:rsidRPr="009A5094">
        <w:rPr>
          <w:spacing w:val="-4"/>
          <w:highlight w:val="lightGray"/>
        </w:rPr>
        <w:t xml:space="preserve"> </w:t>
      </w:r>
      <w:r w:rsidRPr="009A5094">
        <w:rPr>
          <w:highlight w:val="lightGray"/>
        </w:rPr>
        <w:t>completed</w:t>
      </w:r>
      <w:r w:rsidRPr="009A5094">
        <w:rPr>
          <w:spacing w:val="-5"/>
          <w:highlight w:val="lightGray"/>
        </w:rPr>
        <w:t xml:space="preserve"> </w:t>
      </w:r>
      <w:r w:rsidRPr="009A5094">
        <w:rPr>
          <w:highlight w:val="lightGray"/>
        </w:rPr>
        <w:t>on</w:t>
      </w:r>
      <w:r w:rsidRPr="009A5094">
        <w:rPr>
          <w:spacing w:val="-3"/>
          <w:highlight w:val="lightGray"/>
        </w:rPr>
        <w:t xml:space="preserve"> </w:t>
      </w:r>
      <w:r w:rsidRPr="009A5094">
        <w:rPr>
          <w:highlight w:val="lightGray"/>
        </w:rPr>
        <w:t>signing.],</w:t>
      </w:r>
      <w:r w:rsidRPr="009A5094">
        <w:rPr>
          <w:spacing w:val="-2"/>
          <w:highlight w:val="lightGray"/>
        </w:rPr>
        <w:t xml:space="preserve"> </w:t>
      </w:r>
      <w:r w:rsidRPr="009A5094">
        <w:rPr>
          <w:highlight w:val="lightGray"/>
        </w:rPr>
        <w:t>of</w:t>
      </w:r>
      <w:r w:rsidRPr="009A5094">
        <w:rPr>
          <w:spacing w:val="-2"/>
          <w:highlight w:val="lightGray"/>
        </w:rPr>
        <w:t xml:space="preserve"> </w:t>
      </w:r>
      <w:r w:rsidRPr="009A5094">
        <w:rPr>
          <w:highlight w:val="lightGray"/>
        </w:rPr>
        <w:t>[address:</w:t>
      </w:r>
      <w:r w:rsidRPr="009A5094">
        <w:rPr>
          <w:spacing w:val="-3"/>
          <w:highlight w:val="lightGray"/>
        </w:rPr>
        <w:t xml:space="preserve"> </w:t>
      </w:r>
      <w:r w:rsidRPr="009A5094">
        <w:rPr>
          <w:highlight w:val="lightGray"/>
        </w:rPr>
        <w:t>to</w:t>
      </w:r>
      <w:r w:rsidRPr="009A5094">
        <w:rPr>
          <w:spacing w:val="-3"/>
          <w:highlight w:val="lightGray"/>
        </w:rPr>
        <w:t xml:space="preserve"> </w:t>
      </w:r>
      <w:r w:rsidRPr="009A5094">
        <w:rPr>
          <w:highlight w:val="lightGray"/>
        </w:rPr>
        <w:t>be</w:t>
      </w:r>
      <w:r w:rsidRPr="009A5094">
        <w:rPr>
          <w:spacing w:val="-1"/>
          <w:highlight w:val="lightGray"/>
        </w:rPr>
        <w:t xml:space="preserve"> </w:t>
      </w:r>
      <w:r w:rsidRPr="009A5094">
        <w:rPr>
          <w:highlight w:val="lightGray"/>
        </w:rPr>
        <w:t>completed</w:t>
      </w:r>
      <w:r w:rsidRPr="009A5094">
        <w:rPr>
          <w:spacing w:val="-3"/>
          <w:highlight w:val="lightGray"/>
        </w:rPr>
        <w:t xml:space="preserve"> </w:t>
      </w:r>
      <w:r w:rsidRPr="009A5094">
        <w:rPr>
          <w:highlight w:val="lightGray"/>
        </w:rPr>
        <w:t>on</w:t>
      </w:r>
      <w:r w:rsidRPr="009A5094">
        <w:rPr>
          <w:spacing w:val="-5"/>
          <w:highlight w:val="lightGray"/>
        </w:rPr>
        <w:t xml:space="preserve"> </w:t>
      </w:r>
      <w:r w:rsidRPr="009A5094">
        <w:rPr>
          <w:highlight w:val="lightGray"/>
        </w:rPr>
        <w:t>signing.]</w:t>
      </w:r>
      <w:r>
        <w:t xml:space="preserve"> (hereinafter called “the Contractor”) of the other part.</w:t>
      </w:r>
    </w:p>
    <w:p w14:paraId="0B5CC168" w14:textId="77777777" w:rsidR="00163B53" w:rsidRDefault="002A36EE">
      <w:pPr>
        <w:pStyle w:val="Heading3"/>
        <w:spacing w:before="120"/>
        <w:ind w:left="164"/>
      </w:pPr>
      <w:r>
        <w:rPr>
          <w:spacing w:val="-2"/>
        </w:rPr>
        <w:t>WHEREAS</w:t>
      </w:r>
    </w:p>
    <w:p w14:paraId="00745FF8" w14:textId="77777777" w:rsidR="00163B53" w:rsidRDefault="00163B53">
      <w:pPr>
        <w:pStyle w:val="BodyText"/>
        <w:spacing w:before="9"/>
        <w:rPr>
          <w:b/>
          <w:sz w:val="16"/>
        </w:rPr>
      </w:pPr>
    </w:p>
    <w:tbl>
      <w:tblPr>
        <w:tblW w:w="0" w:type="auto"/>
        <w:tblInd w:w="230" w:type="dxa"/>
        <w:tblLayout w:type="fixed"/>
        <w:tblCellMar>
          <w:left w:w="0" w:type="dxa"/>
          <w:right w:w="0" w:type="dxa"/>
        </w:tblCellMar>
        <w:tblLook w:val="01E0" w:firstRow="1" w:lastRow="1" w:firstColumn="1" w:lastColumn="1" w:noHBand="0" w:noVBand="0"/>
      </w:tblPr>
      <w:tblGrid>
        <w:gridCol w:w="521"/>
        <w:gridCol w:w="8392"/>
      </w:tblGrid>
      <w:tr w:rsidR="00163B53" w14:paraId="64BDA22E" w14:textId="77777777">
        <w:trPr>
          <w:trHeight w:val="1679"/>
        </w:trPr>
        <w:tc>
          <w:tcPr>
            <w:tcW w:w="521" w:type="dxa"/>
          </w:tcPr>
          <w:p w14:paraId="0B924E84" w14:textId="77777777" w:rsidR="00163B53" w:rsidRDefault="002A36EE">
            <w:pPr>
              <w:pStyle w:val="TableParagraph"/>
              <w:spacing w:line="225" w:lineRule="exact"/>
              <w:ind w:left="50"/>
            </w:pPr>
            <w:r>
              <w:rPr>
                <w:color w:val="333399"/>
                <w:spacing w:val="-5"/>
              </w:rPr>
              <w:t>A.</w:t>
            </w:r>
          </w:p>
        </w:tc>
        <w:tc>
          <w:tcPr>
            <w:tcW w:w="8392" w:type="dxa"/>
          </w:tcPr>
          <w:p w14:paraId="06DAD1E2" w14:textId="77777777" w:rsidR="00163B53" w:rsidRDefault="002A36EE">
            <w:pPr>
              <w:pStyle w:val="TableParagraph"/>
              <w:spacing w:line="225" w:lineRule="exact"/>
              <w:ind w:left="287"/>
              <w:jc w:val="both"/>
            </w:pPr>
            <w:r>
              <w:t>By</w:t>
            </w:r>
            <w:r>
              <w:rPr>
                <w:spacing w:val="-13"/>
              </w:rPr>
              <w:t xml:space="preserve"> </w:t>
            </w:r>
            <w:r>
              <w:t>Request</w:t>
            </w:r>
            <w:r>
              <w:rPr>
                <w:spacing w:val="-12"/>
              </w:rPr>
              <w:t xml:space="preserve"> </w:t>
            </w:r>
            <w:r>
              <w:t>for</w:t>
            </w:r>
            <w:r>
              <w:rPr>
                <w:spacing w:val="-13"/>
              </w:rPr>
              <w:t xml:space="preserve"> </w:t>
            </w:r>
            <w:r>
              <w:t>Tenders</w:t>
            </w:r>
            <w:r>
              <w:rPr>
                <w:spacing w:val="-12"/>
              </w:rPr>
              <w:t xml:space="preserve"> </w:t>
            </w:r>
            <w:r>
              <w:t>dated</w:t>
            </w:r>
            <w:r>
              <w:rPr>
                <w:spacing w:val="-13"/>
              </w:rPr>
              <w:t xml:space="preserve"> </w:t>
            </w:r>
            <w:r w:rsidRPr="009A5094">
              <w:rPr>
                <w:highlight w:val="lightGray"/>
              </w:rPr>
              <w:t>[insert</w:t>
            </w:r>
            <w:r w:rsidRPr="009A5094">
              <w:rPr>
                <w:spacing w:val="-12"/>
                <w:highlight w:val="lightGray"/>
              </w:rPr>
              <w:t xml:space="preserve"> </w:t>
            </w:r>
            <w:r w:rsidRPr="009A5094">
              <w:rPr>
                <w:highlight w:val="lightGray"/>
              </w:rPr>
              <w:t>date]</w:t>
            </w:r>
            <w:r>
              <w:rPr>
                <w:spacing w:val="14"/>
              </w:rPr>
              <w:t xml:space="preserve"> </w:t>
            </w:r>
            <w:r>
              <w:t>entitled</w:t>
            </w:r>
            <w:r>
              <w:rPr>
                <w:spacing w:val="-12"/>
              </w:rPr>
              <w:t xml:space="preserve"> </w:t>
            </w:r>
            <w:r w:rsidRPr="009A5094">
              <w:rPr>
                <w:highlight w:val="lightGray"/>
              </w:rPr>
              <w:t>[insert</w:t>
            </w:r>
            <w:r w:rsidRPr="009A5094">
              <w:rPr>
                <w:spacing w:val="-13"/>
                <w:highlight w:val="lightGray"/>
              </w:rPr>
              <w:t xml:space="preserve"> </w:t>
            </w:r>
            <w:r w:rsidRPr="009A5094">
              <w:rPr>
                <w:highlight w:val="lightGray"/>
              </w:rPr>
              <w:t>title]</w:t>
            </w:r>
            <w:r>
              <w:rPr>
                <w:spacing w:val="-12"/>
              </w:rPr>
              <w:t xml:space="preserve"> </w:t>
            </w:r>
            <w:r>
              <w:t>(the</w:t>
            </w:r>
            <w:r>
              <w:rPr>
                <w:spacing w:val="-13"/>
              </w:rPr>
              <w:t xml:space="preserve"> </w:t>
            </w:r>
            <w:r>
              <w:t>“RFT”)</w:t>
            </w:r>
            <w:r>
              <w:rPr>
                <w:spacing w:val="-12"/>
              </w:rPr>
              <w:t xml:space="preserve"> </w:t>
            </w:r>
            <w:r>
              <w:t>the</w:t>
            </w:r>
            <w:r>
              <w:rPr>
                <w:spacing w:val="-12"/>
              </w:rPr>
              <w:t xml:space="preserve"> </w:t>
            </w:r>
            <w:r>
              <w:rPr>
                <w:spacing w:val="-2"/>
              </w:rPr>
              <w:t>Contracting</w:t>
            </w:r>
          </w:p>
          <w:p w14:paraId="13B2855D" w14:textId="77777777" w:rsidR="00163B53" w:rsidRDefault="002A36EE">
            <w:pPr>
              <w:pStyle w:val="TableParagraph"/>
              <w:spacing w:before="41" w:line="276" w:lineRule="auto"/>
              <w:ind w:left="287" w:right="48"/>
              <w:jc w:val="both"/>
            </w:pPr>
            <w:r>
              <w:t>Authority</w:t>
            </w:r>
            <w:r>
              <w:rPr>
                <w:spacing w:val="-2"/>
              </w:rPr>
              <w:t xml:space="preserve"> </w:t>
            </w:r>
            <w:r>
              <w:t>invited</w:t>
            </w:r>
            <w:r>
              <w:rPr>
                <w:spacing w:val="-1"/>
              </w:rPr>
              <w:t xml:space="preserve"> </w:t>
            </w:r>
            <w:r>
              <w:t>tenders (“Tenders”)</w:t>
            </w:r>
            <w:r>
              <w:rPr>
                <w:spacing w:val="-3"/>
              </w:rPr>
              <w:t xml:space="preserve"> </w:t>
            </w:r>
            <w:r>
              <w:t>for</w:t>
            </w:r>
            <w:r>
              <w:rPr>
                <w:spacing w:val="-3"/>
              </w:rPr>
              <w:t xml:space="preserve"> </w:t>
            </w:r>
            <w:r>
              <w:t>the provision</w:t>
            </w:r>
            <w:r>
              <w:rPr>
                <w:spacing w:val="-1"/>
              </w:rPr>
              <w:t xml:space="preserve"> </w:t>
            </w:r>
            <w:r>
              <w:t>of</w:t>
            </w:r>
            <w:r>
              <w:rPr>
                <w:spacing w:val="-1"/>
              </w:rPr>
              <w:t xml:space="preserve"> </w:t>
            </w:r>
            <w:r>
              <w:t>the</w:t>
            </w:r>
            <w:r>
              <w:rPr>
                <w:spacing w:val="-2"/>
              </w:rPr>
              <w:t xml:space="preserve"> </w:t>
            </w:r>
            <w:r>
              <w:rPr>
                <w:color w:val="000000"/>
                <w:highlight w:val="lightGray"/>
              </w:rPr>
              <w:t>Goods/Services</w:t>
            </w:r>
            <w:r>
              <w:rPr>
                <w:color w:val="000000"/>
              </w:rPr>
              <w:t xml:space="preserve"> described</w:t>
            </w:r>
            <w:r>
              <w:rPr>
                <w:color w:val="000000"/>
                <w:spacing w:val="-1"/>
              </w:rPr>
              <w:t xml:space="preserve"> </w:t>
            </w:r>
            <w:r>
              <w:rPr>
                <w:color w:val="000000"/>
              </w:rPr>
              <w:t xml:space="preserve">in Appendix 1 to the RFT (the </w:t>
            </w:r>
            <w:r>
              <w:rPr>
                <w:color w:val="000000"/>
                <w:highlight w:val="lightGray"/>
              </w:rPr>
              <w:t>“Goods” “Services</w:t>
            </w:r>
            <w:r>
              <w:rPr>
                <w:color w:val="000000"/>
              </w:rPr>
              <w:t>”) (“the Competition”).</w:t>
            </w:r>
            <w:r>
              <w:rPr>
                <w:color w:val="000000"/>
                <w:spacing w:val="40"/>
              </w:rPr>
              <w:t xml:space="preserve"> </w:t>
            </w:r>
            <w:r>
              <w:rPr>
                <w:color w:val="000000"/>
              </w:rPr>
              <w:t xml:space="preserve">The Contractor submitted a response to the RFT dated the </w:t>
            </w:r>
            <w:r w:rsidRPr="009A5094">
              <w:rPr>
                <w:color w:val="000000"/>
                <w:highlight w:val="lightGray"/>
              </w:rPr>
              <w:t>[insert date of Tender].</w:t>
            </w:r>
          </w:p>
          <w:p w14:paraId="42B2E9BC" w14:textId="77777777" w:rsidR="00163B53" w:rsidRDefault="002A36EE">
            <w:pPr>
              <w:pStyle w:val="TableParagraph"/>
              <w:spacing w:before="120"/>
              <w:ind w:left="287"/>
              <w:jc w:val="both"/>
            </w:pPr>
            <w:r>
              <w:t>The</w:t>
            </w:r>
            <w:r>
              <w:rPr>
                <w:spacing w:val="-5"/>
              </w:rPr>
              <w:t xml:space="preserve"> </w:t>
            </w:r>
            <w:r>
              <w:t>Contractor</w:t>
            </w:r>
            <w:r>
              <w:rPr>
                <w:spacing w:val="-3"/>
              </w:rPr>
              <w:t xml:space="preserve"> </w:t>
            </w:r>
            <w:r>
              <w:t>has</w:t>
            </w:r>
            <w:r>
              <w:rPr>
                <w:spacing w:val="-5"/>
              </w:rPr>
              <w:t xml:space="preserve"> </w:t>
            </w:r>
            <w:r>
              <w:t>been</w:t>
            </w:r>
            <w:r>
              <w:rPr>
                <w:spacing w:val="-4"/>
              </w:rPr>
              <w:t xml:space="preserve"> </w:t>
            </w:r>
            <w:r>
              <w:t>identified</w:t>
            </w:r>
            <w:r>
              <w:rPr>
                <w:spacing w:val="-4"/>
              </w:rPr>
              <w:t xml:space="preserve"> </w:t>
            </w:r>
            <w:r>
              <w:t>as</w:t>
            </w:r>
            <w:r>
              <w:rPr>
                <w:spacing w:val="-5"/>
              </w:rPr>
              <w:t xml:space="preserve"> </w:t>
            </w:r>
            <w:r>
              <w:t>the</w:t>
            </w:r>
            <w:r>
              <w:rPr>
                <w:spacing w:val="-2"/>
              </w:rPr>
              <w:t xml:space="preserve"> </w:t>
            </w:r>
            <w:r>
              <w:t>preferred</w:t>
            </w:r>
            <w:r>
              <w:rPr>
                <w:spacing w:val="-6"/>
              </w:rPr>
              <w:t xml:space="preserve"> </w:t>
            </w:r>
            <w:r>
              <w:t>bidder</w:t>
            </w:r>
            <w:r>
              <w:rPr>
                <w:spacing w:val="-3"/>
              </w:rPr>
              <w:t xml:space="preserve"> </w:t>
            </w:r>
            <w:r>
              <w:t>in</w:t>
            </w:r>
            <w:r>
              <w:rPr>
                <w:spacing w:val="-4"/>
              </w:rPr>
              <w:t xml:space="preserve"> </w:t>
            </w:r>
            <w:r>
              <w:t>the</w:t>
            </w:r>
            <w:r>
              <w:rPr>
                <w:spacing w:val="-2"/>
              </w:rPr>
              <w:t xml:space="preserve"> Competition.</w:t>
            </w:r>
          </w:p>
        </w:tc>
      </w:tr>
      <w:tr w:rsidR="00163B53" w14:paraId="132D6A94" w14:textId="77777777">
        <w:trPr>
          <w:trHeight w:val="1250"/>
        </w:trPr>
        <w:tc>
          <w:tcPr>
            <w:tcW w:w="521" w:type="dxa"/>
          </w:tcPr>
          <w:p w14:paraId="5A03AECD" w14:textId="77777777" w:rsidR="00163B53" w:rsidRDefault="002A36EE">
            <w:pPr>
              <w:pStyle w:val="TableParagraph"/>
              <w:spacing w:before="59"/>
              <w:ind w:left="50"/>
            </w:pPr>
            <w:r>
              <w:rPr>
                <w:color w:val="333399"/>
                <w:spacing w:val="-5"/>
              </w:rPr>
              <w:t>B.</w:t>
            </w:r>
          </w:p>
        </w:tc>
        <w:tc>
          <w:tcPr>
            <w:tcW w:w="8392" w:type="dxa"/>
          </w:tcPr>
          <w:p w14:paraId="5A55E47C" w14:textId="77777777" w:rsidR="00163B53" w:rsidRDefault="002A36EE">
            <w:pPr>
              <w:pStyle w:val="TableParagraph"/>
              <w:spacing w:before="59" w:line="276" w:lineRule="auto"/>
              <w:ind w:left="287" w:right="50"/>
              <w:jc w:val="both"/>
            </w:pPr>
            <w:r>
              <w:t>For</w:t>
            </w:r>
            <w:r>
              <w:rPr>
                <w:spacing w:val="-3"/>
              </w:rPr>
              <w:t xml:space="preserve"> </w:t>
            </w:r>
            <w:r>
              <w:t>the</w:t>
            </w:r>
            <w:r>
              <w:rPr>
                <w:spacing w:val="-2"/>
              </w:rPr>
              <w:t xml:space="preserve"> </w:t>
            </w:r>
            <w:r>
              <w:t>purposes</w:t>
            </w:r>
            <w:r>
              <w:rPr>
                <w:spacing w:val="-3"/>
              </w:rPr>
              <w:t xml:space="preserve"> </w:t>
            </w:r>
            <w:r>
              <w:t>of</w:t>
            </w:r>
            <w:r>
              <w:rPr>
                <w:spacing w:val="-5"/>
              </w:rPr>
              <w:t xml:space="preserve"> </w:t>
            </w:r>
            <w:r>
              <w:t>the</w:t>
            </w:r>
            <w:r>
              <w:rPr>
                <w:spacing w:val="-2"/>
              </w:rPr>
              <w:t xml:space="preserve"> </w:t>
            </w:r>
            <w:r>
              <w:t>Competition</w:t>
            </w:r>
            <w:r>
              <w:rPr>
                <w:spacing w:val="-3"/>
              </w:rPr>
              <w:t xml:space="preserve"> </w:t>
            </w:r>
            <w:r>
              <w:t>and</w:t>
            </w:r>
            <w:r>
              <w:rPr>
                <w:spacing w:val="-4"/>
              </w:rPr>
              <w:t xml:space="preserve"> </w:t>
            </w:r>
            <w:r>
              <w:t>any</w:t>
            </w:r>
            <w:r>
              <w:rPr>
                <w:spacing w:val="-2"/>
              </w:rPr>
              <w:t xml:space="preserve"> </w:t>
            </w:r>
            <w:r>
              <w:t>subsequent</w:t>
            </w:r>
            <w:r>
              <w:rPr>
                <w:spacing w:val="-2"/>
              </w:rPr>
              <w:t xml:space="preserve"> </w:t>
            </w:r>
            <w:r>
              <w:t>contract</w:t>
            </w:r>
            <w:r>
              <w:rPr>
                <w:spacing w:val="-2"/>
              </w:rPr>
              <w:t xml:space="preserve"> </w:t>
            </w:r>
            <w:r>
              <w:t>awarded</w:t>
            </w:r>
            <w:r>
              <w:rPr>
                <w:spacing w:val="-4"/>
              </w:rPr>
              <w:t xml:space="preserve"> </w:t>
            </w:r>
            <w:r>
              <w:t>thereunder</w:t>
            </w:r>
            <w:r>
              <w:rPr>
                <w:spacing w:val="-3"/>
              </w:rPr>
              <w:t xml:space="preserve"> </w:t>
            </w:r>
            <w:r>
              <w:t>(if any) (“the Contract”), certain confidential information as defined at clause 2 of this Agreement,</w:t>
            </w:r>
            <w:r>
              <w:rPr>
                <w:spacing w:val="-14"/>
              </w:rPr>
              <w:t xml:space="preserve"> </w:t>
            </w:r>
            <w:r>
              <w:t>will</w:t>
            </w:r>
            <w:r>
              <w:rPr>
                <w:spacing w:val="-13"/>
              </w:rPr>
              <w:t xml:space="preserve"> </w:t>
            </w:r>
            <w:r>
              <w:t>be</w:t>
            </w:r>
            <w:r>
              <w:rPr>
                <w:spacing w:val="-14"/>
              </w:rPr>
              <w:t xml:space="preserve"> </w:t>
            </w:r>
            <w:r>
              <w:t>furnished</w:t>
            </w:r>
            <w:r>
              <w:rPr>
                <w:spacing w:val="-13"/>
              </w:rPr>
              <w:t xml:space="preserve"> </w:t>
            </w:r>
            <w:r>
              <w:t>to</w:t>
            </w:r>
            <w:r>
              <w:rPr>
                <w:spacing w:val="-13"/>
              </w:rPr>
              <w:t xml:space="preserve"> </w:t>
            </w:r>
            <w:r>
              <w:t>the</w:t>
            </w:r>
            <w:r>
              <w:rPr>
                <w:spacing w:val="-12"/>
              </w:rPr>
              <w:t xml:space="preserve"> </w:t>
            </w:r>
            <w:r>
              <w:t>Contractor.</w:t>
            </w:r>
            <w:r>
              <w:rPr>
                <w:spacing w:val="-15"/>
              </w:rPr>
              <w:t xml:space="preserve"> </w:t>
            </w:r>
            <w:r>
              <w:t>The</w:t>
            </w:r>
            <w:r>
              <w:rPr>
                <w:spacing w:val="-14"/>
              </w:rPr>
              <w:t xml:space="preserve"> </w:t>
            </w:r>
            <w:r>
              <w:t>Confidential</w:t>
            </w:r>
            <w:r>
              <w:rPr>
                <w:spacing w:val="-13"/>
              </w:rPr>
              <w:t xml:space="preserve"> </w:t>
            </w:r>
            <w:r>
              <w:t>Information</w:t>
            </w:r>
            <w:r>
              <w:rPr>
                <w:spacing w:val="-13"/>
              </w:rPr>
              <w:t xml:space="preserve"> </w:t>
            </w:r>
            <w:r>
              <w:t>is</w:t>
            </w:r>
            <w:r>
              <w:rPr>
                <w:spacing w:val="-12"/>
              </w:rPr>
              <w:t xml:space="preserve"> </w:t>
            </w:r>
            <w:r>
              <w:t>confidential</w:t>
            </w:r>
          </w:p>
          <w:p w14:paraId="2C2B461C" w14:textId="77777777" w:rsidR="00163B53" w:rsidRDefault="002A36EE">
            <w:pPr>
              <w:pStyle w:val="TableParagraph"/>
              <w:spacing w:line="244" w:lineRule="exact"/>
              <w:ind w:left="287"/>
              <w:jc w:val="both"/>
            </w:pPr>
            <w:r>
              <w:t>to</w:t>
            </w:r>
            <w:r>
              <w:rPr>
                <w:spacing w:val="-5"/>
              </w:rPr>
              <w:t xml:space="preserve"> </w:t>
            </w:r>
            <w:r>
              <w:t>the</w:t>
            </w:r>
            <w:r>
              <w:rPr>
                <w:spacing w:val="-3"/>
              </w:rPr>
              <w:t xml:space="preserve"> </w:t>
            </w:r>
            <w:r>
              <w:t>Contracting</w:t>
            </w:r>
            <w:r>
              <w:rPr>
                <w:spacing w:val="-4"/>
              </w:rPr>
              <w:t xml:space="preserve"> </w:t>
            </w:r>
            <w:r>
              <w:rPr>
                <w:spacing w:val="-2"/>
              </w:rPr>
              <w:t>Authority.</w:t>
            </w:r>
          </w:p>
        </w:tc>
      </w:tr>
    </w:tbl>
    <w:p w14:paraId="505E7167" w14:textId="77777777" w:rsidR="00163B53" w:rsidRDefault="002A36EE">
      <w:pPr>
        <w:pStyle w:val="BodyText"/>
        <w:spacing w:before="166" w:line="276" w:lineRule="auto"/>
        <w:ind w:left="165"/>
      </w:pPr>
      <w:r>
        <w:rPr>
          <w:b/>
        </w:rPr>
        <w:t>NOW</w:t>
      </w:r>
      <w:r>
        <w:rPr>
          <w:b/>
          <w:spacing w:val="26"/>
        </w:rPr>
        <w:t xml:space="preserve"> </w:t>
      </w:r>
      <w:r>
        <w:rPr>
          <w:b/>
        </w:rPr>
        <w:t>IT</w:t>
      </w:r>
      <w:r>
        <w:rPr>
          <w:b/>
          <w:spacing w:val="26"/>
        </w:rPr>
        <w:t xml:space="preserve"> </w:t>
      </w:r>
      <w:r>
        <w:rPr>
          <w:b/>
        </w:rPr>
        <w:t>IS</w:t>
      </w:r>
      <w:r>
        <w:rPr>
          <w:b/>
          <w:spacing w:val="28"/>
        </w:rPr>
        <w:t xml:space="preserve"> </w:t>
      </w:r>
      <w:r>
        <w:rPr>
          <w:b/>
        </w:rPr>
        <w:t>HEREBY</w:t>
      </w:r>
      <w:r>
        <w:rPr>
          <w:b/>
          <w:spacing w:val="25"/>
        </w:rPr>
        <w:t xml:space="preserve"> </w:t>
      </w:r>
      <w:r>
        <w:rPr>
          <w:b/>
        </w:rPr>
        <w:t>AGREED</w:t>
      </w:r>
      <w:r>
        <w:rPr>
          <w:b/>
          <w:spacing w:val="27"/>
        </w:rPr>
        <w:t xml:space="preserve"> </w:t>
      </w:r>
      <w:r>
        <w:t>in</w:t>
      </w:r>
      <w:r>
        <w:rPr>
          <w:spacing w:val="26"/>
        </w:rPr>
        <w:t xml:space="preserve"> </w:t>
      </w:r>
      <w:r>
        <w:t>consideration</w:t>
      </w:r>
      <w:r>
        <w:rPr>
          <w:spacing w:val="24"/>
        </w:rPr>
        <w:t xml:space="preserve"> </w:t>
      </w:r>
      <w:r>
        <w:t>of</w:t>
      </w:r>
      <w:r>
        <w:rPr>
          <w:spacing w:val="25"/>
        </w:rPr>
        <w:t xml:space="preserve"> </w:t>
      </w:r>
      <w:r>
        <w:t>the</w:t>
      </w:r>
      <w:r>
        <w:rPr>
          <w:spacing w:val="25"/>
        </w:rPr>
        <w:t xml:space="preserve"> </w:t>
      </w:r>
      <w:r>
        <w:t>sum</w:t>
      </w:r>
      <w:r>
        <w:rPr>
          <w:spacing w:val="26"/>
        </w:rPr>
        <w:t xml:space="preserve"> </w:t>
      </w:r>
      <w:r>
        <w:t>of</w:t>
      </w:r>
      <w:r>
        <w:rPr>
          <w:spacing w:val="25"/>
        </w:rPr>
        <w:t xml:space="preserve"> </w:t>
      </w:r>
      <w:r>
        <w:t>€2.00</w:t>
      </w:r>
      <w:r>
        <w:rPr>
          <w:spacing w:val="28"/>
        </w:rPr>
        <w:t xml:space="preserve"> </w:t>
      </w:r>
      <w:r>
        <w:t>(the</w:t>
      </w:r>
      <w:r>
        <w:rPr>
          <w:spacing w:val="28"/>
        </w:rPr>
        <w:t xml:space="preserve"> </w:t>
      </w:r>
      <w:r>
        <w:t>receipt</w:t>
      </w:r>
      <w:r>
        <w:rPr>
          <w:spacing w:val="25"/>
        </w:rPr>
        <w:t xml:space="preserve"> </w:t>
      </w:r>
      <w:r>
        <w:t>of</w:t>
      </w:r>
      <w:r>
        <w:rPr>
          <w:spacing w:val="25"/>
        </w:rPr>
        <w:t xml:space="preserve"> </w:t>
      </w:r>
      <w:r>
        <w:t>which</w:t>
      </w:r>
      <w:r>
        <w:rPr>
          <w:spacing w:val="27"/>
        </w:rPr>
        <w:t xml:space="preserve"> </w:t>
      </w:r>
      <w:r>
        <w:t>is</w:t>
      </w:r>
      <w:r>
        <w:rPr>
          <w:spacing w:val="25"/>
        </w:rPr>
        <w:t xml:space="preserve"> </w:t>
      </w:r>
      <w:r>
        <w:t>hereby acknowledged by the Contractor) as follows:</w:t>
      </w:r>
    </w:p>
    <w:p w14:paraId="52315AC0" w14:textId="77777777" w:rsidR="00163B53" w:rsidRDefault="00163B53">
      <w:pPr>
        <w:pStyle w:val="BodyText"/>
        <w:spacing w:before="7"/>
        <w:rPr>
          <w:sz w:val="13"/>
        </w:rPr>
      </w:pPr>
    </w:p>
    <w:tbl>
      <w:tblPr>
        <w:tblW w:w="0" w:type="auto"/>
        <w:tblInd w:w="230" w:type="dxa"/>
        <w:tblLayout w:type="fixed"/>
        <w:tblCellMar>
          <w:left w:w="0" w:type="dxa"/>
          <w:right w:w="0" w:type="dxa"/>
        </w:tblCellMar>
        <w:tblLook w:val="01E0" w:firstRow="1" w:lastRow="1" w:firstColumn="1" w:lastColumn="1" w:noHBand="0" w:noVBand="0"/>
      </w:tblPr>
      <w:tblGrid>
        <w:gridCol w:w="484"/>
        <w:gridCol w:w="755"/>
        <w:gridCol w:w="7674"/>
      </w:tblGrid>
      <w:tr w:rsidR="00163B53" w14:paraId="3B42C2B9" w14:textId="77777777">
        <w:trPr>
          <w:trHeight w:val="941"/>
        </w:trPr>
        <w:tc>
          <w:tcPr>
            <w:tcW w:w="484" w:type="dxa"/>
          </w:tcPr>
          <w:p w14:paraId="4A736BE3" w14:textId="77777777" w:rsidR="00163B53" w:rsidRDefault="002A36EE">
            <w:pPr>
              <w:pStyle w:val="TableParagraph"/>
              <w:spacing w:line="225" w:lineRule="exact"/>
              <w:ind w:left="50"/>
            </w:pPr>
            <w:r>
              <w:rPr>
                <w:color w:val="333399"/>
                <w:spacing w:val="-5"/>
              </w:rPr>
              <w:t>1.</w:t>
            </w:r>
          </w:p>
        </w:tc>
        <w:tc>
          <w:tcPr>
            <w:tcW w:w="8429" w:type="dxa"/>
            <w:gridSpan w:val="2"/>
          </w:tcPr>
          <w:p w14:paraId="48FED222" w14:textId="77777777" w:rsidR="00163B53" w:rsidRDefault="002A36EE">
            <w:pPr>
              <w:pStyle w:val="TableParagraph"/>
              <w:spacing w:line="225" w:lineRule="exact"/>
              <w:ind w:left="264"/>
            </w:pPr>
            <w:r>
              <w:t>The</w:t>
            </w:r>
            <w:r>
              <w:rPr>
                <w:spacing w:val="14"/>
              </w:rPr>
              <w:t xml:space="preserve"> </w:t>
            </w:r>
            <w:r>
              <w:t>Contractor</w:t>
            </w:r>
            <w:r>
              <w:rPr>
                <w:spacing w:val="14"/>
              </w:rPr>
              <w:t xml:space="preserve"> </w:t>
            </w:r>
            <w:r>
              <w:t>acknowledges</w:t>
            </w:r>
            <w:r>
              <w:rPr>
                <w:spacing w:val="13"/>
              </w:rPr>
              <w:t xml:space="preserve"> </w:t>
            </w:r>
            <w:r>
              <w:t>that</w:t>
            </w:r>
            <w:r>
              <w:rPr>
                <w:spacing w:val="12"/>
              </w:rPr>
              <w:t xml:space="preserve"> </w:t>
            </w:r>
            <w:r>
              <w:t>Confidential</w:t>
            </w:r>
            <w:r>
              <w:rPr>
                <w:spacing w:val="12"/>
              </w:rPr>
              <w:t xml:space="preserve"> </w:t>
            </w:r>
            <w:r>
              <w:t>Information</w:t>
            </w:r>
            <w:r>
              <w:rPr>
                <w:spacing w:val="11"/>
              </w:rPr>
              <w:t xml:space="preserve"> </w:t>
            </w:r>
            <w:r>
              <w:t>may</w:t>
            </w:r>
            <w:r>
              <w:rPr>
                <w:spacing w:val="14"/>
              </w:rPr>
              <w:t xml:space="preserve"> </w:t>
            </w:r>
            <w:r>
              <w:t>be</w:t>
            </w:r>
            <w:r>
              <w:rPr>
                <w:spacing w:val="15"/>
              </w:rPr>
              <w:t xml:space="preserve"> </w:t>
            </w:r>
            <w:r>
              <w:t>provided</w:t>
            </w:r>
            <w:r>
              <w:rPr>
                <w:spacing w:val="10"/>
              </w:rPr>
              <w:t xml:space="preserve"> </w:t>
            </w:r>
            <w:r>
              <w:t>to</w:t>
            </w:r>
            <w:r>
              <w:rPr>
                <w:spacing w:val="13"/>
              </w:rPr>
              <w:t xml:space="preserve"> </w:t>
            </w:r>
            <w:r>
              <w:t>them</w:t>
            </w:r>
            <w:r>
              <w:rPr>
                <w:spacing w:val="16"/>
              </w:rPr>
              <w:t xml:space="preserve"> </w:t>
            </w:r>
            <w:r>
              <w:rPr>
                <w:spacing w:val="-5"/>
              </w:rPr>
              <w:t>by</w:t>
            </w:r>
          </w:p>
          <w:p w14:paraId="72D0470D" w14:textId="77777777" w:rsidR="00163B53" w:rsidRDefault="002A36EE">
            <w:pPr>
              <w:pStyle w:val="TableParagraph"/>
              <w:spacing w:before="38" w:line="276" w:lineRule="auto"/>
              <w:ind w:left="264"/>
            </w:pPr>
            <w:r>
              <w:t>the</w:t>
            </w:r>
            <w:r>
              <w:rPr>
                <w:spacing w:val="-5"/>
              </w:rPr>
              <w:t xml:space="preserve"> </w:t>
            </w:r>
            <w:r>
              <w:t>Contracting</w:t>
            </w:r>
            <w:r>
              <w:rPr>
                <w:spacing w:val="-6"/>
              </w:rPr>
              <w:t xml:space="preserve"> </w:t>
            </w:r>
            <w:r>
              <w:t>Authority</w:t>
            </w:r>
            <w:r>
              <w:rPr>
                <w:spacing w:val="-4"/>
              </w:rPr>
              <w:t xml:space="preserve"> </w:t>
            </w:r>
            <w:r>
              <w:t>and</w:t>
            </w:r>
            <w:r>
              <w:rPr>
                <w:spacing w:val="-6"/>
              </w:rPr>
              <w:t xml:space="preserve"> </w:t>
            </w:r>
            <w:r>
              <w:t>that</w:t>
            </w:r>
            <w:r>
              <w:rPr>
                <w:spacing w:val="-5"/>
              </w:rPr>
              <w:t xml:space="preserve"> </w:t>
            </w:r>
            <w:r>
              <w:t>each</w:t>
            </w:r>
            <w:r>
              <w:rPr>
                <w:spacing w:val="-9"/>
              </w:rPr>
              <w:t xml:space="preserve"> </w:t>
            </w:r>
            <w:r>
              <w:t>item</w:t>
            </w:r>
            <w:r>
              <w:rPr>
                <w:spacing w:val="-6"/>
              </w:rPr>
              <w:t xml:space="preserve"> </w:t>
            </w:r>
            <w:r>
              <w:t>of</w:t>
            </w:r>
            <w:r>
              <w:rPr>
                <w:spacing w:val="-6"/>
              </w:rPr>
              <w:t xml:space="preserve"> </w:t>
            </w:r>
            <w:r>
              <w:t>Confidential</w:t>
            </w:r>
            <w:r>
              <w:rPr>
                <w:spacing w:val="-6"/>
              </w:rPr>
              <w:t xml:space="preserve"> </w:t>
            </w:r>
            <w:r>
              <w:t>Information</w:t>
            </w:r>
            <w:r>
              <w:rPr>
                <w:spacing w:val="-6"/>
              </w:rPr>
              <w:t xml:space="preserve"> </w:t>
            </w:r>
            <w:r>
              <w:t>shall</w:t>
            </w:r>
            <w:r>
              <w:rPr>
                <w:spacing w:val="-6"/>
              </w:rPr>
              <w:t xml:space="preserve"> </w:t>
            </w:r>
            <w:r>
              <w:t>be</w:t>
            </w:r>
            <w:r>
              <w:rPr>
                <w:spacing w:val="-7"/>
              </w:rPr>
              <w:t xml:space="preserve"> </w:t>
            </w:r>
            <w:r>
              <w:t>governed by the terms of this Agreement.</w:t>
            </w:r>
          </w:p>
        </w:tc>
      </w:tr>
      <w:tr w:rsidR="00163B53" w14:paraId="0A8D901A" w14:textId="77777777">
        <w:trPr>
          <w:trHeight w:val="428"/>
        </w:trPr>
        <w:tc>
          <w:tcPr>
            <w:tcW w:w="484" w:type="dxa"/>
          </w:tcPr>
          <w:p w14:paraId="0B34F692" w14:textId="77777777" w:rsidR="00163B53" w:rsidRDefault="002A36EE">
            <w:pPr>
              <w:pStyle w:val="TableParagraph"/>
              <w:spacing w:before="60"/>
              <w:ind w:left="50"/>
            </w:pPr>
            <w:r>
              <w:rPr>
                <w:color w:val="333399"/>
                <w:spacing w:val="-5"/>
              </w:rPr>
              <w:t>2.</w:t>
            </w:r>
          </w:p>
        </w:tc>
        <w:tc>
          <w:tcPr>
            <w:tcW w:w="8429" w:type="dxa"/>
            <w:gridSpan w:val="2"/>
          </w:tcPr>
          <w:p w14:paraId="09E3FDD5" w14:textId="77777777" w:rsidR="00163B53" w:rsidRDefault="002A36EE">
            <w:pPr>
              <w:pStyle w:val="TableParagraph"/>
              <w:spacing w:before="60"/>
              <w:ind w:left="264"/>
            </w:pPr>
            <w:r>
              <w:t>For</w:t>
            </w:r>
            <w:r>
              <w:rPr>
                <w:spacing w:val="-5"/>
              </w:rPr>
              <w:t xml:space="preserve"> </w:t>
            </w:r>
            <w:r>
              <w:t>the</w:t>
            </w:r>
            <w:r>
              <w:rPr>
                <w:spacing w:val="-6"/>
              </w:rPr>
              <w:t xml:space="preserve"> </w:t>
            </w:r>
            <w:r>
              <w:t>purposes</w:t>
            </w:r>
            <w:r>
              <w:rPr>
                <w:spacing w:val="-4"/>
              </w:rPr>
              <w:t xml:space="preserve"> </w:t>
            </w:r>
            <w:r>
              <w:t>of</w:t>
            </w:r>
            <w:r>
              <w:rPr>
                <w:spacing w:val="-6"/>
              </w:rPr>
              <w:t xml:space="preserve"> </w:t>
            </w:r>
            <w:r>
              <w:t>this</w:t>
            </w:r>
            <w:r>
              <w:rPr>
                <w:spacing w:val="-5"/>
              </w:rPr>
              <w:t xml:space="preserve"> </w:t>
            </w:r>
            <w:r>
              <w:t>Agreement</w:t>
            </w:r>
            <w:r>
              <w:rPr>
                <w:spacing w:val="-6"/>
              </w:rPr>
              <w:t xml:space="preserve"> </w:t>
            </w:r>
            <w:r>
              <w:t>"Confidential</w:t>
            </w:r>
            <w:r>
              <w:rPr>
                <w:spacing w:val="-4"/>
              </w:rPr>
              <w:t xml:space="preserve"> </w:t>
            </w:r>
            <w:r>
              <w:t>Information"</w:t>
            </w:r>
            <w:r>
              <w:rPr>
                <w:spacing w:val="-6"/>
              </w:rPr>
              <w:t xml:space="preserve"> </w:t>
            </w:r>
            <w:r>
              <w:rPr>
                <w:spacing w:val="-2"/>
              </w:rPr>
              <w:t>means:</w:t>
            </w:r>
          </w:p>
        </w:tc>
      </w:tr>
      <w:tr w:rsidR="00163B53" w14:paraId="7988BFF3" w14:textId="77777777">
        <w:trPr>
          <w:trHeight w:val="2899"/>
        </w:trPr>
        <w:tc>
          <w:tcPr>
            <w:tcW w:w="484" w:type="dxa"/>
          </w:tcPr>
          <w:p w14:paraId="73DDE000" w14:textId="77777777" w:rsidR="00163B53" w:rsidRDefault="00163B53">
            <w:pPr>
              <w:pStyle w:val="TableParagraph"/>
              <w:rPr>
                <w:rFonts w:ascii="Times New Roman"/>
              </w:rPr>
            </w:pPr>
          </w:p>
        </w:tc>
        <w:tc>
          <w:tcPr>
            <w:tcW w:w="755" w:type="dxa"/>
          </w:tcPr>
          <w:p w14:paraId="21E766CC" w14:textId="77777777" w:rsidR="00163B53" w:rsidRDefault="002A36EE">
            <w:pPr>
              <w:pStyle w:val="TableParagraph"/>
              <w:spacing w:before="59"/>
              <w:ind w:left="53"/>
              <w:jc w:val="center"/>
            </w:pPr>
            <w:r>
              <w:rPr>
                <w:color w:val="44536A"/>
                <w:spacing w:val="-5"/>
              </w:rPr>
              <w:t>2.1</w:t>
            </w:r>
          </w:p>
        </w:tc>
        <w:tc>
          <w:tcPr>
            <w:tcW w:w="7674" w:type="dxa"/>
          </w:tcPr>
          <w:p w14:paraId="455F7142" w14:textId="77777777" w:rsidR="00163B53" w:rsidRDefault="002A36EE">
            <w:pPr>
              <w:pStyle w:val="TableParagraph"/>
              <w:spacing w:before="59" w:line="276" w:lineRule="auto"/>
              <w:ind w:left="210" w:right="48"/>
              <w:jc w:val="both"/>
            </w:pPr>
            <w:r>
              <w:t>unless specified in writing to the contrary by the Contracting Authority all and any information (whether in documentary form, oral, electronic, audio-visual, audio-recorded</w:t>
            </w:r>
            <w:r>
              <w:rPr>
                <w:spacing w:val="-1"/>
              </w:rPr>
              <w:t xml:space="preserve"> </w:t>
            </w:r>
            <w:r>
              <w:t>or</w:t>
            </w:r>
            <w:r>
              <w:rPr>
                <w:spacing w:val="-1"/>
              </w:rPr>
              <w:t xml:space="preserve"> </w:t>
            </w:r>
            <w:r>
              <w:t>otherwise including</w:t>
            </w:r>
            <w:r>
              <w:rPr>
                <w:spacing w:val="-1"/>
              </w:rPr>
              <w:t xml:space="preserve"> </w:t>
            </w:r>
            <w:r>
              <w:t>any copy or</w:t>
            </w:r>
            <w:r>
              <w:rPr>
                <w:spacing w:val="-1"/>
              </w:rPr>
              <w:t xml:space="preserve"> </w:t>
            </w:r>
            <w:r>
              <w:t>copies thereof</w:t>
            </w:r>
            <w:r>
              <w:rPr>
                <w:spacing w:val="-1"/>
              </w:rPr>
              <w:t xml:space="preserve"> </w:t>
            </w:r>
            <w:r>
              <w:t>and</w:t>
            </w:r>
            <w:r>
              <w:rPr>
                <w:spacing w:val="-1"/>
              </w:rPr>
              <w:t xml:space="preserve"> </w:t>
            </w:r>
            <w:r>
              <w:t>whether</w:t>
            </w:r>
            <w:r>
              <w:rPr>
                <w:spacing w:val="-1"/>
              </w:rPr>
              <w:t xml:space="preserve"> </w:t>
            </w:r>
            <w:r>
              <w:t>scientific, commercial, financial, technical, operational or otherwise) relating to the Contracting</w:t>
            </w:r>
            <w:r>
              <w:rPr>
                <w:spacing w:val="-4"/>
              </w:rPr>
              <w:t xml:space="preserve"> </w:t>
            </w:r>
            <w:r>
              <w:t>Authority,</w:t>
            </w:r>
            <w:r>
              <w:rPr>
                <w:spacing w:val="-5"/>
              </w:rPr>
              <w:t xml:space="preserve"> </w:t>
            </w:r>
            <w:r>
              <w:t>the</w:t>
            </w:r>
            <w:r>
              <w:rPr>
                <w:spacing w:val="-5"/>
              </w:rPr>
              <w:t xml:space="preserve"> </w:t>
            </w:r>
            <w:r>
              <w:t>supply</w:t>
            </w:r>
            <w:r>
              <w:rPr>
                <w:spacing w:val="-4"/>
              </w:rPr>
              <w:t xml:space="preserve"> </w:t>
            </w:r>
            <w:r>
              <w:t>of</w:t>
            </w:r>
            <w:r>
              <w:rPr>
                <w:spacing w:val="-3"/>
              </w:rPr>
              <w:t xml:space="preserve"> </w:t>
            </w:r>
            <w:r>
              <w:rPr>
                <w:color w:val="000000"/>
                <w:highlight w:val="lightGray"/>
              </w:rPr>
              <w:t>Goods/Services</w:t>
            </w:r>
            <w:r>
              <w:rPr>
                <w:color w:val="000000"/>
                <w:spacing w:val="-5"/>
              </w:rPr>
              <w:t xml:space="preserve"> </w:t>
            </w:r>
            <w:r>
              <w:rPr>
                <w:color w:val="000000"/>
              </w:rPr>
              <w:t>under</w:t>
            </w:r>
            <w:r>
              <w:rPr>
                <w:color w:val="000000"/>
                <w:spacing w:val="-3"/>
              </w:rPr>
              <w:t xml:space="preserve"> </w:t>
            </w:r>
            <w:r>
              <w:rPr>
                <w:color w:val="000000"/>
              </w:rPr>
              <w:t>the</w:t>
            </w:r>
            <w:r>
              <w:rPr>
                <w:color w:val="000000"/>
                <w:spacing w:val="-5"/>
              </w:rPr>
              <w:t xml:space="preserve"> </w:t>
            </w:r>
            <w:r>
              <w:rPr>
                <w:color w:val="000000"/>
              </w:rPr>
              <w:t>Contract</w:t>
            </w:r>
            <w:r>
              <w:rPr>
                <w:color w:val="000000"/>
                <w:spacing w:val="-2"/>
              </w:rPr>
              <w:t xml:space="preserve"> </w:t>
            </w:r>
            <w:r>
              <w:rPr>
                <w:color w:val="000000"/>
              </w:rPr>
              <w:t>and</w:t>
            </w:r>
            <w:r>
              <w:rPr>
                <w:color w:val="000000"/>
                <w:spacing w:val="-6"/>
              </w:rPr>
              <w:t xml:space="preserve"> </w:t>
            </w:r>
            <w:r>
              <w:rPr>
                <w:color w:val="000000"/>
              </w:rPr>
              <w:t>all</w:t>
            </w:r>
            <w:r>
              <w:rPr>
                <w:color w:val="000000"/>
                <w:spacing w:val="-6"/>
              </w:rPr>
              <w:t xml:space="preserve"> </w:t>
            </w:r>
            <w:r>
              <w:rPr>
                <w:color w:val="000000"/>
              </w:rPr>
              <w:t>and any information supplied or made available to the Contractor (to include employees, agents, Subcontractors and other suppliers) for the purposes of the Contract(s)</w:t>
            </w:r>
            <w:r>
              <w:rPr>
                <w:color w:val="000000"/>
                <w:spacing w:val="-2"/>
              </w:rPr>
              <w:t xml:space="preserve"> </w:t>
            </w:r>
            <w:r>
              <w:rPr>
                <w:color w:val="000000"/>
              </w:rPr>
              <w:t>including</w:t>
            </w:r>
            <w:r>
              <w:rPr>
                <w:color w:val="000000"/>
                <w:spacing w:val="-12"/>
              </w:rPr>
              <w:t xml:space="preserve"> </w:t>
            </w:r>
            <w:r>
              <w:rPr>
                <w:color w:val="000000"/>
              </w:rPr>
              <w:t>personal</w:t>
            </w:r>
            <w:r>
              <w:rPr>
                <w:color w:val="000000"/>
                <w:spacing w:val="-13"/>
              </w:rPr>
              <w:t xml:space="preserve"> </w:t>
            </w:r>
            <w:r>
              <w:rPr>
                <w:color w:val="000000"/>
              </w:rPr>
              <w:t>data</w:t>
            </w:r>
            <w:r>
              <w:rPr>
                <w:color w:val="000000"/>
                <w:spacing w:val="-12"/>
              </w:rPr>
              <w:t xml:space="preserve"> </w:t>
            </w:r>
            <w:r>
              <w:rPr>
                <w:color w:val="000000"/>
              </w:rPr>
              <w:t>within</w:t>
            </w:r>
            <w:r>
              <w:rPr>
                <w:color w:val="000000"/>
                <w:spacing w:val="-12"/>
              </w:rPr>
              <w:t xml:space="preserve"> </w:t>
            </w:r>
            <w:r>
              <w:rPr>
                <w:color w:val="000000"/>
              </w:rPr>
              <w:t>the</w:t>
            </w:r>
            <w:r>
              <w:rPr>
                <w:color w:val="000000"/>
                <w:spacing w:val="-13"/>
              </w:rPr>
              <w:t xml:space="preserve"> </w:t>
            </w:r>
            <w:r>
              <w:rPr>
                <w:color w:val="000000"/>
              </w:rPr>
              <w:t>meaning</w:t>
            </w:r>
            <w:r>
              <w:rPr>
                <w:color w:val="000000"/>
                <w:spacing w:val="-12"/>
              </w:rPr>
              <w:t xml:space="preserve"> </w:t>
            </w:r>
            <w:r>
              <w:rPr>
                <w:color w:val="000000"/>
              </w:rPr>
              <w:t>of</w:t>
            </w:r>
            <w:r>
              <w:rPr>
                <w:color w:val="000000"/>
                <w:spacing w:val="-13"/>
              </w:rPr>
              <w:t xml:space="preserve"> </w:t>
            </w:r>
            <w:r>
              <w:rPr>
                <w:color w:val="000000"/>
              </w:rPr>
              <w:t>the</w:t>
            </w:r>
            <w:r>
              <w:rPr>
                <w:color w:val="000000"/>
                <w:spacing w:val="-12"/>
              </w:rPr>
              <w:t xml:space="preserve"> </w:t>
            </w:r>
            <w:r>
              <w:rPr>
                <w:color w:val="000000"/>
              </w:rPr>
              <w:t>Data</w:t>
            </w:r>
            <w:r>
              <w:rPr>
                <w:color w:val="000000"/>
                <w:spacing w:val="-13"/>
              </w:rPr>
              <w:t xml:space="preserve"> </w:t>
            </w:r>
            <w:r>
              <w:rPr>
                <w:color w:val="000000"/>
              </w:rPr>
              <w:t>Protection</w:t>
            </w:r>
            <w:r>
              <w:rPr>
                <w:color w:val="000000"/>
                <w:spacing w:val="-12"/>
              </w:rPr>
              <w:t xml:space="preserve"> </w:t>
            </w:r>
            <w:r>
              <w:rPr>
                <w:color w:val="000000"/>
              </w:rPr>
              <w:t xml:space="preserve">Laws; </w:t>
            </w:r>
            <w:r>
              <w:rPr>
                <w:color w:val="000000"/>
                <w:spacing w:val="-4"/>
              </w:rPr>
              <w:t>and</w:t>
            </w:r>
          </w:p>
        </w:tc>
      </w:tr>
      <w:tr w:rsidR="00163B53" w14:paraId="6A6867B6" w14:textId="77777777">
        <w:trPr>
          <w:trHeight w:val="951"/>
        </w:trPr>
        <w:tc>
          <w:tcPr>
            <w:tcW w:w="484" w:type="dxa"/>
          </w:tcPr>
          <w:p w14:paraId="0E38B85A" w14:textId="77777777" w:rsidR="00163B53" w:rsidRDefault="00163B53">
            <w:pPr>
              <w:pStyle w:val="TableParagraph"/>
              <w:rPr>
                <w:rFonts w:ascii="Times New Roman"/>
              </w:rPr>
            </w:pPr>
          </w:p>
        </w:tc>
        <w:tc>
          <w:tcPr>
            <w:tcW w:w="755" w:type="dxa"/>
          </w:tcPr>
          <w:p w14:paraId="31051DE7" w14:textId="77777777" w:rsidR="00163B53" w:rsidRDefault="002A36EE">
            <w:pPr>
              <w:pStyle w:val="TableParagraph"/>
              <w:spacing w:before="59"/>
              <w:ind w:left="53"/>
              <w:jc w:val="center"/>
            </w:pPr>
            <w:r>
              <w:rPr>
                <w:color w:val="44536A"/>
                <w:spacing w:val="-5"/>
              </w:rPr>
              <w:t>2.2</w:t>
            </w:r>
          </w:p>
        </w:tc>
        <w:tc>
          <w:tcPr>
            <w:tcW w:w="7674" w:type="dxa"/>
          </w:tcPr>
          <w:p w14:paraId="2C58EC27" w14:textId="77777777" w:rsidR="00163B53" w:rsidRDefault="002A36EE">
            <w:pPr>
              <w:pStyle w:val="TableParagraph"/>
              <w:spacing w:before="59" w:line="276" w:lineRule="auto"/>
              <w:ind w:left="210"/>
            </w:pPr>
            <w:proofErr w:type="gramStart"/>
            <w:r>
              <w:t>any</w:t>
            </w:r>
            <w:r>
              <w:rPr>
                <w:spacing w:val="40"/>
              </w:rPr>
              <w:t xml:space="preserve"> </w:t>
            </w:r>
            <w:r>
              <w:t>and</w:t>
            </w:r>
            <w:r>
              <w:rPr>
                <w:spacing w:val="39"/>
              </w:rPr>
              <w:t xml:space="preserve"> </w:t>
            </w:r>
            <w:r>
              <w:t>all</w:t>
            </w:r>
            <w:proofErr w:type="gramEnd"/>
            <w:r>
              <w:rPr>
                <w:spacing w:val="39"/>
              </w:rPr>
              <w:t xml:space="preserve"> </w:t>
            </w:r>
            <w:r>
              <w:t>information</w:t>
            </w:r>
            <w:r>
              <w:rPr>
                <w:spacing w:val="36"/>
              </w:rPr>
              <w:t xml:space="preserve"> </w:t>
            </w:r>
            <w:r>
              <w:t>which</w:t>
            </w:r>
            <w:r>
              <w:rPr>
                <w:spacing w:val="39"/>
              </w:rPr>
              <w:t xml:space="preserve"> </w:t>
            </w:r>
            <w:r>
              <w:t>has</w:t>
            </w:r>
            <w:r>
              <w:rPr>
                <w:spacing w:val="40"/>
              </w:rPr>
              <w:t xml:space="preserve"> </w:t>
            </w:r>
            <w:r>
              <w:t>been</w:t>
            </w:r>
            <w:r>
              <w:rPr>
                <w:spacing w:val="39"/>
              </w:rPr>
              <w:t xml:space="preserve"> </w:t>
            </w:r>
            <w:r>
              <w:t>derived</w:t>
            </w:r>
            <w:r>
              <w:rPr>
                <w:spacing w:val="39"/>
              </w:rPr>
              <w:t xml:space="preserve"> </w:t>
            </w:r>
            <w:r>
              <w:t>or</w:t>
            </w:r>
            <w:r>
              <w:rPr>
                <w:spacing w:val="40"/>
              </w:rPr>
              <w:t xml:space="preserve"> </w:t>
            </w:r>
            <w:r>
              <w:t>obtained</w:t>
            </w:r>
            <w:r>
              <w:rPr>
                <w:spacing w:val="39"/>
              </w:rPr>
              <w:t xml:space="preserve"> </w:t>
            </w:r>
            <w:r>
              <w:t>from</w:t>
            </w:r>
            <w:r>
              <w:rPr>
                <w:spacing w:val="40"/>
              </w:rPr>
              <w:t xml:space="preserve"> </w:t>
            </w:r>
            <w:r>
              <w:t>information described in sub-paragraph 2.1.</w:t>
            </w:r>
          </w:p>
        </w:tc>
      </w:tr>
      <w:tr w:rsidR="00163B53" w14:paraId="48524156" w14:textId="77777777">
        <w:trPr>
          <w:trHeight w:val="1157"/>
        </w:trPr>
        <w:tc>
          <w:tcPr>
            <w:tcW w:w="484" w:type="dxa"/>
          </w:tcPr>
          <w:p w14:paraId="425F9F43" w14:textId="77777777" w:rsidR="00163B53" w:rsidRDefault="00163B53">
            <w:pPr>
              <w:pStyle w:val="TableParagraph"/>
              <w:spacing w:before="5"/>
            </w:pPr>
          </w:p>
          <w:p w14:paraId="696DA7A0" w14:textId="77777777" w:rsidR="00163B53" w:rsidRDefault="002A36EE">
            <w:pPr>
              <w:pStyle w:val="TableParagraph"/>
              <w:ind w:left="50"/>
            </w:pPr>
            <w:r>
              <w:rPr>
                <w:color w:val="333399"/>
                <w:spacing w:val="-5"/>
              </w:rPr>
              <w:t>3.</w:t>
            </w:r>
          </w:p>
        </w:tc>
        <w:tc>
          <w:tcPr>
            <w:tcW w:w="8429" w:type="dxa"/>
            <w:gridSpan w:val="2"/>
          </w:tcPr>
          <w:p w14:paraId="2EC4A09C" w14:textId="77777777" w:rsidR="00163B53" w:rsidRDefault="002A36EE">
            <w:pPr>
              <w:pStyle w:val="TableParagraph"/>
              <w:spacing w:before="208" w:line="310" w:lineRule="atLeast"/>
              <w:ind w:left="657" w:right="91"/>
              <w:jc w:val="both"/>
            </w:pPr>
            <w:r>
              <w:t>For the purposes of this Agreement “Data Protection Laws” means all applicable national and EU data protection laws, regulations and guidelines, including but not limited</w:t>
            </w:r>
            <w:r>
              <w:rPr>
                <w:spacing w:val="-1"/>
              </w:rPr>
              <w:t xml:space="preserve"> </w:t>
            </w:r>
            <w:r>
              <w:t>to</w:t>
            </w:r>
            <w:r>
              <w:rPr>
                <w:spacing w:val="3"/>
              </w:rPr>
              <w:t xml:space="preserve"> </w:t>
            </w:r>
            <w:r>
              <w:t>Regulation</w:t>
            </w:r>
            <w:r>
              <w:rPr>
                <w:spacing w:val="1"/>
              </w:rPr>
              <w:t xml:space="preserve"> </w:t>
            </w:r>
            <w:r>
              <w:t>(EU)</w:t>
            </w:r>
            <w:r>
              <w:rPr>
                <w:spacing w:val="2"/>
              </w:rPr>
              <w:t xml:space="preserve"> </w:t>
            </w:r>
            <w:r>
              <w:t>2016/679 on</w:t>
            </w:r>
            <w:r>
              <w:rPr>
                <w:spacing w:val="1"/>
              </w:rPr>
              <w:t xml:space="preserve"> </w:t>
            </w:r>
            <w:r>
              <w:t>the</w:t>
            </w:r>
            <w:r>
              <w:rPr>
                <w:spacing w:val="3"/>
              </w:rPr>
              <w:t xml:space="preserve"> </w:t>
            </w:r>
            <w:r>
              <w:t>protection</w:t>
            </w:r>
            <w:r>
              <w:rPr>
                <w:spacing w:val="1"/>
              </w:rPr>
              <w:t xml:space="preserve"> </w:t>
            </w:r>
            <w:r>
              <w:t>of</w:t>
            </w:r>
            <w:r>
              <w:rPr>
                <w:spacing w:val="2"/>
              </w:rPr>
              <w:t xml:space="preserve"> </w:t>
            </w:r>
            <w:r>
              <w:t>natural</w:t>
            </w:r>
            <w:r>
              <w:rPr>
                <w:spacing w:val="2"/>
              </w:rPr>
              <w:t xml:space="preserve"> </w:t>
            </w:r>
            <w:r>
              <w:t>persons with</w:t>
            </w:r>
            <w:r>
              <w:rPr>
                <w:spacing w:val="2"/>
              </w:rPr>
              <w:t xml:space="preserve"> </w:t>
            </w:r>
            <w:r>
              <w:rPr>
                <w:spacing w:val="-2"/>
              </w:rPr>
              <w:t>regard</w:t>
            </w:r>
          </w:p>
        </w:tc>
      </w:tr>
    </w:tbl>
    <w:p w14:paraId="16A150B8" w14:textId="77777777" w:rsidR="00163B53" w:rsidRDefault="00163B53">
      <w:pPr>
        <w:pStyle w:val="TableParagraph"/>
        <w:spacing w:line="310" w:lineRule="atLeast"/>
        <w:jc w:val="both"/>
        <w:sectPr w:rsidR="00163B53">
          <w:pgSz w:w="11910" w:h="16840"/>
          <w:pgMar w:top="1600" w:right="1133" w:bottom="1080" w:left="1275" w:header="0" w:footer="831" w:gutter="0"/>
          <w:cols w:space="720"/>
        </w:sectPr>
      </w:pPr>
    </w:p>
    <w:p w14:paraId="45A25977" w14:textId="77777777" w:rsidR="00163B53" w:rsidRDefault="00163B53">
      <w:pPr>
        <w:pStyle w:val="BodyText"/>
        <w:rPr>
          <w:sz w:val="2"/>
        </w:rPr>
      </w:pPr>
    </w:p>
    <w:tbl>
      <w:tblPr>
        <w:tblW w:w="0" w:type="auto"/>
        <w:tblInd w:w="230" w:type="dxa"/>
        <w:tblLayout w:type="fixed"/>
        <w:tblCellMar>
          <w:left w:w="0" w:type="dxa"/>
          <w:right w:w="0" w:type="dxa"/>
        </w:tblCellMar>
        <w:tblLook w:val="01E0" w:firstRow="1" w:lastRow="1" w:firstColumn="1" w:lastColumn="1" w:noHBand="0" w:noVBand="0"/>
      </w:tblPr>
      <w:tblGrid>
        <w:gridCol w:w="484"/>
        <w:gridCol w:w="755"/>
        <w:gridCol w:w="524"/>
        <w:gridCol w:w="7151"/>
      </w:tblGrid>
      <w:tr w:rsidR="00163B53" w14:paraId="0DE423B9" w14:textId="77777777">
        <w:trPr>
          <w:trHeight w:val="1774"/>
        </w:trPr>
        <w:tc>
          <w:tcPr>
            <w:tcW w:w="8914" w:type="dxa"/>
            <w:gridSpan w:val="4"/>
          </w:tcPr>
          <w:p w14:paraId="004F1409" w14:textId="77777777" w:rsidR="00163B53" w:rsidRDefault="002A36EE">
            <w:pPr>
              <w:pStyle w:val="TableParagraph"/>
              <w:spacing w:line="225" w:lineRule="exact"/>
              <w:ind w:left="1141"/>
              <w:jc w:val="both"/>
            </w:pPr>
            <w:r>
              <w:t>to</w:t>
            </w:r>
            <w:r>
              <w:rPr>
                <w:spacing w:val="36"/>
              </w:rPr>
              <w:t xml:space="preserve"> </w:t>
            </w:r>
            <w:r>
              <w:t>the</w:t>
            </w:r>
            <w:r>
              <w:rPr>
                <w:spacing w:val="39"/>
              </w:rPr>
              <w:t xml:space="preserve"> </w:t>
            </w:r>
            <w:r>
              <w:t>processing</w:t>
            </w:r>
            <w:r>
              <w:rPr>
                <w:spacing w:val="37"/>
              </w:rPr>
              <w:t xml:space="preserve"> </w:t>
            </w:r>
            <w:r>
              <w:t>of</w:t>
            </w:r>
            <w:r>
              <w:rPr>
                <w:spacing w:val="38"/>
              </w:rPr>
              <w:t xml:space="preserve"> </w:t>
            </w:r>
            <w:r>
              <w:t>personal</w:t>
            </w:r>
            <w:r>
              <w:rPr>
                <w:spacing w:val="39"/>
              </w:rPr>
              <w:t xml:space="preserve"> </w:t>
            </w:r>
            <w:r>
              <w:t>data</w:t>
            </w:r>
            <w:r>
              <w:rPr>
                <w:spacing w:val="41"/>
              </w:rPr>
              <w:t xml:space="preserve"> </w:t>
            </w:r>
            <w:r>
              <w:t>and</w:t>
            </w:r>
            <w:r>
              <w:rPr>
                <w:spacing w:val="36"/>
              </w:rPr>
              <w:t xml:space="preserve"> </w:t>
            </w:r>
            <w:r>
              <w:t>on</w:t>
            </w:r>
            <w:r>
              <w:rPr>
                <w:spacing w:val="37"/>
              </w:rPr>
              <w:t xml:space="preserve"> </w:t>
            </w:r>
            <w:r>
              <w:t>the</w:t>
            </w:r>
            <w:r>
              <w:rPr>
                <w:spacing w:val="39"/>
              </w:rPr>
              <w:t xml:space="preserve"> </w:t>
            </w:r>
            <w:r>
              <w:t>free</w:t>
            </w:r>
            <w:r>
              <w:rPr>
                <w:spacing w:val="38"/>
              </w:rPr>
              <w:t xml:space="preserve"> </w:t>
            </w:r>
            <w:r>
              <w:t>movement</w:t>
            </w:r>
            <w:r>
              <w:rPr>
                <w:spacing w:val="39"/>
              </w:rPr>
              <w:t xml:space="preserve"> </w:t>
            </w:r>
            <w:r>
              <w:t>of</w:t>
            </w:r>
            <w:r>
              <w:rPr>
                <w:spacing w:val="37"/>
              </w:rPr>
              <w:t xml:space="preserve"> </w:t>
            </w:r>
            <w:r>
              <w:t>such</w:t>
            </w:r>
            <w:r>
              <w:rPr>
                <w:spacing w:val="37"/>
              </w:rPr>
              <w:t xml:space="preserve"> </w:t>
            </w:r>
            <w:r>
              <w:t>data,</w:t>
            </w:r>
            <w:r>
              <w:rPr>
                <w:spacing w:val="41"/>
              </w:rPr>
              <w:t xml:space="preserve"> </w:t>
            </w:r>
            <w:r>
              <w:rPr>
                <w:spacing w:val="-5"/>
              </w:rPr>
              <w:t>and</w:t>
            </w:r>
          </w:p>
          <w:p w14:paraId="74C03CA9" w14:textId="77777777" w:rsidR="00163B53" w:rsidRDefault="002A36EE">
            <w:pPr>
              <w:pStyle w:val="TableParagraph"/>
              <w:spacing w:before="41" w:line="276" w:lineRule="auto"/>
              <w:ind w:left="1141" w:right="91"/>
              <w:jc w:val="both"/>
            </w:pPr>
            <w:r>
              <w:t>repealing</w:t>
            </w:r>
            <w:r>
              <w:rPr>
                <w:spacing w:val="40"/>
              </w:rPr>
              <w:t xml:space="preserve"> </w:t>
            </w:r>
            <w:r>
              <w:t>Directive 95/46/EC (the “General Data Protection Regulation”), and any guidelines and codes of practice issued by the Office of the Data Protection Commission</w:t>
            </w:r>
            <w:r>
              <w:rPr>
                <w:spacing w:val="-3"/>
              </w:rPr>
              <w:t xml:space="preserve"> </w:t>
            </w:r>
            <w:r>
              <w:t>or</w:t>
            </w:r>
            <w:r>
              <w:rPr>
                <w:spacing w:val="-4"/>
              </w:rPr>
              <w:t xml:space="preserve"> </w:t>
            </w:r>
            <w:r>
              <w:t>other</w:t>
            </w:r>
            <w:r>
              <w:rPr>
                <w:spacing w:val="-2"/>
              </w:rPr>
              <w:t xml:space="preserve"> </w:t>
            </w:r>
            <w:r>
              <w:t>supervisory</w:t>
            </w:r>
            <w:r>
              <w:rPr>
                <w:spacing w:val="-1"/>
              </w:rPr>
              <w:t xml:space="preserve"> </w:t>
            </w:r>
            <w:r>
              <w:t>authority</w:t>
            </w:r>
            <w:r>
              <w:rPr>
                <w:spacing w:val="-1"/>
              </w:rPr>
              <w:t xml:space="preserve"> </w:t>
            </w:r>
            <w:r>
              <w:t>for</w:t>
            </w:r>
            <w:r>
              <w:rPr>
                <w:spacing w:val="-2"/>
              </w:rPr>
              <w:t xml:space="preserve"> </w:t>
            </w:r>
            <w:r>
              <w:t>data</w:t>
            </w:r>
            <w:r>
              <w:rPr>
                <w:spacing w:val="-2"/>
              </w:rPr>
              <w:t xml:space="preserve"> </w:t>
            </w:r>
            <w:r>
              <w:t>protection</w:t>
            </w:r>
            <w:r>
              <w:rPr>
                <w:spacing w:val="-3"/>
              </w:rPr>
              <w:t xml:space="preserve"> </w:t>
            </w:r>
            <w:r>
              <w:t>in Ireland from</w:t>
            </w:r>
            <w:r>
              <w:rPr>
                <w:spacing w:val="-1"/>
              </w:rPr>
              <w:t xml:space="preserve"> </w:t>
            </w:r>
            <w:r>
              <w:t>time</w:t>
            </w:r>
            <w:r>
              <w:rPr>
                <w:spacing w:val="-1"/>
              </w:rPr>
              <w:t xml:space="preserve"> </w:t>
            </w:r>
            <w:r>
              <w:t xml:space="preserve">to </w:t>
            </w:r>
            <w:r>
              <w:rPr>
                <w:spacing w:val="-4"/>
              </w:rPr>
              <w:t>time</w:t>
            </w:r>
          </w:p>
        </w:tc>
      </w:tr>
      <w:tr w:rsidR="00163B53" w14:paraId="1A5C584C" w14:textId="77777777">
        <w:trPr>
          <w:trHeight w:val="951"/>
        </w:trPr>
        <w:tc>
          <w:tcPr>
            <w:tcW w:w="484" w:type="dxa"/>
          </w:tcPr>
          <w:p w14:paraId="043B2988" w14:textId="77777777" w:rsidR="00163B53" w:rsidRDefault="00163B53">
            <w:pPr>
              <w:pStyle w:val="TableParagraph"/>
              <w:spacing w:before="5"/>
            </w:pPr>
          </w:p>
          <w:p w14:paraId="6CB4F828" w14:textId="77777777" w:rsidR="00163B53" w:rsidRDefault="002A36EE">
            <w:pPr>
              <w:pStyle w:val="TableParagraph"/>
              <w:ind w:left="50"/>
            </w:pPr>
            <w:r>
              <w:rPr>
                <w:color w:val="333399"/>
                <w:spacing w:val="-5"/>
              </w:rPr>
              <w:t>4.</w:t>
            </w:r>
          </w:p>
        </w:tc>
        <w:tc>
          <w:tcPr>
            <w:tcW w:w="8430" w:type="dxa"/>
            <w:gridSpan w:val="3"/>
          </w:tcPr>
          <w:p w14:paraId="75A107BF" w14:textId="77777777" w:rsidR="00163B53" w:rsidRDefault="00163B53">
            <w:pPr>
              <w:pStyle w:val="TableParagraph"/>
              <w:spacing w:before="5"/>
            </w:pPr>
          </w:p>
          <w:p w14:paraId="3DB315E9" w14:textId="77777777" w:rsidR="00163B53" w:rsidRDefault="002A36EE">
            <w:pPr>
              <w:pStyle w:val="TableParagraph"/>
              <w:spacing w:line="276" w:lineRule="auto"/>
              <w:ind w:left="264"/>
            </w:pPr>
            <w:r>
              <w:t>Save</w:t>
            </w:r>
            <w:r>
              <w:rPr>
                <w:spacing w:val="39"/>
              </w:rPr>
              <w:t xml:space="preserve"> </w:t>
            </w:r>
            <w:r>
              <w:t>as</w:t>
            </w:r>
            <w:r>
              <w:rPr>
                <w:spacing w:val="38"/>
              </w:rPr>
              <w:t xml:space="preserve"> </w:t>
            </w:r>
            <w:r>
              <w:t>may</w:t>
            </w:r>
            <w:r>
              <w:rPr>
                <w:spacing w:val="40"/>
              </w:rPr>
              <w:t xml:space="preserve"> </w:t>
            </w:r>
            <w:r>
              <w:t>be</w:t>
            </w:r>
            <w:r>
              <w:rPr>
                <w:spacing w:val="39"/>
              </w:rPr>
              <w:t xml:space="preserve"> </w:t>
            </w:r>
            <w:r>
              <w:t>required</w:t>
            </w:r>
            <w:r>
              <w:rPr>
                <w:spacing w:val="35"/>
              </w:rPr>
              <w:t xml:space="preserve"> </w:t>
            </w:r>
            <w:r>
              <w:t>by</w:t>
            </w:r>
            <w:r>
              <w:rPr>
                <w:spacing w:val="40"/>
              </w:rPr>
              <w:t xml:space="preserve"> </w:t>
            </w:r>
            <w:r>
              <w:t>law,</w:t>
            </w:r>
            <w:r>
              <w:rPr>
                <w:spacing w:val="38"/>
              </w:rPr>
              <w:t xml:space="preserve"> </w:t>
            </w:r>
            <w:r>
              <w:t>the</w:t>
            </w:r>
            <w:r>
              <w:rPr>
                <w:spacing w:val="40"/>
              </w:rPr>
              <w:t xml:space="preserve"> </w:t>
            </w:r>
            <w:r>
              <w:t>Contractor</w:t>
            </w:r>
            <w:r>
              <w:rPr>
                <w:spacing w:val="38"/>
              </w:rPr>
              <w:t xml:space="preserve"> </w:t>
            </w:r>
            <w:r>
              <w:t>agrees</w:t>
            </w:r>
            <w:r>
              <w:rPr>
                <w:spacing w:val="40"/>
              </w:rPr>
              <w:t xml:space="preserve"> </w:t>
            </w:r>
            <w:r>
              <w:t>in</w:t>
            </w:r>
            <w:r>
              <w:rPr>
                <w:spacing w:val="37"/>
              </w:rPr>
              <w:t xml:space="preserve"> </w:t>
            </w:r>
            <w:r>
              <w:t>respect</w:t>
            </w:r>
            <w:r>
              <w:rPr>
                <w:spacing w:val="39"/>
              </w:rPr>
              <w:t xml:space="preserve"> </w:t>
            </w:r>
            <w:r>
              <w:t>of</w:t>
            </w:r>
            <w:r>
              <w:rPr>
                <w:spacing w:val="38"/>
              </w:rPr>
              <w:t xml:space="preserve"> </w:t>
            </w:r>
            <w:r>
              <w:t>the</w:t>
            </w:r>
            <w:r>
              <w:rPr>
                <w:spacing w:val="39"/>
              </w:rPr>
              <w:t xml:space="preserve"> </w:t>
            </w:r>
            <w:r>
              <w:t xml:space="preserve">Confidential </w:t>
            </w:r>
            <w:r>
              <w:rPr>
                <w:spacing w:val="-2"/>
              </w:rPr>
              <w:t>Information:</w:t>
            </w:r>
          </w:p>
        </w:tc>
      </w:tr>
      <w:tr w:rsidR="00163B53" w14:paraId="5183FBFD" w14:textId="77777777">
        <w:trPr>
          <w:trHeight w:val="738"/>
        </w:trPr>
        <w:tc>
          <w:tcPr>
            <w:tcW w:w="484" w:type="dxa"/>
          </w:tcPr>
          <w:p w14:paraId="63B42E7A" w14:textId="77777777" w:rsidR="00163B53" w:rsidRDefault="00163B53">
            <w:pPr>
              <w:pStyle w:val="TableParagraph"/>
              <w:rPr>
                <w:rFonts w:ascii="Times New Roman"/>
              </w:rPr>
            </w:pPr>
          </w:p>
        </w:tc>
        <w:tc>
          <w:tcPr>
            <w:tcW w:w="755" w:type="dxa"/>
          </w:tcPr>
          <w:p w14:paraId="1267FA7B" w14:textId="77777777" w:rsidR="00163B53" w:rsidRDefault="002A36EE">
            <w:pPr>
              <w:pStyle w:val="TableParagraph"/>
              <w:spacing w:before="59"/>
              <w:ind w:left="264"/>
            </w:pPr>
            <w:r>
              <w:rPr>
                <w:color w:val="44536A"/>
                <w:spacing w:val="-5"/>
              </w:rPr>
              <w:t>4.1</w:t>
            </w:r>
          </w:p>
        </w:tc>
        <w:tc>
          <w:tcPr>
            <w:tcW w:w="7675" w:type="dxa"/>
            <w:gridSpan w:val="2"/>
          </w:tcPr>
          <w:p w14:paraId="3A00F356" w14:textId="77777777" w:rsidR="00163B53" w:rsidRDefault="002A36EE">
            <w:pPr>
              <w:pStyle w:val="TableParagraph"/>
              <w:spacing w:before="59" w:line="276" w:lineRule="auto"/>
              <w:ind w:left="210"/>
            </w:pPr>
            <w:r>
              <w:t>to</w:t>
            </w:r>
            <w:r>
              <w:rPr>
                <w:spacing w:val="-13"/>
              </w:rPr>
              <w:t xml:space="preserve"> </w:t>
            </w:r>
            <w:r>
              <w:t>treat</w:t>
            </w:r>
            <w:r>
              <w:rPr>
                <w:spacing w:val="-12"/>
              </w:rPr>
              <w:t xml:space="preserve"> </w:t>
            </w:r>
            <w:r>
              <w:t>such</w:t>
            </w:r>
            <w:r>
              <w:rPr>
                <w:spacing w:val="-13"/>
              </w:rPr>
              <w:t xml:space="preserve"> </w:t>
            </w:r>
            <w:r>
              <w:t>Confidential</w:t>
            </w:r>
            <w:r>
              <w:rPr>
                <w:spacing w:val="-12"/>
              </w:rPr>
              <w:t xml:space="preserve"> </w:t>
            </w:r>
            <w:r>
              <w:t>Information</w:t>
            </w:r>
            <w:r>
              <w:rPr>
                <w:spacing w:val="-13"/>
              </w:rPr>
              <w:t xml:space="preserve"> </w:t>
            </w:r>
            <w:r>
              <w:t>as</w:t>
            </w:r>
            <w:r>
              <w:rPr>
                <w:spacing w:val="-12"/>
              </w:rPr>
              <w:t xml:space="preserve"> </w:t>
            </w:r>
            <w:r>
              <w:t>confidential</w:t>
            </w:r>
            <w:r>
              <w:rPr>
                <w:spacing w:val="-13"/>
              </w:rPr>
              <w:t xml:space="preserve"> </w:t>
            </w:r>
            <w:r>
              <w:t>and</w:t>
            </w:r>
            <w:r>
              <w:rPr>
                <w:spacing w:val="-12"/>
              </w:rPr>
              <w:t xml:space="preserve"> </w:t>
            </w:r>
            <w:r>
              <w:t>to</w:t>
            </w:r>
            <w:r>
              <w:rPr>
                <w:spacing w:val="-11"/>
              </w:rPr>
              <w:t xml:space="preserve"> </w:t>
            </w:r>
            <w:r>
              <w:t>take</w:t>
            </w:r>
            <w:r>
              <w:rPr>
                <w:spacing w:val="-11"/>
              </w:rPr>
              <w:t xml:space="preserve"> </w:t>
            </w:r>
            <w:r>
              <w:t>all</w:t>
            </w:r>
            <w:r>
              <w:rPr>
                <w:spacing w:val="-13"/>
              </w:rPr>
              <w:t xml:space="preserve"> </w:t>
            </w:r>
            <w:r>
              <w:t>necessary</w:t>
            </w:r>
            <w:r>
              <w:rPr>
                <w:spacing w:val="-11"/>
              </w:rPr>
              <w:t xml:space="preserve"> </w:t>
            </w:r>
            <w:r>
              <w:t>steps to ensure that such confidentiality is maintained;</w:t>
            </w:r>
          </w:p>
        </w:tc>
      </w:tr>
      <w:tr w:rsidR="00163B53" w14:paraId="04053AFF" w14:textId="77777777">
        <w:trPr>
          <w:trHeight w:val="1046"/>
        </w:trPr>
        <w:tc>
          <w:tcPr>
            <w:tcW w:w="484" w:type="dxa"/>
          </w:tcPr>
          <w:p w14:paraId="4F66F944" w14:textId="77777777" w:rsidR="00163B53" w:rsidRDefault="00163B53">
            <w:pPr>
              <w:pStyle w:val="TableParagraph"/>
              <w:rPr>
                <w:rFonts w:ascii="Times New Roman"/>
              </w:rPr>
            </w:pPr>
          </w:p>
        </w:tc>
        <w:tc>
          <w:tcPr>
            <w:tcW w:w="755" w:type="dxa"/>
          </w:tcPr>
          <w:p w14:paraId="3C75962C" w14:textId="77777777" w:rsidR="00163B53" w:rsidRDefault="002A36EE">
            <w:pPr>
              <w:pStyle w:val="TableParagraph"/>
              <w:spacing w:before="60"/>
              <w:ind w:left="264"/>
            </w:pPr>
            <w:r>
              <w:rPr>
                <w:color w:val="44536A"/>
                <w:spacing w:val="-5"/>
              </w:rPr>
              <w:t>4.2</w:t>
            </w:r>
          </w:p>
        </w:tc>
        <w:tc>
          <w:tcPr>
            <w:tcW w:w="7675" w:type="dxa"/>
            <w:gridSpan w:val="2"/>
          </w:tcPr>
          <w:p w14:paraId="060EE21E" w14:textId="77777777" w:rsidR="00163B53" w:rsidRDefault="002A36EE">
            <w:pPr>
              <w:pStyle w:val="TableParagraph"/>
              <w:spacing w:before="60" w:line="276" w:lineRule="auto"/>
              <w:ind w:left="210" w:right="50"/>
              <w:jc w:val="both"/>
            </w:pPr>
            <w:r>
              <w:t>not, without the</w:t>
            </w:r>
            <w:r>
              <w:rPr>
                <w:spacing w:val="40"/>
              </w:rPr>
              <w:t xml:space="preserve"> </w:t>
            </w:r>
            <w:r>
              <w:t xml:space="preserve">prior written consent of the Contracting Authority, to communicate or disclose any part of such Confidential Information to any person </w:t>
            </w:r>
            <w:r>
              <w:rPr>
                <w:spacing w:val="-2"/>
              </w:rPr>
              <w:t>except:</w:t>
            </w:r>
          </w:p>
        </w:tc>
      </w:tr>
      <w:tr w:rsidR="00163B53" w14:paraId="26ED8796" w14:textId="77777777">
        <w:trPr>
          <w:trHeight w:val="738"/>
        </w:trPr>
        <w:tc>
          <w:tcPr>
            <w:tcW w:w="484" w:type="dxa"/>
          </w:tcPr>
          <w:p w14:paraId="57B4EE8D" w14:textId="77777777" w:rsidR="00163B53" w:rsidRDefault="00163B53">
            <w:pPr>
              <w:pStyle w:val="TableParagraph"/>
              <w:rPr>
                <w:rFonts w:ascii="Times New Roman"/>
              </w:rPr>
            </w:pPr>
          </w:p>
        </w:tc>
        <w:tc>
          <w:tcPr>
            <w:tcW w:w="755" w:type="dxa"/>
          </w:tcPr>
          <w:p w14:paraId="53306D9D" w14:textId="77777777" w:rsidR="00163B53" w:rsidRDefault="00163B53">
            <w:pPr>
              <w:pStyle w:val="TableParagraph"/>
              <w:rPr>
                <w:rFonts w:ascii="Times New Roman"/>
              </w:rPr>
            </w:pPr>
          </w:p>
        </w:tc>
        <w:tc>
          <w:tcPr>
            <w:tcW w:w="524" w:type="dxa"/>
          </w:tcPr>
          <w:p w14:paraId="03EA0A70" w14:textId="77777777" w:rsidR="00163B53" w:rsidRDefault="002A36EE">
            <w:pPr>
              <w:pStyle w:val="TableParagraph"/>
              <w:spacing w:before="60"/>
              <w:ind w:right="45"/>
              <w:jc w:val="center"/>
            </w:pPr>
            <w:r>
              <w:rPr>
                <w:spacing w:val="-10"/>
              </w:rPr>
              <w:t>I</w:t>
            </w:r>
          </w:p>
        </w:tc>
        <w:tc>
          <w:tcPr>
            <w:tcW w:w="7151" w:type="dxa"/>
          </w:tcPr>
          <w:p w14:paraId="449F1B77" w14:textId="77777777" w:rsidR="00163B53" w:rsidRDefault="002A36EE">
            <w:pPr>
              <w:pStyle w:val="TableParagraph"/>
              <w:spacing w:before="60" w:line="276" w:lineRule="auto"/>
              <w:ind w:left="211"/>
            </w:pPr>
            <w:r>
              <w:t>to</w:t>
            </w:r>
            <w:r>
              <w:rPr>
                <w:spacing w:val="-2"/>
              </w:rPr>
              <w:t xml:space="preserve"> </w:t>
            </w:r>
            <w:r>
              <w:t>those</w:t>
            </w:r>
            <w:r>
              <w:rPr>
                <w:spacing w:val="-5"/>
              </w:rPr>
              <w:t xml:space="preserve"> </w:t>
            </w:r>
            <w:r>
              <w:t>employees,</w:t>
            </w:r>
            <w:r>
              <w:rPr>
                <w:spacing w:val="-3"/>
              </w:rPr>
              <w:t xml:space="preserve"> </w:t>
            </w:r>
            <w:r>
              <w:t>agents,</w:t>
            </w:r>
            <w:r>
              <w:rPr>
                <w:spacing w:val="-3"/>
              </w:rPr>
              <w:t xml:space="preserve"> </w:t>
            </w:r>
            <w:r>
              <w:t>Subcontractors</w:t>
            </w:r>
            <w:r>
              <w:rPr>
                <w:spacing w:val="-5"/>
              </w:rPr>
              <w:t xml:space="preserve"> </w:t>
            </w:r>
            <w:r>
              <w:t>and</w:t>
            </w:r>
            <w:r>
              <w:rPr>
                <w:spacing w:val="-4"/>
              </w:rPr>
              <w:t xml:space="preserve"> </w:t>
            </w:r>
            <w:r>
              <w:t>other</w:t>
            </w:r>
            <w:r>
              <w:rPr>
                <w:spacing w:val="-3"/>
              </w:rPr>
              <w:t xml:space="preserve"> </w:t>
            </w:r>
            <w:r>
              <w:t>suppliers</w:t>
            </w:r>
            <w:r>
              <w:rPr>
                <w:spacing w:val="-3"/>
              </w:rPr>
              <w:t xml:space="preserve"> </w:t>
            </w:r>
            <w:r>
              <w:t>on</w:t>
            </w:r>
            <w:r>
              <w:rPr>
                <w:spacing w:val="-4"/>
              </w:rPr>
              <w:t xml:space="preserve"> </w:t>
            </w:r>
            <w:r>
              <w:t>a</w:t>
            </w:r>
            <w:r>
              <w:rPr>
                <w:spacing w:val="-3"/>
              </w:rPr>
              <w:t xml:space="preserve"> </w:t>
            </w:r>
            <w:proofErr w:type="gramStart"/>
            <w:r>
              <w:t>need</w:t>
            </w:r>
            <w:r>
              <w:rPr>
                <w:spacing w:val="-4"/>
              </w:rPr>
              <w:t xml:space="preserve"> </w:t>
            </w:r>
            <w:r>
              <w:t>to know</w:t>
            </w:r>
            <w:proofErr w:type="gramEnd"/>
            <w:r>
              <w:t xml:space="preserve"> basis; and/or</w:t>
            </w:r>
          </w:p>
        </w:tc>
      </w:tr>
      <w:tr w:rsidR="00163B53" w14:paraId="7E7DE0FF" w14:textId="77777777">
        <w:trPr>
          <w:trHeight w:val="1046"/>
        </w:trPr>
        <w:tc>
          <w:tcPr>
            <w:tcW w:w="484" w:type="dxa"/>
          </w:tcPr>
          <w:p w14:paraId="017759CA" w14:textId="77777777" w:rsidR="00163B53" w:rsidRDefault="00163B53">
            <w:pPr>
              <w:pStyle w:val="TableParagraph"/>
              <w:rPr>
                <w:rFonts w:ascii="Times New Roman"/>
              </w:rPr>
            </w:pPr>
          </w:p>
        </w:tc>
        <w:tc>
          <w:tcPr>
            <w:tcW w:w="755" w:type="dxa"/>
          </w:tcPr>
          <w:p w14:paraId="5ABC5B1F" w14:textId="77777777" w:rsidR="00163B53" w:rsidRDefault="00163B53">
            <w:pPr>
              <w:pStyle w:val="TableParagraph"/>
              <w:rPr>
                <w:rFonts w:ascii="Times New Roman"/>
              </w:rPr>
            </w:pPr>
          </w:p>
        </w:tc>
        <w:tc>
          <w:tcPr>
            <w:tcW w:w="524" w:type="dxa"/>
          </w:tcPr>
          <w:p w14:paraId="07008BB5" w14:textId="77777777" w:rsidR="00163B53" w:rsidRDefault="002A36EE">
            <w:pPr>
              <w:pStyle w:val="TableParagraph"/>
              <w:spacing w:before="59"/>
              <w:ind w:left="45" w:right="45"/>
              <w:jc w:val="center"/>
            </w:pPr>
            <w:r>
              <w:rPr>
                <w:spacing w:val="-5"/>
              </w:rPr>
              <w:t>ii</w:t>
            </w:r>
          </w:p>
        </w:tc>
        <w:tc>
          <w:tcPr>
            <w:tcW w:w="7151" w:type="dxa"/>
          </w:tcPr>
          <w:p w14:paraId="3AFC5CB8" w14:textId="77777777" w:rsidR="00163B53" w:rsidRDefault="002A36EE">
            <w:pPr>
              <w:pStyle w:val="TableParagraph"/>
              <w:spacing w:before="59" w:line="276" w:lineRule="auto"/>
              <w:ind w:left="211" w:right="48"/>
              <w:jc w:val="both"/>
            </w:pPr>
            <w:r>
              <w:t>to the Contractor’s auditors, professional advisers and any other persons or bodies having a legal right or duty to have access to or knowledge of the Confidential Information in connection with the business of the Contractor</w:t>
            </w:r>
          </w:p>
        </w:tc>
      </w:tr>
      <w:tr w:rsidR="00163B53" w14:paraId="75B5CB36" w14:textId="77777777">
        <w:trPr>
          <w:trHeight w:val="1664"/>
        </w:trPr>
        <w:tc>
          <w:tcPr>
            <w:tcW w:w="8914" w:type="dxa"/>
            <w:gridSpan w:val="4"/>
          </w:tcPr>
          <w:p w14:paraId="3E2D94E4" w14:textId="77777777" w:rsidR="00163B53" w:rsidRDefault="002A36EE">
            <w:pPr>
              <w:pStyle w:val="TableParagraph"/>
              <w:spacing w:before="59" w:line="276" w:lineRule="auto"/>
              <w:ind w:left="1449" w:right="49"/>
              <w:jc w:val="both"/>
            </w:pPr>
            <w:r>
              <w:rPr>
                <w:spacing w:val="-2"/>
              </w:rPr>
              <w:t>PROVIDED</w:t>
            </w:r>
            <w:r>
              <w:rPr>
                <w:spacing w:val="-4"/>
              </w:rPr>
              <w:t xml:space="preserve"> </w:t>
            </w:r>
            <w:r>
              <w:rPr>
                <w:spacing w:val="-2"/>
              </w:rPr>
              <w:t>ALWAYS</w:t>
            </w:r>
            <w:r>
              <w:rPr>
                <w:spacing w:val="-7"/>
              </w:rPr>
              <w:t xml:space="preserve"> </w:t>
            </w:r>
            <w:r>
              <w:rPr>
                <w:spacing w:val="-2"/>
              </w:rPr>
              <w:t>that the Contractor</w:t>
            </w:r>
            <w:r>
              <w:rPr>
                <w:spacing w:val="-6"/>
              </w:rPr>
              <w:t xml:space="preserve"> </w:t>
            </w:r>
            <w:r>
              <w:rPr>
                <w:spacing w:val="-2"/>
              </w:rPr>
              <w:t>shall</w:t>
            </w:r>
            <w:r>
              <w:rPr>
                <w:spacing w:val="-3"/>
              </w:rPr>
              <w:t xml:space="preserve"> </w:t>
            </w:r>
            <w:r>
              <w:rPr>
                <w:spacing w:val="-2"/>
              </w:rPr>
              <w:t>ensure</w:t>
            </w:r>
            <w:r>
              <w:rPr>
                <w:spacing w:val="-6"/>
              </w:rPr>
              <w:t xml:space="preserve"> </w:t>
            </w:r>
            <w:r>
              <w:rPr>
                <w:spacing w:val="-2"/>
              </w:rPr>
              <w:t>that all</w:t>
            </w:r>
            <w:r>
              <w:rPr>
                <w:spacing w:val="-3"/>
              </w:rPr>
              <w:t xml:space="preserve"> </w:t>
            </w:r>
            <w:r>
              <w:rPr>
                <w:spacing w:val="-2"/>
              </w:rPr>
              <w:t>such</w:t>
            </w:r>
            <w:r>
              <w:rPr>
                <w:spacing w:val="-7"/>
              </w:rPr>
              <w:t xml:space="preserve"> </w:t>
            </w:r>
            <w:r>
              <w:rPr>
                <w:spacing w:val="-2"/>
              </w:rPr>
              <w:t>persons</w:t>
            </w:r>
            <w:r>
              <w:rPr>
                <w:spacing w:val="-3"/>
              </w:rPr>
              <w:t xml:space="preserve"> </w:t>
            </w:r>
            <w:r>
              <w:rPr>
                <w:spacing w:val="-2"/>
              </w:rPr>
              <w:t>and</w:t>
            </w:r>
            <w:r>
              <w:rPr>
                <w:spacing w:val="-4"/>
              </w:rPr>
              <w:t xml:space="preserve"> </w:t>
            </w:r>
            <w:r>
              <w:rPr>
                <w:spacing w:val="-2"/>
              </w:rPr>
              <w:t xml:space="preserve">bodies </w:t>
            </w:r>
            <w:r>
              <w:t xml:space="preserve">are made aware, prior to disclosure, of the confidential nature of the Confidential Information and that they owe a duty of confidence to the Contracting Authority; and shall use all reasonable </w:t>
            </w:r>
            <w:proofErr w:type="spellStart"/>
            <w:r>
              <w:t>endeavours</w:t>
            </w:r>
            <w:proofErr w:type="spellEnd"/>
            <w:r>
              <w:t xml:space="preserve"> to ensure that such persons and bodies comply with the provisions of this Agreement.</w:t>
            </w:r>
          </w:p>
        </w:tc>
      </w:tr>
      <w:tr w:rsidR="00163B53" w14:paraId="009365D7" w14:textId="77777777">
        <w:trPr>
          <w:trHeight w:val="428"/>
        </w:trPr>
        <w:tc>
          <w:tcPr>
            <w:tcW w:w="484" w:type="dxa"/>
          </w:tcPr>
          <w:p w14:paraId="5A41D565" w14:textId="77777777" w:rsidR="00163B53" w:rsidRDefault="002A36EE">
            <w:pPr>
              <w:pStyle w:val="TableParagraph"/>
              <w:spacing w:before="60"/>
              <w:ind w:left="50"/>
            </w:pPr>
            <w:r>
              <w:rPr>
                <w:color w:val="333399"/>
                <w:spacing w:val="-5"/>
              </w:rPr>
              <w:t>5.</w:t>
            </w:r>
          </w:p>
        </w:tc>
        <w:tc>
          <w:tcPr>
            <w:tcW w:w="8430" w:type="dxa"/>
            <w:gridSpan w:val="3"/>
          </w:tcPr>
          <w:p w14:paraId="2AA46A6B" w14:textId="77777777" w:rsidR="00163B53" w:rsidRDefault="002A36EE">
            <w:pPr>
              <w:pStyle w:val="TableParagraph"/>
              <w:spacing w:before="60"/>
              <w:ind w:left="264"/>
            </w:pPr>
            <w:r>
              <w:t>The</w:t>
            </w:r>
            <w:r>
              <w:rPr>
                <w:spacing w:val="-5"/>
              </w:rPr>
              <w:t xml:space="preserve"> </w:t>
            </w:r>
            <w:r>
              <w:t>obligations</w:t>
            </w:r>
            <w:r>
              <w:rPr>
                <w:spacing w:val="-4"/>
              </w:rPr>
              <w:t xml:space="preserve"> </w:t>
            </w:r>
            <w:r>
              <w:t>in</w:t>
            </w:r>
            <w:r>
              <w:rPr>
                <w:spacing w:val="-6"/>
              </w:rPr>
              <w:t xml:space="preserve"> </w:t>
            </w:r>
            <w:r>
              <w:t>this</w:t>
            </w:r>
            <w:r>
              <w:rPr>
                <w:spacing w:val="-4"/>
              </w:rPr>
              <w:t xml:space="preserve"> </w:t>
            </w:r>
            <w:r>
              <w:t>Agreement</w:t>
            </w:r>
            <w:r>
              <w:rPr>
                <w:spacing w:val="-2"/>
              </w:rPr>
              <w:t xml:space="preserve"> </w:t>
            </w:r>
            <w:r>
              <w:t>will</w:t>
            </w:r>
            <w:r>
              <w:rPr>
                <w:spacing w:val="-7"/>
              </w:rPr>
              <w:t xml:space="preserve"> </w:t>
            </w:r>
            <w:r>
              <w:t>not</w:t>
            </w:r>
            <w:r>
              <w:rPr>
                <w:spacing w:val="-5"/>
              </w:rPr>
              <w:t xml:space="preserve"> </w:t>
            </w:r>
            <w:r>
              <w:t>apply</w:t>
            </w:r>
            <w:r>
              <w:rPr>
                <w:spacing w:val="-3"/>
              </w:rPr>
              <w:t xml:space="preserve"> </w:t>
            </w:r>
            <w:r>
              <w:t>to</w:t>
            </w:r>
            <w:r>
              <w:rPr>
                <w:spacing w:val="-3"/>
              </w:rPr>
              <w:t xml:space="preserve"> </w:t>
            </w:r>
            <w:r>
              <w:t>any</w:t>
            </w:r>
            <w:r>
              <w:rPr>
                <w:spacing w:val="-4"/>
              </w:rPr>
              <w:t xml:space="preserve"> </w:t>
            </w:r>
            <w:r>
              <w:t>Confidential</w:t>
            </w:r>
            <w:r>
              <w:rPr>
                <w:spacing w:val="-6"/>
              </w:rPr>
              <w:t xml:space="preserve"> </w:t>
            </w:r>
            <w:r>
              <w:rPr>
                <w:spacing w:val="-2"/>
              </w:rPr>
              <w:t>Information:</w:t>
            </w:r>
          </w:p>
        </w:tc>
      </w:tr>
      <w:tr w:rsidR="00163B53" w14:paraId="4D149C01" w14:textId="77777777">
        <w:trPr>
          <w:trHeight w:val="738"/>
        </w:trPr>
        <w:tc>
          <w:tcPr>
            <w:tcW w:w="484" w:type="dxa"/>
          </w:tcPr>
          <w:p w14:paraId="31B689DA" w14:textId="77777777" w:rsidR="00163B53" w:rsidRDefault="00163B53">
            <w:pPr>
              <w:pStyle w:val="TableParagraph"/>
              <w:rPr>
                <w:rFonts w:ascii="Times New Roman"/>
              </w:rPr>
            </w:pPr>
          </w:p>
        </w:tc>
        <w:tc>
          <w:tcPr>
            <w:tcW w:w="755" w:type="dxa"/>
          </w:tcPr>
          <w:p w14:paraId="42D33222" w14:textId="77777777" w:rsidR="00163B53" w:rsidRDefault="002A36EE">
            <w:pPr>
              <w:pStyle w:val="TableParagraph"/>
              <w:spacing w:before="59"/>
              <w:ind w:left="264"/>
            </w:pPr>
            <w:proofErr w:type="spellStart"/>
            <w:r>
              <w:rPr>
                <w:spacing w:val="-10"/>
              </w:rPr>
              <w:t>i</w:t>
            </w:r>
            <w:proofErr w:type="spellEnd"/>
          </w:p>
        </w:tc>
        <w:tc>
          <w:tcPr>
            <w:tcW w:w="7675" w:type="dxa"/>
            <w:gridSpan w:val="2"/>
          </w:tcPr>
          <w:p w14:paraId="3B3721B3" w14:textId="77777777" w:rsidR="00163B53" w:rsidRDefault="002A36EE">
            <w:pPr>
              <w:pStyle w:val="TableParagraph"/>
              <w:spacing w:before="59" w:line="276" w:lineRule="auto"/>
              <w:ind w:left="210"/>
            </w:pPr>
            <w:r>
              <w:t>in the Contractor’s possession (with full right to disclose) before receiving it from the Contracting Authority; or</w:t>
            </w:r>
          </w:p>
        </w:tc>
      </w:tr>
      <w:tr w:rsidR="00163B53" w14:paraId="0F0FABC1" w14:textId="77777777">
        <w:trPr>
          <w:trHeight w:val="428"/>
        </w:trPr>
        <w:tc>
          <w:tcPr>
            <w:tcW w:w="484" w:type="dxa"/>
          </w:tcPr>
          <w:p w14:paraId="2AB1B33F" w14:textId="77777777" w:rsidR="00163B53" w:rsidRDefault="00163B53">
            <w:pPr>
              <w:pStyle w:val="TableParagraph"/>
              <w:rPr>
                <w:rFonts w:ascii="Times New Roman"/>
              </w:rPr>
            </w:pPr>
          </w:p>
        </w:tc>
        <w:tc>
          <w:tcPr>
            <w:tcW w:w="755" w:type="dxa"/>
          </w:tcPr>
          <w:p w14:paraId="7E364C67" w14:textId="77777777" w:rsidR="00163B53" w:rsidRDefault="002A36EE">
            <w:pPr>
              <w:pStyle w:val="TableParagraph"/>
              <w:spacing w:before="60"/>
              <w:ind w:left="264"/>
            </w:pPr>
            <w:r>
              <w:rPr>
                <w:spacing w:val="-5"/>
              </w:rPr>
              <w:t>ii</w:t>
            </w:r>
          </w:p>
        </w:tc>
        <w:tc>
          <w:tcPr>
            <w:tcW w:w="7675" w:type="dxa"/>
            <w:gridSpan w:val="2"/>
          </w:tcPr>
          <w:p w14:paraId="041E076E" w14:textId="77777777" w:rsidR="00163B53" w:rsidRDefault="002A36EE">
            <w:pPr>
              <w:pStyle w:val="TableParagraph"/>
              <w:spacing w:before="60"/>
              <w:ind w:left="210"/>
            </w:pPr>
            <w:r>
              <w:t>which</w:t>
            </w:r>
            <w:r>
              <w:rPr>
                <w:spacing w:val="-4"/>
              </w:rPr>
              <w:t xml:space="preserve"> </w:t>
            </w:r>
            <w:r>
              <w:t>is</w:t>
            </w:r>
            <w:r>
              <w:rPr>
                <w:spacing w:val="-4"/>
              </w:rPr>
              <w:t xml:space="preserve"> </w:t>
            </w:r>
            <w:r>
              <w:t>or</w:t>
            </w:r>
            <w:r>
              <w:rPr>
                <w:spacing w:val="-2"/>
              </w:rPr>
              <w:t xml:space="preserve"> </w:t>
            </w:r>
            <w:r>
              <w:t>becomes</w:t>
            </w:r>
            <w:r>
              <w:rPr>
                <w:spacing w:val="-5"/>
              </w:rPr>
              <w:t xml:space="preserve"> </w:t>
            </w:r>
            <w:r>
              <w:t>public</w:t>
            </w:r>
            <w:r>
              <w:rPr>
                <w:spacing w:val="-4"/>
              </w:rPr>
              <w:t xml:space="preserve"> </w:t>
            </w:r>
            <w:r>
              <w:t>knowledge</w:t>
            </w:r>
            <w:r>
              <w:rPr>
                <w:spacing w:val="-4"/>
              </w:rPr>
              <w:t xml:space="preserve"> </w:t>
            </w:r>
            <w:r>
              <w:t>other</w:t>
            </w:r>
            <w:r>
              <w:rPr>
                <w:spacing w:val="-5"/>
              </w:rPr>
              <w:t xml:space="preserve"> </w:t>
            </w:r>
            <w:r>
              <w:t>than</w:t>
            </w:r>
            <w:r>
              <w:rPr>
                <w:spacing w:val="-3"/>
              </w:rPr>
              <w:t xml:space="preserve"> </w:t>
            </w:r>
            <w:r>
              <w:t>by</w:t>
            </w:r>
            <w:r>
              <w:rPr>
                <w:spacing w:val="-1"/>
              </w:rPr>
              <w:t xml:space="preserve"> </w:t>
            </w:r>
            <w:r>
              <w:t>breach</w:t>
            </w:r>
            <w:r>
              <w:rPr>
                <w:spacing w:val="-6"/>
              </w:rPr>
              <w:t xml:space="preserve"> </w:t>
            </w:r>
            <w:r>
              <w:t>of</w:t>
            </w:r>
            <w:r>
              <w:rPr>
                <w:spacing w:val="-2"/>
              </w:rPr>
              <w:t xml:space="preserve"> </w:t>
            </w:r>
            <w:r>
              <w:t>this</w:t>
            </w:r>
            <w:r>
              <w:rPr>
                <w:spacing w:val="-4"/>
              </w:rPr>
              <w:t xml:space="preserve"> </w:t>
            </w:r>
            <w:r>
              <w:t>clause;</w:t>
            </w:r>
            <w:r>
              <w:rPr>
                <w:spacing w:val="-3"/>
              </w:rPr>
              <w:t xml:space="preserve"> </w:t>
            </w:r>
            <w:r>
              <w:rPr>
                <w:spacing w:val="-5"/>
              </w:rPr>
              <w:t>or</w:t>
            </w:r>
          </w:p>
        </w:tc>
      </w:tr>
      <w:tr w:rsidR="00163B53" w14:paraId="3309AFD0" w14:textId="77777777">
        <w:trPr>
          <w:trHeight w:val="737"/>
        </w:trPr>
        <w:tc>
          <w:tcPr>
            <w:tcW w:w="484" w:type="dxa"/>
          </w:tcPr>
          <w:p w14:paraId="673CC5B5" w14:textId="77777777" w:rsidR="00163B53" w:rsidRDefault="00163B53">
            <w:pPr>
              <w:pStyle w:val="TableParagraph"/>
              <w:rPr>
                <w:rFonts w:ascii="Times New Roman"/>
              </w:rPr>
            </w:pPr>
          </w:p>
        </w:tc>
        <w:tc>
          <w:tcPr>
            <w:tcW w:w="755" w:type="dxa"/>
          </w:tcPr>
          <w:p w14:paraId="21798C3E" w14:textId="77777777" w:rsidR="00163B53" w:rsidRDefault="002A36EE">
            <w:pPr>
              <w:pStyle w:val="TableParagraph"/>
              <w:spacing w:before="59"/>
              <w:ind w:left="264"/>
            </w:pPr>
            <w:r>
              <w:rPr>
                <w:spacing w:val="-5"/>
              </w:rPr>
              <w:t>iii</w:t>
            </w:r>
          </w:p>
        </w:tc>
        <w:tc>
          <w:tcPr>
            <w:tcW w:w="7675" w:type="dxa"/>
            <w:gridSpan w:val="2"/>
          </w:tcPr>
          <w:p w14:paraId="4F05F80B" w14:textId="77777777" w:rsidR="00163B53" w:rsidRDefault="002A36EE">
            <w:pPr>
              <w:pStyle w:val="TableParagraph"/>
              <w:spacing w:before="59" w:line="276" w:lineRule="auto"/>
              <w:ind w:left="210"/>
            </w:pPr>
            <w:r>
              <w:t>is</w:t>
            </w:r>
            <w:r>
              <w:rPr>
                <w:spacing w:val="40"/>
              </w:rPr>
              <w:t xml:space="preserve"> </w:t>
            </w:r>
            <w:r>
              <w:t>independently</w:t>
            </w:r>
            <w:r>
              <w:rPr>
                <w:spacing w:val="40"/>
              </w:rPr>
              <w:t xml:space="preserve"> </w:t>
            </w:r>
            <w:r>
              <w:t>developed</w:t>
            </w:r>
            <w:r>
              <w:rPr>
                <w:spacing w:val="39"/>
              </w:rPr>
              <w:t xml:space="preserve"> </w:t>
            </w:r>
            <w:r>
              <w:t>by</w:t>
            </w:r>
            <w:r>
              <w:rPr>
                <w:spacing w:val="38"/>
              </w:rPr>
              <w:t xml:space="preserve"> </w:t>
            </w:r>
            <w:r>
              <w:t>the</w:t>
            </w:r>
            <w:r>
              <w:rPr>
                <w:spacing w:val="40"/>
              </w:rPr>
              <w:t xml:space="preserve"> </w:t>
            </w:r>
            <w:r>
              <w:t>Contractor</w:t>
            </w:r>
            <w:r>
              <w:rPr>
                <w:spacing w:val="37"/>
              </w:rPr>
              <w:t xml:space="preserve"> </w:t>
            </w:r>
            <w:r>
              <w:t>without</w:t>
            </w:r>
            <w:r>
              <w:rPr>
                <w:spacing w:val="40"/>
              </w:rPr>
              <w:t xml:space="preserve"> </w:t>
            </w:r>
            <w:r>
              <w:t>access</w:t>
            </w:r>
            <w:r>
              <w:rPr>
                <w:spacing w:val="40"/>
              </w:rPr>
              <w:t xml:space="preserve"> </w:t>
            </w:r>
            <w:r>
              <w:t>to</w:t>
            </w:r>
            <w:r>
              <w:rPr>
                <w:spacing w:val="38"/>
              </w:rPr>
              <w:t xml:space="preserve"> </w:t>
            </w:r>
            <w:r>
              <w:t>or</w:t>
            </w:r>
            <w:r>
              <w:rPr>
                <w:spacing w:val="37"/>
              </w:rPr>
              <w:t xml:space="preserve"> </w:t>
            </w:r>
            <w:r>
              <w:t>use</w:t>
            </w:r>
            <w:r>
              <w:rPr>
                <w:spacing w:val="38"/>
              </w:rPr>
              <w:t xml:space="preserve"> </w:t>
            </w:r>
            <w:r>
              <w:t>of</w:t>
            </w:r>
            <w:r>
              <w:rPr>
                <w:spacing w:val="37"/>
              </w:rPr>
              <w:t xml:space="preserve"> </w:t>
            </w:r>
            <w:r>
              <w:t>the Confidential Information; or</w:t>
            </w:r>
          </w:p>
        </w:tc>
      </w:tr>
      <w:tr w:rsidR="00163B53" w14:paraId="660D947C" w14:textId="77777777">
        <w:trPr>
          <w:trHeight w:val="428"/>
        </w:trPr>
        <w:tc>
          <w:tcPr>
            <w:tcW w:w="484" w:type="dxa"/>
          </w:tcPr>
          <w:p w14:paraId="15AA9508" w14:textId="77777777" w:rsidR="00163B53" w:rsidRDefault="00163B53">
            <w:pPr>
              <w:pStyle w:val="TableParagraph"/>
              <w:rPr>
                <w:rFonts w:ascii="Times New Roman"/>
              </w:rPr>
            </w:pPr>
          </w:p>
        </w:tc>
        <w:tc>
          <w:tcPr>
            <w:tcW w:w="755" w:type="dxa"/>
          </w:tcPr>
          <w:p w14:paraId="4C241EE9" w14:textId="77777777" w:rsidR="00163B53" w:rsidRDefault="002A36EE">
            <w:pPr>
              <w:pStyle w:val="TableParagraph"/>
              <w:spacing w:before="60"/>
              <w:ind w:left="264"/>
            </w:pPr>
            <w:r>
              <w:rPr>
                <w:spacing w:val="-5"/>
              </w:rPr>
              <w:t>iv</w:t>
            </w:r>
          </w:p>
        </w:tc>
        <w:tc>
          <w:tcPr>
            <w:tcW w:w="7675" w:type="dxa"/>
            <w:gridSpan w:val="2"/>
          </w:tcPr>
          <w:p w14:paraId="20C2A3AB" w14:textId="77777777" w:rsidR="00163B53" w:rsidRDefault="002A36EE">
            <w:pPr>
              <w:pStyle w:val="TableParagraph"/>
              <w:spacing w:before="60"/>
              <w:ind w:left="210"/>
            </w:pPr>
            <w:r>
              <w:t>is</w:t>
            </w:r>
            <w:r>
              <w:rPr>
                <w:spacing w:val="-6"/>
              </w:rPr>
              <w:t xml:space="preserve"> </w:t>
            </w:r>
            <w:r>
              <w:t>lawfully</w:t>
            </w:r>
            <w:r>
              <w:rPr>
                <w:spacing w:val="-4"/>
              </w:rPr>
              <w:t xml:space="preserve"> </w:t>
            </w:r>
            <w:r>
              <w:t>received</w:t>
            </w:r>
            <w:r>
              <w:rPr>
                <w:spacing w:val="-6"/>
              </w:rPr>
              <w:t xml:space="preserve"> </w:t>
            </w:r>
            <w:r>
              <w:t>from</w:t>
            </w:r>
            <w:r>
              <w:rPr>
                <w:spacing w:val="-2"/>
              </w:rPr>
              <w:t xml:space="preserve"> </w:t>
            </w:r>
            <w:r>
              <w:t>a</w:t>
            </w:r>
            <w:r>
              <w:rPr>
                <w:spacing w:val="-8"/>
              </w:rPr>
              <w:t xml:space="preserve"> </w:t>
            </w:r>
            <w:r>
              <w:t>third</w:t>
            </w:r>
            <w:r>
              <w:rPr>
                <w:spacing w:val="-4"/>
              </w:rPr>
              <w:t xml:space="preserve"> </w:t>
            </w:r>
            <w:r>
              <w:t>party</w:t>
            </w:r>
            <w:r>
              <w:rPr>
                <w:spacing w:val="-2"/>
              </w:rPr>
              <w:t xml:space="preserve"> </w:t>
            </w:r>
            <w:r>
              <w:t>(with</w:t>
            </w:r>
            <w:r>
              <w:rPr>
                <w:spacing w:val="-4"/>
              </w:rPr>
              <w:t xml:space="preserve"> </w:t>
            </w:r>
            <w:r>
              <w:t>full</w:t>
            </w:r>
            <w:r>
              <w:rPr>
                <w:spacing w:val="-3"/>
              </w:rPr>
              <w:t xml:space="preserve"> </w:t>
            </w:r>
            <w:r>
              <w:t>right</w:t>
            </w:r>
            <w:r>
              <w:rPr>
                <w:spacing w:val="-5"/>
              </w:rPr>
              <w:t xml:space="preserve"> </w:t>
            </w:r>
            <w:r>
              <w:t>to</w:t>
            </w:r>
            <w:r>
              <w:rPr>
                <w:spacing w:val="-2"/>
              </w:rPr>
              <w:t xml:space="preserve"> disclose).</w:t>
            </w:r>
          </w:p>
        </w:tc>
      </w:tr>
      <w:tr w:rsidR="00163B53" w14:paraId="042CD35C" w14:textId="77777777">
        <w:trPr>
          <w:trHeight w:val="428"/>
        </w:trPr>
        <w:tc>
          <w:tcPr>
            <w:tcW w:w="484" w:type="dxa"/>
          </w:tcPr>
          <w:p w14:paraId="3206502F" w14:textId="77777777" w:rsidR="00163B53" w:rsidRDefault="002A36EE">
            <w:pPr>
              <w:pStyle w:val="TableParagraph"/>
              <w:spacing w:before="59"/>
              <w:ind w:left="50"/>
            </w:pPr>
            <w:r>
              <w:rPr>
                <w:color w:val="333399"/>
                <w:spacing w:val="-5"/>
              </w:rPr>
              <w:t>6.</w:t>
            </w:r>
          </w:p>
        </w:tc>
        <w:tc>
          <w:tcPr>
            <w:tcW w:w="8430" w:type="dxa"/>
            <w:gridSpan w:val="3"/>
          </w:tcPr>
          <w:p w14:paraId="373EED92" w14:textId="77777777" w:rsidR="00163B53" w:rsidRDefault="002A36EE">
            <w:pPr>
              <w:pStyle w:val="TableParagraph"/>
              <w:spacing w:before="59"/>
              <w:ind w:left="264"/>
            </w:pPr>
            <w:r>
              <w:t>The</w:t>
            </w:r>
            <w:r>
              <w:rPr>
                <w:spacing w:val="-3"/>
              </w:rPr>
              <w:t xml:space="preserve"> </w:t>
            </w:r>
            <w:r>
              <w:t>Contractor</w:t>
            </w:r>
            <w:r>
              <w:rPr>
                <w:spacing w:val="-3"/>
              </w:rPr>
              <w:t xml:space="preserve"> </w:t>
            </w:r>
            <w:r>
              <w:rPr>
                <w:spacing w:val="-2"/>
              </w:rPr>
              <w:t>undertakes:</w:t>
            </w:r>
          </w:p>
        </w:tc>
      </w:tr>
      <w:tr w:rsidR="00163B53" w14:paraId="6866ECCE" w14:textId="77777777">
        <w:trPr>
          <w:trHeight w:val="1047"/>
        </w:trPr>
        <w:tc>
          <w:tcPr>
            <w:tcW w:w="484" w:type="dxa"/>
          </w:tcPr>
          <w:p w14:paraId="46B51151" w14:textId="77777777" w:rsidR="00163B53" w:rsidRDefault="00163B53">
            <w:pPr>
              <w:pStyle w:val="TableParagraph"/>
              <w:rPr>
                <w:rFonts w:ascii="Times New Roman"/>
              </w:rPr>
            </w:pPr>
          </w:p>
        </w:tc>
        <w:tc>
          <w:tcPr>
            <w:tcW w:w="755" w:type="dxa"/>
          </w:tcPr>
          <w:p w14:paraId="2B66204D" w14:textId="77777777" w:rsidR="00163B53" w:rsidRDefault="002A36EE">
            <w:pPr>
              <w:pStyle w:val="TableParagraph"/>
              <w:spacing w:before="60"/>
              <w:ind w:left="264"/>
            </w:pPr>
            <w:r>
              <w:rPr>
                <w:color w:val="44536A"/>
                <w:spacing w:val="-5"/>
              </w:rPr>
              <w:t>6.1</w:t>
            </w:r>
          </w:p>
        </w:tc>
        <w:tc>
          <w:tcPr>
            <w:tcW w:w="7675" w:type="dxa"/>
            <w:gridSpan w:val="2"/>
          </w:tcPr>
          <w:p w14:paraId="07F1F594" w14:textId="77777777" w:rsidR="00163B53" w:rsidRDefault="002A36EE">
            <w:pPr>
              <w:pStyle w:val="TableParagraph"/>
              <w:spacing w:before="60" w:line="276" w:lineRule="auto"/>
              <w:ind w:left="210" w:right="50"/>
              <w:jc w:val="both"/>
            </w:pPr>
            <w:r>
              <w:t>to</w:t>
            </w:r>
            <w:r>
              <w:rPr>
                <w:spacing w:val="-10"/>
              </w:rPr>
              <w:t xml:space="preserve"> </w:t>
            </w:r>
            <w:r>
              <w:t>comply</w:t>
            </w:r>
            <w:r>
              <w:rPr>
                <w:spacing w:val="-10"/>
              </w:rPr>
              <w:t xml:space="preserve"> </w:t>
            </w:r>
            <w:r>
              <w:t>with</w:t>
            </w:r>
            <w:r>
              <w:rPr>
                <w:spacing w:val="-10"/>
              </w:rPr>
              <w:t xml:space="preserve"> </w:t>
            </w:r>
            <w:r>
              <w:t>all</w:t>
            </w:r>
            <w:r>
              <w:rPr>
                <w:spacing w:val="-12"/>
              </w:rPr>
              <w:t xml:space="preserve"> </w:t>
            </w:r>
            <w:r>
              <w:t>directions</w:t>
            </w:r>
            <w:r>
              <w:rPr>
                <w:spacing w:val="-9"/>
              </w:rPr>
              <w:t xml:space="preserve"> </w:t>
            </w:r>
            <w:r>
              <w:t>of</w:t>
            </w:r>
            <w:r>
              <w:rPr>
                <w:spacing w:val="-12"/>
              </w:rPr>
              <w:t xml:space="preserve"> </w:t>
            </w:r>
            <w:r>
              <w:t>the</w:t>
            </w:r>
            <w:r>
              <w:rPr>
                <w:spacing w:val="-11"/>
              </w:rPr>
              <w:t xml:space="preserve"> </w:t>
            </w:r>
            <w:r>
              <w:t>Contracting</w:t>
            </w:r>
            <w:r>
              <w:rPr>
                <w:spacing w:val="-12"/>
              </w:rPr>
              <w:t xml:space="preserve"> </w:t>
            </w:r>
            <w:r>
              <w:t>Authority</w:t>
            </w:r>
            <w:r>
              <w:rPr>
                <w:spacing w:val="-11"/>
              </w:rPr>
              <w:t xml:space="preserve"> </w:t>
            </w:r>
            <w:proofErr w:type="gramStart"/>
            <w:r>
              <w:t>with</w:t>
            </w:r>
            <w:r>
              <w:rPr>
                <w:spacing w:val="-10"/>
              </w:rPr>
              <w:t xml:space="preserve"> </w:t>
            </w:r>
            <w:r>
              <w:t>regard</w:t>
            </w:r>
            <w:r>
              <w:rPr>
                <w:spacing w:val="-10"/>
              </w:rPr>
              <w:t xml:space="preserve"> </w:t>
            </w:r>
            <w:r>
              <w:t>to</w:t>
            </w:r>
            <w:proofErr w:type="gramEnd"/>
            <w:r>
              <w:rPr>
                <w:spacing w:val="-11"/>
              </w:rPr>
              <w:t xml:space="preserve"> </w:t>
            </w:r>
            <w:r>
              <w:t>the</w:t>
            </w:r>
            <w:r>
              <w:rPr>
                <w:spacing w:val="-11"/>
              </w:rPr>
              <w:t xml:space="preserve"> </w:t>
            </w:r>
            <w:r>
              <w:t>use</w:t>
            </w:r>
            <w:r>
              <w:rPr>
                <w:spacing w:val="-11"/>
              </w:rPr>
              <w:t xml:space="preserve"> </w:t>
            </w:r>
            <w:r>
              <w:t>and application</w:t>
            </w:r>
            <w:r>
              <w:rPr>
                <w:spacing w:val="-3"/>
              </w:rPr>
              <w:t xml:space="preserve"> </w:t>
            </w:r>
            <w:r>
              <w:t>of</w:t>
            </w:r>
            <w:r>
              <w:rPr>
                <w:spacing w:val="-1"/>
              </w:rPr>
              <w:t xml:space="preserve"> </w:t>
            </w:r>
            <w:r>
              <w:t>all</w:t>
            </w:r>
            <w:r>
              <w:rPr>
                <w:spacing w:val="-2"/>
              </w:rPr>
              <w:t xml:space="preserve"> </w:t>
            </w:r>
            <w:r>
              <w:t>and</w:t>
            </w:r>
            <w:r>
              <w:rPr>
                <w:spacing w:val="-1"/>
              </w:rPr>
              <w:t xml:space="preserve"> </w:t>
            </w:r>
            <w:r>
              <w:t>any Confidential</w:t>
            </w:r>
            <w:r>
              <w:rPr>
                <w:spacing w:val="-1"/>
              </w:rPr>
              <w:t xml:space="preserve"> </w:t>
            </w:r>
            <w:r>
              <w:t>Information</w:t>
            </w:r>
            <w:r>
              <w:rPr>
                <w:spacing w:val="-3"/>
              </w:rPr>
              <w:t xml:space="preserve"> </w:t>
            </w:r>
            <w:r>
              <w:t>or</w:t>
            </w:r>
            <w:r>
              <w:rPr>
                <w:spacing w:val="-4"/>
              </w:rPr>
              <w:t xml:space="preserve"> </w:t>
            </w:r>
            <w:r>
              <w:t>data</w:t>
            </w:r>
            <w:r>
              <w:rPr>
                <w:spacing w:val="-1"/>
              </w:rPr>
              <w:t xml:space="preserve"> </w:t>
            </w:r>
            <w:r>
              <w:t>(including</w:t>
            </w:r>
            <w:r>
              <w:rPr>
                <w:spacing w:val="-1"/>
              </w:rPr>
              <w:t xml:space="preserve"> </w:t>
            </w:r>
            <w:r>
              <w:t>personal</w:t>
            </w:r>
            <w:r>
              <w:rPr>
                <w:spacing w:val="-1"/>
              </w:rPr>
              <w:t xml:space="preserve"> </w:t>
            </w:r>
            <w:r>
              <w:t xml:space="preserve">data as defined in the Data Protection </w:t>
            </w:r>
            <w:proofErr w:type="gramStart"/>
            <w:r>
              <w:t>Laws )</w:t>
            </w:r>
            <w:proofErr w:type="gramEnd"/>
            <w:r>
              <w:t>;</w:t>
            </w:r>
          </w:p>
        </w:tc>
      </w:tr>
      <w:tr w:rsidR="00163B53" w14:paraId="7737E149" w14:textId="77777777">
        <w:trPr>
          <w:trHeight w:val="1250"/>
        </w:trPr>
        <w:tc>
          <w:tcPr>
            <w:tcW w:w="484" w:type="dxa"/>
          </w:tcPr>
          <w:p w14:paraId="4F9783F6" w14:textId="77777777" w:rsidR="00163B53" w:rsidRDefault="00163B53">
            <w:pPr>
              <w:pStyle w:val="TableParagraph"/>
              <w:rPr>
                <w:rFonts w:ascii="Times New Roman"/>
              </w:rPr>
            </w:pPr>
          </w:p>
        </w:tc>
        <w:tc>
          <w:tcPr>
            <w:tcW w:w="755" w:type="dxa"/>
          </w:tcPr>
          <w:p w14:paraId="02AE4824" w14:textId="77777777" w:rsidR="00163B53" w:rsidRDefault="002A36EE">
            <w:pPr>
              <w:pStyle w:val="TableParagraph"/>
              <w:spacing w:before="59"/>
              <w:ind w:left="264"/>
            </w:pPr>
            <w:r>
              <w:rPr>
                <w:color w:val="44536A"/>
                <w:spacing w:val="-5"/>
              </w:rPr>
              <w:t>6.2</w:t>
            </w:r>
          </w:p>
        </w:tc>
        <w:tc>
          <w:tcPr>
            <w:tcW w:w="7675" w:type="dxa"/>
            <w:gridSpan w:val="2"/>
          </w:tcPr>
          <w:p w14:paraId="73124366" w14:textId="77777777" w:rsidR="00163B53" w:rsidRDefault="002A36EE">
            <w:pPr>
              <w:pStyle w:val="TableParagraph"/>
              <w:spacing w:before="59" w:line="276" w:lineRule="auto"/>
              <w:ind w:left="210" w:right="49"/>
              <w:jc w:val="both"/>
            </w:pPr>
            <w:r>
              <w:t>to comply with all directions as to local security arrangements deemed reasonably necessary by the Contracting Authority including, if required, completion of documentation</w:t>
            </w:r>
            <w:r>
              <w:rPr>
                <w:spacing w:val="20"/>
              </w:rPr>
              <w:t xml:space="preserve"> </w:t>
            </w:r>
            <w:r>
              <w:t>under</w:t>
            </w:r>
            <w:r>
              <w:rPr>
                <w:spacing w:val="22"/>
              </w:rPr>
              <w:t xml:space="preserve"> </w:t>
            </w:r>
            <w:r>
              <w:t>the</w:t>
            </w:r>
            <w:r>
              <w:rPr>
                <w:spacing w:val="22"/>
              </w:rPr>
              <w:t xml:space="preserve"> </w:t>
            </w:r>
            <w:r>
              <w:t>Official</w:t>
            </w:r>
            <w:r>
              <w:rPr>
                <w:spacing w:val="23"/>
              </w:rPr>
              <w:t xml:space="preserve"> </w:t>
            </w:r>
            <w:r>
              <w:t>Secrets</w:t>
            </w:r>
            <w:r>
              <w:rPr>
                <w:spacing w:val="24"/>
              </w:rPr>
              <w:t xml:space="preserve"> </w:t>
            </w:r>
            <w:r>
              <w:t>Act</w:t>
            </w:r>
            <w:r>
              <w:rPr>
                <w:spacing w:val="21"/>
              </w:rPr>
              <w:t xml:space="preserve"> </w:t>
            </w:r>
            <w:r>
              <w:t>1963</w:t>
            </w:r>
            <w:r>
              <w:rPr>
                <w:spacing w:val="25"/>
              </w:rPr>
              <w:t xml:space="preserve"> </w:t>
            </w:r>
            <w:r>
              <w:t>and</w:t>
            </w:r>
            <w:r>
              <w:rPr>
                <w:spacing w:val="23"/>
              </w:rPr>
              <w:t xml:space="preserve"> </w:t>
            </w:r>
            <w:r>
              <w:t>comply</w:t>
            </w:r>
            <w:r>
              <w:rPr>
                <w:spacing w:val="22"/>
              </w:rPr>
              <w:t xml:space="preserve"> </w:t>
            </w:r>
            <w:r>
              <w:t>with</w:t>
            </w:r>
            <w:r>
              <w:rPr>
                <w:spacing w:val="24"/>
              </w:rPr>
              <w:t xml:space="preserve"> </w:t>
            </w:r>
            <w:r>
              <w:t>any</w:t>
            </w:r>
            <w:r>
              <w:rPr>
                <w:spacing w:val="23"/>
              </w:rPr>
              <w:t xml:space="preserve"> </w:t>
            </w:r>
            <w:r>
              <w:rPr>
                <w:spacing w:val="-2"/>
              </w:rPr>
              <w:t>vetting</w:t>
            </w:r>
          </w:p>
          <w:p w14:paraId="1EB09459" w14:textId="77777777" w:rsidR="00163B53" w:rsidRDefault="002A36EE">
            <w:pPr>
              <w:pStyle w:val="TableParagraph"/>
              <w:spacing w:line="244" w:lineRule="exact"/>
              <w:ind w:left="210"/>
              <w:jc w:val="both"/>
            </w:pPr>
            <w:r>
              <w:t>requirements</w:t>
            </w:r>
            <w:r>
              <w:rPr>
                <w:spacing w:val="-10"/>
              </w:rPr>
              <w:t xml:space="preserve"> </w:t>
            </w:r>
            <w:r>
              <w:t>of</w:t>
            </w:r>
            <w:r>
              <w:rPr>
                <w:spacing w:val="-5"/>
              </w:rPr>
              <w:t xml:space="preserve"> </w:t>
            </w:r>
            <w:r>
              <w:t>the</w:t>
            </w:r>
            <w:r>
              <w:rPr>
                <w:spacing w:val="-4"/>
              </w:rPr>
              <w:t xml:space="preserve"> </w:t>
            </w:r>
            <w:r>
              <w:t>Contracting</w:t>
            </w:r>
            <w:r>
              <w:rPr>
                <w:spacing w:val="-6"/>
              </w:rPr>
              <w:t xml:space="preserve"> </w:t>
            </w:r>
            <w:r>
              <w:t>Authority</w:t>
            </w:r>
            <w:r>
              <w:rPr>
                <w:spacing w:val="-5"/>
              </w:rPr>
              <w:t xml:space="preserve"> </w:t>
            </w:r>
            <w:r>
              <w:t>including</w:t>
            </w:r>
            <w:r>
              <w:rPr>
                <w:spacing w:val="-6"/>
              </w:rPr>
              <w:t xml:space="preserve"> </w:t>
            </w:r>
            <w:r>
              <w:t>by</w:t>
            </w:r>
            <w:r>
              <w:rPr>
                <w:spacing w:val="-4"/>
              </w:rPr>
              <w:t xml:space="preserve"> </w:t>
            </w:r>
            <w:r>
              <w:t>police</w:t>
            </w:r>
            <w:r>
              <w:rPr>
                <w:spacing w:val="-4"/>
              </w:rPr>
              <w:t xml:space="preserve"> </w:t>
            </w:r>
            <w:r>
              <w:rPr>
                <w:spacing w:val="-2"/>
              </w:rPr>
              <w:t>authorities;</w:t>
            </w:r>
          </w:p>
        </w:tc>
      </w:tr>
    </w:tbl>
    <w:p w14:paraId="35CAAE3F" w14:textId="77777777" w:rsidR="00163B53" w:rsidRDefault="00163B53">
      <w:pPr>
        <w:pStyle w:val="TableParagraph"/>
        <w:spacing w:line="244" w:lineRule="exact"/>
        <w:jc w:val="both"/>
        <w:sectPr w:rsidR="00163B53">
          <w:pgSz w:w="11910" w:h="16840"/>
          <w:pgMar w:top="1440" w:right="1133" w:bottom="1080" w:left="1275" w:header="0" w:footer="831" w:gutter="0"/>
          <w:cols w:space="720"/>
        </w:sectPr>
      </w:pPr>
    </w:p>
    <w:p w14:paraId="3B8B8320" w14:textId="77777777" w:rsidR="00163B53" w:rsidRDefault="00163B53">
      <w:pPr>
        <w:pStyle w:val="BodyText"/>
        <w:rPr>
          <w:sz w:val="2"/>
        </w:rPr>
      </w:pPr>
    </w:p>
    <w:tbl>
      <w:tblPr>
        <w:tblW w:w="0" w:type="auto"/>
        <w:tblInd w:w="230" w:type="dxa"/>
        <w:tblLayout w:type="fixed"/>
        <w:tblCellMar>
          <w:left w:w="0" w:type="dxa"/>
          <w:right w:w="0" w:type="dxa"/>
        </w:tblCellMar>
        <w:tblLook w:val="01E0" w:firstRow="1" w:lastRow="1" w:firstColumn="1" w:lastColumn="1" w:noHBand="0" w:noVBand="0"/>
      </w:tblPr>
      <w:tblGrid>
        <w:gridCol w:w="540"/>
        <w:gridCol w:w="699"/>
        <w:gridCol w:w="7678"/>
      </w:tblGrid>
      <w:tr w:rsidR="00163B53" w14:paraId="23858019" w14:textId="77777777">
        <w:trPr>
          <w:trHeight w:val="2794"/>
        </w:trPr>
        <w:tc>
          <w:tcPr>
            <w:tcW w:w="540" w:type="dxa"/>
          </w:tcPr>
          <w:p w14:paraId="72322D1A" w14:textId="77777777" w:rsidR="00163B53" w:rsidRDefault="00163B53">
            <w:pPr>
              <w:pStyle w:val="TableParagraph"/>
              <w:rPr>
                <w:rFonts w:ascii="Times New Roman"/>
              </w:rPr>
            </w:pPr>
          </w:p>
        </w:tc>
        <w:tc>
          <w:tcPr>
            <w:tcW w:w="699" w:type="dxa"/>
          </w:tcPr>
          <w:p w14:paraId="09F92D6B" w14:textId="77777777" w:rsidR="00163B53" w:rsidRDefault="002A36EE">
            <w:pPr>
              <w:pStyle w:val="TableParagraph"/>
              <w:spacing w:line="225" w:lineRule="exact"/>
              <w:ind w:left="208"/>
            </w:pPr>
            <w:r>
              <w:rPr>
                <w:color w:val="44536A"/>
                <w:spacing w:val="-5"/>
              </w:rPr>
              <w:t>6.3</w:t>
            </w:r>
          </w:p>
        </w:tc>
        <w:tc>
          <w:tcPr>
            <w:tcW w:w="7678" w:type="dxa"/>
          </w:tcPr>
          <w:p w14:paraId="375015CC" w14:textId="77777777" w:rsidR="00163B53" w:rsidRDefault="002A36EE">
            <w:pPr>
              <w:pStyle w:val="TableParagraph"/>
              <w:spacing w:line="225" w:lineRule="exact"/>
              <w:ind w:left="210"/>
              <w:jc w:val="both"/>
            </w:pPr>
            <w:r>
              <w:t>upon</w:t>
            </w:r>
            <w:r>
              <w:rPr>
                <w:spacing w:val="33"/>
              </w:rPr>
              <w:t xml:space="preserve"> </w:t>
            </w:r>
            <w:r>
              <w:t>termination</w:t>
            </w:r>
            <w:r>
              <w:rPr>
                <w:spacing w:val="34"/>
              </w:rPr>
              <w:t xml:space="preserve"> </w:t>
            </w:r>
            <w:r>
              <w:t>of</w:t>
            </w:r>
            <w:r>
              <w:rPr>
                <w:spacing w:val="35"/>
              </w:rPr>
              <w:t xml:space="preserve"> </w:t>
            </w:r>
            <w:r>
              <w:t>the</w:t>
            </w:r>
            <w:r>
              <w:rPr>
                <w:spacing w:val="34"/>
              </w:rPr>
              <w:t xml:space="preserve"> </w:t>
            </w:r>
            <w:r>
              <w:t>Competition</w:t>
            </w:r>
            <w:r>
              <w:rPr>
                <w:spacing w:val="34"/>
              </w:rPr>
              <w:t xml:space="preserve"> </w:t>
            </w:r>
            <w:r>
              <w:t>(or</w:t>
            </w:r>
            <w:r>
              <w:rPr>
                <w:spacing w:val="35"/>
              </w:rPr>
              <w:t xml:space="preserve"> </w:t>
            </w:r>
            <w:r>
              <w:t>the</w:t>
            </w:r>
            <w:r>
              <w:rPr>
                <w:spacing w:val="35"/>
              </w:rPr>
              <w:t xml:space="preserve"> </w:t>
            </w:r>
            <w:r>
              <w:t>Contract)</w:t>
            </w:r>
            <w:r>
              <w:rPr>
                <w:spacing w:val="36"/>
              </w:rPr>
              <w:t xml:space="preserve"> </w:t>
            </w:r>
            <w:r>
              <w:t>for</w:t>
            </w:r>
            <w:r>
              <w:rPr>
                <w:spacing w:val="35"/>
              </w:rPr>
              <w:t xml:space="preserve"> </w:t>
            </w:r>
            <w:r>
              <w:t>whatever</w:t>
            </w:r>
            <w:r>
              <w:rPr>
                <w:spacing w:val="35"/>
              </w:rPr>
              <w:t xml:space="preserve"> </w:t>
            </w:r>
            <w:r>
              <w:t>reason</w:t>
            </w:r>
            <w:r>
              <w:rPr>
                <w:spacing w:val="35"/>
              </w:rPr>
              <w:t xml:space="preserve"> </w:t>
            </w:r>
            <w:r>
              <w:rPr>
                <w:spacing w:val="-5"/>
              </w:rPr>
              <w:t>to</w:t>
            </w:r>
          </w:p>
          <w:p w14:paraId="1661083B" w14:textId="77777777" w:rsidR="00163B53" w:rsidRDefault="002A36EE">
            <w:pPr>
              <w:pStyle w:val="TableParagraph"/>
              <w:spacing w:before="41" w:line="276" w:lineRule="auto"/>
              <w:ind w:left="210" w:right="52"/>
              <w:jc w:val="both"/>
            </w:pPr>
            <w:r>
              <w:t>furnish to the Contracting Authority all Confidential Information or at the written direction</w:t>
            </w:r>
            <w:r>
              <w:rPr>
                <w:spacing w:val="-13"/>
              </w:rPr>
              <w:t xml:space="preserve"> </w:t>
            </w:r>
            <w:r>
              <w:t>of</w:t>
            </w:r>
            <w:r>
              <w:rPr>
                <w:spacing w:val="-12"/>
              </w:rPr>
              <w:t xml:space="preserve"> </w:t>
            </w:r>
            <w:r>
              <w:t>the</w:t>
            </w:r>
            <w:r>
              <w:rPr>
                <w:spacing w:val="-13"/>
              </w:rPr>
              <w:t xml:space="preserve"> </w:t>
            </w:r>
            <w:r>
              <w:t>Contracting</w:t>
            </w:r>
            <w:r>
              <w:rPr>
                <w:spacing w:val="-12"/>
              </w:rPr>
              <w:t xml:space="preserve"> </w:t>
            </w:r>
            <w:r>
              <w:t>Authority</w:t>
            </w:r>
            <w:r>
              <w:rPr>
                <w:spacing w:val="-13"/>
              </w:rPr>
              <w:t xml:space="preserve"> </w:t>
            </w:r>
            <w:r>
              <w:t>to</w:t>
            </w:r>
            <w:r>
              <w:rPr>
                <w:spacing w:val="-11"/>
              </w:rPr>
              <w:t xml:space="preserve"> </w:t>
            </w:r>
            <w:r>
              <w:t>destroy</w:t>
            </w:r>
            <w:r>
              <w:rPr>
                <w:spacing w:val="-10"/>
              </w:rPr>
              <w:t xml:space="preserve"> </w:t>
            </w:r>
            <w:r>
              <w:t>in</w:t>
            </w:r>
            <w:r>
              <w:rPr>
                <w:spacing w:val="-12"/>
              </w:rPr>
              <w:t xml:space="preserve"> </w:t>
            </w:r>
            <w:r>
              <w:t>a</w:t>
            </w:r>
            <w:r>
              <w:rPr>
                <w:spacing w:val="-13"/>
              </w:rPr>
              <w:t xml:space="preserve"> </w:t>
            </w:r>
            <w:r>
              <w:t>secure</w:t>
            </w:r>
            <w:r>
              <w:rPr>
                <w:spacing w:val="-12"/>
              </w:rPr>
              <w:t xml:space="preserve"> </w:t>
            </w:r>
            <w:r>
              <w:t>manner</w:t>
            </w:r>
            <w:r>
              <w:rPr>
                <w:spacing w:val="-12"/>
              </w:rPr>
              <w:t xml:space="preserve"> </w:t>
            </w:r>
            <w:r>
              <w:t>all</w:t>
            </w:r>
            <w:r>
              <w:rPr>
                <w:spacing w:val="-12"/>
              </w:rPr>
              <w:t xml:space="preserve"> </w:t>
            </w:r>
            <w:r>
              <w:t>(or</w:t>
            </w:r>
            <w:r>
              <w:rPr>
                <w:spacing w:val="-12"/>
              </w:rPr>
              <w:t xml:space="preserve"> </w:t>
            </w:r>
            <w:r>
              <w:t>such</w:t>
            </w:r>
            <w:r>
              <w:rPr>
                <w:spacing w:val="-12"/>
              </w:rPr>
              <w:t xml:space="preserve"> </w:t>
            </w:r>
            <w:r>
              <w:t>part or parts thereof as may be identified by the Contracting Authority) Confidential Information in its possession and shall erase any Confidential Information held by the Contractor in electronic form. The Contractor will upon request furnish a certificate</w:t>
            </w:r>
            <w:r>
              <w:rPr>
                <w:spacing w:val="-7"/>
              </w:rPr>
              <w:t xml:space="preserve"> </w:t>
            </w:r>
            <w:r>
              <w:t>to</w:t>
            </w:r>
            <w:r>
              <w:rPr>
                <w:spacing w:val="-7"/>
              </w:rPr>
              <w:t xml:space="preserve"> </w:t>
            </w:r>
            <w:r>
              <w:t>that</w:t>
            </w:r>
            <w:r>
              <w:rPr>
                <w:spacing w:val="-7"/>
              </w:rPr>
              <w:t xml:space="preserve"> </w:t>
            </w:r>
            <w:r>
              <w:t>effect</w:t>
            </w:r>
            <w:r>
              <w:rPr>
                <w:spacing w:val="-7"/>
              </w:rPr>
              <w:t xml:space="preserve"> </w:t>
            </w:r>
            <w:r>
              <w:t>should</w:t>
            </w:r>
            <w:r>
              <w:rPr>
                <w:spacing w:val="-6"/>
              </w:rPr>
              <w:t xml:space="preserve"> </w:t>
            </w:r>
            <w:r>
              <w:t>the</w:t>
            </w:r>
            <w:r>
              <w:rPr>
                <w:spacing w:val="-7"/>
              </w:rPr>
              <w:t xml:space="preserve"> </w:t>
            </w:r>
            <w:r>
              <w:t>Contracting</w:t>
            </w:r>
            <w:r>
              <w:rPr>
                <w:spacing w:val="-6"/>
              </w:rPr>
              <w:t xml:space="preserve"> </w:t>
            </w:r>
            <w:r>
              <w:t>Authority</w:t>
            </w:r>
            <w:r>
              <w:rPr>
                <w:spacing w:val="-4"/>
              </w:rPr>
              <w:t xml:space="preserve"> </w:t>
            </w:r>
            <w:r>
              <w:t>so</w:t>
            </w:r>
            <w:r>
              <w:rPr>
                <w:spacing w:val="-6"/>
              </w:rPr>
              <w:t xml:space="preserve"> </w:t>
            </w:r>
            <w:r>
              <w:t>request</w:t>
            </w:r>
            <w:r>
              <w:rPr>
                <w:spacing w:val="-7"/>
              </w:rPr>
              <w:t xml:space="preserve"> </w:t>
            </w:r>
            <w:r>
              <w:t>in</w:t>
            </w:r>
            <w:r>
              <w:rPr>
                <w:spacing w:val="-7"/>
              </w:rPr>
              <w:t xml:space="preserve"> </w:t>
            </w:r>
            <w:r>
              <w:t>writing.</w:t>
            </w:r>
            <w:r>
              <w:rPr>
                <w:spacing w:val="40"/>
              </w:rPr>
              <w:t xml:space="preserve"> </w:t>
            </w:r>
            <w:r>
              <w:t>For the avoidance of doubt “document” includes documents stored on a computer storage medium and data in digital form whether legible or not.</w:t>
            </w:r>
          </w:p>
        </w:tc>
      </w:tr>
      <w:tr w:rsidR="00163B53" w14:paraId="3010A5D7" w14:textId="77777777">
        <w:trPr>
          <w:trHeight w:val="1047"/>
        </w:trPr>
        <w:tc>
          <w:tcPr>
            <w:tcW w:w="540" w:type="dxa"/>
          </w:tcPr>
          <w:p w14:paraId="53900F8E" w14:textId="77777777" w:rsidR="00163B53" w:rsidRDefault="002A36EE">
            <w:pPr>
              <w:pStyle w:val="TableParagraph"/>
              <w:spacing w:before="60"/>
              <w:ind w:left="50"/>
            </w:pPr>
            <w:r>
              <w:rPr>
                <w:color w:val="333399"/>
                <w:spacing w:val="-5"/>
              </w:rPr>
              <w:t>7.</w:t>
            </w:r>
          </w:p>
        </w:tc>
        <w:tc>
          <w:tcPr>
            <w:tcW w:w="8377" w:type="dxa"/>
            <w:gridSpan w:val="2"/>
          </w:tcPr>
          <w:p w14:paraId="58B19792" w14:textId="77777777" w:rsidR="00163B53" w:rsidRDefault="002A36EE">
            <w:pPr>
              <w:pStyle w:val="TableParagraph"/>
              <w:spacing w:before="60" w:line="276" w:lineRule="auto"/>
              <w:ind w:left="208" w:right="52"/>
              <w:jc w:val="both"/>
            </w:pPr>
            <w:r>
              <w:t>The</w:t>
            </w:r>
            <w:r>
              <w:rPr>
                <w:spacing w:val="-6"/>
              </w:rPr>
              <w:t xml:space="preserve"> </w:t>
            </w:r>
            <w:r>
              <w:t>Contractor</w:t>
            </w:r>
            <w:r>
              <w:rPr>
                <w:spacing w:val="-9"/>
              </w:rPr>
              <w:t xml:space="preserve"> </w:t>
            </w:r>
            <w:r>
              <w:t>shall</w:t>
            </w:r>
            <w:r>
              <w:rPr>
                <w:spacing w:val="-7"/>
              </w:rPr>
              <w:t xml:space="preserve"> </w:t>
            </w:r>
            <w:r>
              <w:t>not</w:t>
            </w:r>
            <w:r>
              <w:rPr>
                <w:spacing w:val="-9"/>
              </w:rPr>
              <w:t xml:space="preserve"> </w:t>
            </w:r>
            <w:r>
              <w:t>obtain</w:t>
            </w:r>
            <w:r>
              <w:rPr>
                <w:spacing w:val="-7"/>
              </w:rPr>
              <w:t xml:space="preserve"> </w:t>
            </w:r>
            <w:r>
              <w:t>any</w:t>
            </w:r>
            <w:r>
              <w:rPr>
                <w:spacing w:val="-8"/>
              </w:rPr>
              <w:t xml:space="preserve"> </w:t>
            </w:r>
            <w:r>
              <w:t>proprietary</w:t>
            </w:r>
            <w:r>
              <w:rPr>
                <w:spacing w:val="-8"/>
              </w:rPr>
              <w:t xml:space="preserve"> </w:t>
            </w:r>
            <w:r>
              <w:t>interest</w:t>
            </w:r>
            <w:r>
              <w:rPr>
                <w:spacing w:val="-6"/>
              </w:rPr>
              <w:t xml:space="preserve"> </w:t>
            </w:r>
            <w:r>
              <w:t>or</w:t>
            </w:r>
            <w:r>
              <w:rPr>
                <w:spacing w:val="-9"/>
              </w:rPr>
              <w:t xml:space="preserve"> </w:t>
            </w:r>
            <w:r>
              <w:t>any</w:t>
            </w:r>
            <w:r>
              <w:rPr>
                <w:spacing w:val="-8"/>
              </w:rPr>
              <w:t xml:space="preserve"> </w:t>
            </w:r>
            <w:r>
              <w:t>other</w:t>
            </w:r>
            <w:r>
              <w:rPr>
                <w:spacing w:val="-9"/>
              </w:rPr>
              <w:t xml:space="preserve"> </w:t>
            </w:r>
            <w:r>
              <w:t>interest</w:t>
            </w:r>
            <w:r>
              <w:rPr>
                <w:spacing w:val="-9"/>
              </w:rPr>
              <w:t xml:space="preserve"> </w:t>
            </w:r>
            <w:r>
              <w:t>whatsoever</w:t>
            </w:r>
            <w:r>
              <w:rPr>
                <w:spacing w:val="-9"/>
              </w:rPr>
              <w:t xml:space="preserve"> </w:t>
            </w:r>
            <w:r>
              <w:t>in the Confidential Information furnished to them by the Contracting Authority and the Contractor so acknowledges and confirms.</w:t>
            </w:r>
          </w:p>
        </w:tc>
      </w:tr>
      <w:tr w:rsidR="00163B53" w14:paraId="0E89AC30" w14:textId="77777777">
        <w:trPr>
          <w:trHeight w:val="1664"/>
        </w:trPr>
        <w:tc>
          <w:tcPr>
            <w:tcW w:w="540" w:type="dxa"/>
          </w:tcPr>
          <w:p w14:paraId="09B6EEDE" w14:textId="77777777" w:rsidR="00163B53" w:rsidRDefault="002A36EE">
            <w:pPr>
              <w:pStyle w:val="TableParagraph"/>
              <w:spacing w:before="59"/>
              <w:ind w:left="50"/>
            </w:pPr>
            <w:r>
              <w:rPr>
                <w:color w:val="333399"/>
                <w:spacing w:val="-5"/>
              </w:rPr>
              <w:t>8.</w:t>
            </w:r>
          </w:p>
        </w:tc>
        <w:tc>
          <w:tcPr>
            <w:tcW w:w="8377" w:type="dxa"/>
            <w:gridSpan w:val="2"/>
          </w:tcPr>
          <w:p w14:paraId="49F6723F" w14:textId="77777777" w:rsidR="00163B53" w:rsidRDefault="002A36EE">
            <w:pPr>
              <w:pStyle w:val="TableParagraph"/>
              <w:spacing w:before="59" w:line="276" w:lineRule="auto"/>
              <w:ind w:left="208" w:right="51"/>
              <w:jc w:val="both"/>
            </w:pPr>
            <w:r>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163B53" w14:paraId="69615C1E" w14:textId="77777777">
        <w:trPr>
          <w:trHeight w:val="736"/>
        </w:trPr>
        <w:tc>
          <w:tcPr>
            <w:tcW w:w="540" w:type="dxa"/>
          </w:tcPr>
          <w:p w14:paraId="529F63FC" w14:textId="77777777" w:rsidR="00163B53" w:rsidRDefault="002A36EE">
            <w:pPr>
              <w:pStyle w:val="TableParagraph"/>
              <w:spacing w:before="60"/>
              <w:ind w:left="50"/>
            </w:pPr>
            <w:r>
              <w:rPr>
                <w:color w:val="333399"/>
                <w:spacing w:val="-5"/>
              </w:rPr>
              <w:t>9.</w:t>
            </w:r>
          </w:p>
        </w:tc>
        <w:tc>
          <w:tcPr>
            <w:tcW w:w="8377" w:type="dxa"/>
            <w:gridSpan w:val="2"/>
          </w:tcPr>
          <w:p w14:paraId="47CB9D61" w14:textId="77777777" w:rsidR="00163B53" w:rsidRDefault="002A36EE">
            <w:pPr>
              <w:pStyle w:val="TableParagraph"/>
              <w:spacing w:before="60" w:line="273" w:lineRule="auto"/>
              <w:ind w:left="208"/>
            </w:pPr>
            <w:r>
              <w:t>The</w:t>
            </w:r>
            <w:r>
              <w:rPr>
                <w:spacing w:val="-7"/>
              </w:rPr>
              <w:t xml:space="preserve"> </w:t>
            </w:r>
            <w:r>
              <w:t>Contractor</w:t>
            </w:r>
            <w:r>
              <w:rPr>
                <w:spacing w:val="-8"/>
              </w:rPr>
              <w:t xml:space="preserve"> </w:t>
            </w:r>
            <w:r>
              <w:t>agrees</w:t>
            </w:r>
            <w:r>
              <w:rPr>
                <w:spacing w:val="-10"/>
              </w:rPr>
              <w:t xml:space="preserve"> </w:t>
            </w:r>
            <w:r>
              <w:t>that</w:t>
            </w:r>
            <w:r>
              <w:rPr>
                <w:spacing w:val="-10"/>
              </w:rPr>
              <w:t xml:space="preserve"> </w:t>
            </w:r>
            <w:r>
              <w:t>this</w:t>
            </w:r>
            <w:r>
              <w:rPr>
                <w:spacing w:val="-8"/>
              </w:rPr>
              <w:t xml:space="preserve"> </w:t>
            </w:r>
            <w:r>
              <w:t>Agreement</w:t>
            </w:r>
            <w:r>
              <w:rPr>
                <w:spacing w:val="-9"/>
              </w:rPr>
              <w:t xml:space="preserve"> </w:t>
            </w:r>
            <w:r>
              <w:t>will</w:t>
            </w:r>
            <w:r>
              <w:rPr>
                <w:spacing w:val="-10"/>
              </w:rPr>
              <w:t xml:space="preserve"> </w:t>
            </w:r>
            <w:r>
              <w:t>continue</w:t>
            </w:r>
            <w:r>
              <w:rPr>
                <w:spacing w:val="-7"/>
              </w:rPr>
              <w:t xml:space="preserve"> </w:t>
            </w:r>
            <w:r>
              <w:t>in</w:t>
            </w:r>
            <w:r>
              <w:rPr>
                <w:spacing w:val="-8"/>
              </w:rPr>
              <w:t xml:space="preserve"> </w:t>
            </w:r>
            <w:r>
              <w:t>force</w:t>
            </w:r>
            <w:r>
              <w:rPr>
                <w:spacing w:val="-7"/>
              </w:rPr>
              <w:t xml:space="preserve"> </w:t>
            </w:r>
            <w:r>
              <w:t>notwithstanding</w:t>
            </w:r>
            <w:r>
              <w:rPr>
                <w:spacing w:val="-11"/>
              </w:rPr>
              <w:t xml:space="preserve"> </w:t>
            </w:r>
            <w:r>
              <w:t>any</w:t>
            </w:r>
            <w:r>
              <w:rPr>
                <w:spacing w:val="-7"/>
              </w:rPr>
              <w:t xml:space="preserve"> </w:t>
            </w:r>
            <w:r>
              <w:t xml:space="preserve">court </w:t>
            </w:r>
            <w:r>
              <w:rPr>
                <w:spacing w:val="-2"/>
              </w:rPr>
              <w:t>order</w:t>
            </w:r>
            <w:r>
              <w:rPr>
                <w:spacing w:val="-7"/>
              </w:rPr>
              <w:t xml:space="preserve"> </w:t>
            </w:r>
            <w:r>
              <w:rPr>
                <w:spacing w:val="-2"/>
              </w:rPr>
              <w:t>relating</w:t>
            </w:r>
            <w:r>
              <w:rPr>
                <w:spacing w:val="-6"/>
              </w:rPr>
              <w:t xml:space="preserve"> </w:t>
            </w:r>
            <w:r>
              <w:rPr>
                <w:spacing w:val="-2"/>
              </w:rPr>
              <w:t>to</w:t>
            </w:r>
            <w:r>
              <w:rPr>
                <w:spacing w:val="-6"/>
              </w:rPr>
              <w:t xml:space="preserve"> </w:t>
            </w:r>
            <w:r>
              <w:rPr>
                <w:spacing w:val="-2"/>
              </w:rPr>
              <w:t>the</w:t>
            </w:r>
            <w:r>
              <w:rPr>
                <w:spacing w:val="-3"/>
              </w:rPr>
              <w:t xml:space="preserve"> </w:t>
            </w:r>
            <w:r>
              <w:rPr>
                <w:spacing w:val="-2"/>
              </w:rPr>
              <w:t>Competition</w:t>
            </w:r>
            <w:r>
              <w:rPr>
                <w:spacing w:val="-9"/>
              </w:rPr>
              <w:t xml:space="preserve"> </w:t>
            </w:r>
            <w:r>
              <w:rPr>
                <w:spacing w:val="-2"/>
              </w:rPr>
              <w:t>or</w:t>
            </w:r>
            <w:r>
              <w:rPr>
                <w:spacing w:val="-4"/>
              </w:rPr>
              <w:t xml:space="preserve"> </w:t>
            </w:r>
            <w:r>
              <w:rPr>
                <w:spacing w:val="-2"/>
              </w:rPr>
              <w:t>termination</w:t>
            </w:r>
            <w:r>
              <w:rPr>
                <w:spacing w:val="-6"/>
              </w:rPr>
              <w:t xml:space="preserve"> </w:t>
            </w:r>
            <w:r>
              <w:rPr>
                <w:spacing w:val="-2"/>
              </w:rPr>
              <w:t>of</w:t>
            </w:r>
            <w:r>
              <w:rPr>
                <w:spacing w:val="-7"/>
              </w:rPr>
              <w:t xml:space="preserve"> </w:t>
            </w:r>
            <w:r>
              <w:rPr>
                <w:spacing w:val="-2"/>
              </w:rPr>
              <w:t>the</w:t>
            </w:r>
            <w:r>
              <w:rPr>
                <w:spacing w:val="-7"/>
              </w:rPr>
              <w:t xml:space="preserve"> </w:t>
            </w:r>
            <w:r>
              <w:rPr>
                <w:spacing w:val="-2"/>
              </w:rPr>
              <w:t>Contract</w:t>
            </w:r>
            <w:r>
              <w:rPr>
                <w:spacing w:val="-4"/>
              </w:rPr>
              <w:t xml:space="preserve"> </w:t>
            </w:r>
            <w:r>
              <w:rPr>
                <w:spacing w:val="-2"/>
              </w:rPr>
              <w:t>(if</w:t>
            </w:r>
            <w:r>
              <w:rPr>
                <w:spacing w:val="-5"/>
              </w:rPr>
              <w:t xml:space="preserve"> </w:t>
            </w:r>
            <w:r>
              <w:rPr>
                <w:spacing w:val="-2"/>
              </w:rPr>
              <w:t>awarded)</w:t>
            </w:r>
            <w:r>
              <w:rPr>
                <w:spacing w:val="-4"/>
              </w:rPr>
              <w:t xml:space="preserve"> </w:t>
            </w:r>
            <w:r>
              <w:rPr>
                <w:spacing w:val="-2"/>
              </w:rPr>
              <w:t>for</w:t>
            </w:r>
            <w:r>
              <w:rPr>
                <w:spacing w:val="-5"/>
              </w:rPr>
              <w:t xml:space="preserve"> </w:t>
            </w:r>
            <w:r>
              <w:rPr>
                <w:spacing w:val="-2"/>
              </w:rPr>
              <w:t>any</w:t>
            </w:r>
            <w:r>
              <w:rPr>
                <w:spacing w:val="-3"/>
              </w:rPr>
              <w:t xml:space="preserve"> </w:t>
            </w:r>
            <w:r>
              <w:rPr>
                <w:spacing w:val="-2"/>
              </w:rPr>
              <w:t>reason.</w:t>
            </w:r>
          </w:p>
        </w:tc>
      </w:tr>
      <w:tr w:rsidR="00163B53" w14:paraId="0A53F13C" w14:textId="77777777">
        <w:trPr>
          <w:trHeight w:val="7555"/>
        </w:trPr>
        <w:tc>
          <w:tcPr>
            <w:tcW w:w="540" w:type="dxa"/>
          </w:tcPr>
          <w:p w14:paraId="5717C87C" w14:textId="77777777" w:rsidR="00163B53" w:rsidRDefault="002A36EE">
            <w:pPr>
              <w:pStyle w:val="TableParagraph"/>
              <w:spacing w:before="60"/>
              <w:ind w:left="50"/>
            </w:pPr>
            <w:r>
              <w:rPr>
                <w:color w:val="333399"/>
                <w:spacing w:val="-5"/>
              </w:rPr>
              <w:t>10.</w:t>
            </w:r>
          </w:p>
          <w:p w14:paraId="467311DE" w14:textId="77777777" w:rsidR="00163B53" w:rsidRDefault="00163B53">
            <w:pPr>
              <w:pStyle w:val="TableParagraph"/>
            </w:pPr>
          </w:p>
          <w:p w14:paraId="47813CCD" w14:textId="77777777" w:rsidR="00163B53" w:rsidRDefault="00163B53">
            <w:pPr>
              <w:pStyle w:val="TableParagraph"/>
            </w:pPr>
          </w:p>
          <w:p w14:paraId="4406656E" w14:textId="77777777" w:rsidR="00163B53" w:rsidRDefault="00163B53">
            <w:pPr>
              <w:pStyle w:val="TableParagraph"/>
              <w:spacing w:before="212"/>
            </w:pPr>
          </w:p>
          <w:p w14:paraId="446E0873" w14:textId="77777777" w:rsidR="00163B53" w:rsidRDefault="002A36EE">
            <w:pPr>
              <w:pStyle w:val="TableParagraph"/>
              <w:spacing w:before="1"/>
              <w:ind w:left="50"/>
            </w:pPr>
            <w:r>
              <w:rPr>
                <w:color w:val="333399"/>
                <w:spacing w:val="-5"/>
              </w:rPr>
              <w:t>11.</w:t>
            </w:r>
          </w:p>
        </w:tc>
        <w:tc>
          <w:tcPr>
            <w:tcW w:w="8377" w:type="dxa"/>
            <w:gridSpan w:val="2"/>
          </w:tcPr>
          <w:p w14:paraId="4C46F54D" w14:textId="77777777" w:rsidR="00163B53" w:rsidRDefault="002A36EE">
            <w:pPr>
              <w:pStyle w:val="TableParagraph"/>
              <w:spacing w:before="60" w:line="276" w:lineRule="auto"/>
              <w:ind w:left="208" w:right="49"/>
              <w:jc w:val="both"/>
            </w:pPr>
            <w:r>
              <w:t>The</w:t>
            </w:r>
            <w:r>
              <w:rPr>
                <w:spacing w:val="-13"/>
              </w:rPr>
              <w:t xml:space="preserve"> </w:t>
            </w:r>
            <w:r>
              <w:t>Contractor</w:t>
            </w:r>
            <w:r>
              <w:rPr>
                <w:spacing w:val="-12"/>
              </w:rPr>
              <w:t xml:space="preserve"> </w:t>
            </w:r>
            <w:r>
              <w:t>agrees</w:t>
            </w:r>
            <w:r>
              <w:rPr>
                <w:spacing w:val="-13"/>
              </w:rPr>
              <w:t xml:space="preserve"> </w:t>
            </w:r>
            <w:r>
              <w:t>that</w:t>
            </w:r>
            <w:r>
              <w:rPr>
                <w:spacing w:val="-12"/>
              </w:rPr>
              <w:t xml:space="preserve"> </w:t>
            </w:r>
            <w:r>
              <w:t>this</w:t>
            </w:r>
            <w:r>
              <w:rPr>
                <w:spacing w:val="-13"/>
              </w:rPr>
              <w:t xml:space="preserve"> </w:t>
            </w:r>
            <w:r>
              <w:t>Agreement</w:t>
            </w:r>
            <w:r>
              <w:rPr>
                <w:spacing w:val="-12"/>
              </w:rPr>
              <w:t xml:space="preserve"> </w:t>
            </w:r>
            <w:r>
              <w:t>shall</w:t>
            </w:r>
            <w:r>
              <w:rPr>
                <w:spacing w:val="-13"/>
              </w:rPr>
              <w:t xml:space="preserve"> </w:t>
            </w:r>
            <w:r>
              <w:t>in</w:t>
            </w:r>
            <w:r>
              <w:rPr>
                <w:spacing w:val="-12"/>
              </w:rPr>
              <w:t xml:space="preserve"> </w:t>
            </w:r>
            <w:r>
              <w:t>all</w:t>
            </w:r>
            <w:r>
              <w:rPr>
                <w:spacing w:val="-12"/>
              </w:rPr>
              <w:t xml:space="preserve"> </w:t>
            </w:r>
            <w:r>
              <w:t>aspects</w:t>
            </w:r>
            <w:r>
              <w:rPr>
                <w:spacing w:val="-13"/>
              </w:rPr>
              <w:t xml:space="preserve"> </w:t>
            </w:r>
            <w:r>
              <w:t>be</w:t>
            </w:r>
            <w:r>
              <w:rPr>
                <w:spacing w:val="-12"/>
              </w:rPr>
              <w:t xml:space="preserve"> </w:t>
            </w:r>
            <w:r>
              <w:t>governed</w:t>
            </w:r>
            <w:r>
              <w:rPr>
                <w:spacing w:val="-12"/>
              </w:rPr>
              <w:t xml:space="preserve"> </w:t>
            </w:r>
            <w:r>
              <w:t>by</w:t>
            </w:r>
            <w:r>
              <w:rPr>
                <w:spacing w:val="-12"/>
              </w:rPr>
              <w:t xml:space="preserve"> </w:t>
            </w:r>
            <w:r>
              <w:t>and</w:t>
            </w:r>
            <w:r>
              <w:rPr>
                <w:spacing w:val="-12"/>
              </w:rPr>
              <w:t xml:space="preserve"> </w:t>
            </w:r>
            <w:r>
              <w:t>construed in accordance with the laws of Ireland and the Contractor hereby further agrees that the courts</w:t>
            </w:r>
            <w:r>
              <w:rPr>
                <w:spacing w:val="-2"/>
              </w:rPr>
              <w:t xml:space="preserve"> </w:t>
            </w:r>
            <w:r>
              <w:t>of Ireland have</w:t>
            </w:r>
            <w:r>
              <w:rPr>
                <w:spacing w:val="-1"/>
              </w:rPr>
              <w:t xml:space="preserve"> </w:t>
            </w:r>
            <w:r>
              <w:t>exclusive</w:t>
            </w:r>
            <w:r>
              <w:rPr>
                <w:spacing w:val="-1"/>
              </w:rPr>
              <w:t xml:space="preserve"> </w:t>
            </w:r>
            <w:r>
              <w:t>jurisdiction to</w:t>
            </w:r>
            <w:r>
              <w:rPr>
                <w:spacing w:val="-1"/>
              </w:rPr>
              <w:t xml:space="preserve"> </w:t>
            </w:r>
            <w:r>
              <w:t>hear</w:t>
            </w:r>
            <w:r>
              <w:rPr>
                <w:spacing w:val="-2"/>
              </w:rPr>
              <w:t xml:space="preserve"> </w:t>
            </w:r>
            <w:r>
              <w:t>and determine</w:t>
            </w:r>
            <w:r>
              <w:rPr>
                <w:spacing w:val="-1"/>
              </w:rPr>
              <w:t xml:space="preserve"> </w:t>
            </w:r>
            <w:r>
              <w:t>any</w:t>
            </w:r>
            <w:r>
              <w:rPr>
                <w:spacing w:val="-1"/>
              </w:rPr>
              <w:t xml:space="preserve"> </w:t>
            </w:r>
            <w:r>
              <w:t>disputes</w:t>
            </w:r>
            <w:r>
              <w:rPr>
                <w:spacing w:val="-4"/>
              </w:rPr>
              <w:t xml:space="preserve"> </w:t>
            </w:r>
            <w:r>
              <w:t>arising out of or in connection with this Agreement.</w:t>
            </w:r>
          </w:p>
          <w:p w14:paraId="593D566D" w14:textId="77777777" w:rsidR="00163B53" w:rsidRDefault="002A36EE">
            <w:pPr>
              <w:pStyle w:val="TableParagraph"/>
              <w:numPr>
                <w:ilvl w:val="0"/>
                <w:numId w:val="4"/>
              </w:numPr>
              <w:tabs>
                <w:tab w:val="left" w:pos="673"/>
                <w:tab w:val="left" w:pos="676"/>
              </w:tabs>
              <w:spacing w:before="121" w:line="254" w:lineRule="auto"/>
              <w:ind w:right="53"/>
              <w:jc w:val="both"/>
            </w:pPr>
            <w:r>
              <w:t>In this Agreement, the following terms shall have the meanings respectively ascribed to them:</w:t>
            </w:r>
          </w:p>
          <w:p w14:paraId="21296A11" w14:textId="77777777" w:rsidR="00163B53" w:rsidRDefault="002A36EE">
            <w:pPr>
              <w:pStyle w:val="TableParagraph"/>
              <w:spacing w:before="2" w:line="362" w:lineRule="auto"/>
              <w:ind w:left="208" w:right="1611"/>
              <w:jc w:val="both"/>
            </w:pPr>
            <w:r>
              <w:t>“Data</w:t>
            </w:r>
            <w:r>
              <w:rPr>
                <w:spacing w:val="-4"/>
              </w:rPr>
              <w:t xml:space="preserve"> </w:t>
            </w:r>
            <w:r>
              <w:t>Controller”</w:t>
            </w:r>
            <w:r>
              <w:rPr>
                <w:spacing w:val="-3"/>
              </w:rPr>
              <w:t xml:space="preserve"> </w:t>
            </w:r>
            <w:r>
              <w:t>has</w:t>
            </w:r>
            <w:r>
              <w:rPr>
                <w:spacing w:val="-4"/>
              </w:rPr>
              <w:t xml:space="preserve"> </w:t>
            </w:r>
            <w:r>
              <w:t>the</w:t>
            </w:r>
            <w:r>
              <w:rPr>
                <w:spacing w:val="-6"/>
              </w:rPr>
              <w:t xml:space="preserve"> </w:t>
            </w:r>
            <w:r>
              <w:t>meaning</w:t>
            </w:r>
            <w:r>
              <w:rPr>
                <w:spacing w:val="-5"/>
              </w:rPr>
              <w:t xml:space="preserve"> </w:t>
            </w:r>
            <w:r>
              <w:t>given</w:t>
            </w:r>
            <w:r>
              <w:rPr>
                <w:spacing w:val="-5"/>
              </w:rPr>
              <w:t xml:space="preserve"> </w:t>
            </w:r>
            <w:r>
              <w:t>under</w:t>
            </w:r>
            <w:r>
              <w:rPr>
                <w:spacing w:val="-4"/>
              </w:rPr>
              <w:t xml:space="preserve"> </w:t>
            </w:r>
            <w:r>
              <w:t>the</w:t>
            </w:r>
            <w:r>
              <w:rPr>
                <w:spacing w:val="-3"/>
              </w:rPr>
              <w:t xml:space="preserve"> </w:t>
            </w:r>
            <w:r>
              <w:t>Data</w:t>
            </w:r>
            <w:r>
              <w:rPr>
                <w:spacing w:val="-4"/>
              </w:rPr>
              <w:t xml:space="preserve"> </w:t>
            </w:r>
            <w:r>
              <w:t>Protection</w:t>
            </w:r>
            <w:r>
              <w:rPr>
                <w:spacing w:val="-5"/>
              </w:rPr>
              <w:t xml:space="preserve"> </w:t>
            </w:r>
            <w:r>
              <w:t>Laws; “Data</w:t>
            </w:r>
            <w:r>
              <w:rPr>
                <w:spacing w:val="-3"/>
              </w:rPr>
              <w:t xml:space="preserve"> </w:t>
            </w:r>
            <w:r>
              <w:t>Processor” has</w:t>
            </w:r>
            <w:r>
              <w:rPr>
                <w:spacing w:val="-1"/>
              </w:rPr>
              <w:t xml:space="preserve"> </w:t>
            </w:r>
            <w:r>
              <w:t>the</w:t>
            </w:r>
            <w:r>
              <w:rPr>
                <w:spacing w:val="-3"/>
              </w:rPr>
              <w:t xml:space="preserve"> </w:t>
            </w:r>
            <w:r>
              <w:t>meaning</w:t>
            </w:r>
            <w:r>
              <w:rPr>
                <w:spacing w:val="-2"/>
              </w:rPr>
              <w:t xml:space="preserve"> </w:t>
            </w:r>
            <w:r>
              <w:t>given</w:t>
            </w:r>
            <w:r>
              <w:rPr>
                <w:spacing w:val="-2"/>
              </w:rPr>
              <w:t xml:space="preserve"> </w:t>
            </w:r>
            <w:r>
              <w:t>under</w:t>
            </w:r>
            <w:r>
              <w:rPr>
                <w:spacing w:val="-1"/>
              </w:rPr>
              <w:t xml:space="preserve"> </w:t>
            </w:r>
            <w:r>
              <w:t>the Data</w:t>
            </w:r>
            <w:r>
              <w:rPr>
                <w:spacing w:val="-1"/>
              </w:rPr>
              <w:t xml:space="preserve"> </w:t>
            </w:r>
            <w:r>
              <w:t>Protection</w:t>
            </w:r>
            <w:r>
              <w:rPr>
                <w:spacing w:val="-2"/>
              </w:rPr>
              <w:t xml:space="preserve"> </w:t>
            </w:r>
            <w:r>
              <w:t>Laws; “Data Subject” has the meaning given under the Data Protection Laws;</w:t>
            </w:r>
          </w:p>
          <w:p w14:paraId="4CD6D92E" w14:textId="77777777" w:rsidR="00163B53" w:rsidRDefault="002A36EE">
            <w:pPr>
              <w:pStyle w:val="TableParagraph"/>
              <w:spacing w:before="2" w:line="256" w:lineRule="auto"/>
              <w:ind w:left="208"/>
            </w:pPr>
            <w:r>
              <w:t>“Data</w:t>
            </w:r>
            <w:r>
              <w:rPr>
                <w:spacing w:val="-7"/>
              </w:rPr>
              <w:t xml:space="preserve"> </w:t>
            </w:r>
            <w:r>
              <w:t>Subject</w:t>
            </w:r>
            <w:r>
              <w:rPr>
                <w:spacing w:val="-6"/>
              </w:rPr>
              <w:t xml:space="preserve"> </w:t>
            </w:r>
            <w:r>
              <w:t>Access</w:t>
            </w:r>
            <w:r>
              <w:rPr>
                <w:spacing w:val="-7"/>
              </w:rPr>
              <w:t xml:space="preserve"> </w:t>
            </w:r>
            <w:r>
              <w:t>Request”</w:t>
            </w:r>
            <w:r>
              <w:rPr>
                <w:spacing w:val="-8"/>
              </w:rPr>
              <w:t xml:space="preserve"> </w:t>
            </w:r>
            <w:r>
              <w:t>means</w:t>
            </w:r>
            <w:r>
              <w:rPr>
                <w:spacing w:val="-7"/>
              </w:rPr>
              <w:t xml:space="preserve"> </w:t>
            </w:r>
            <w:r>
              <w:t>a</w:t>
            </w:r>
            <w:r>
              <w:rPr>
                <w:spacing w:val="-7"/>
              </w:rPr>
              <w:t xml:space="preserve"> </w:t>
            </w:r>
            <w:r>
              <w:t>request</w:t>
            </w:r>
            <w:r>
              <w:rPr>
                <w:spacing w:val="-9"/>
              </w:rPr>
              <w:t xml:space="preserve"> </w:t>
            </w:r>
            <w:r>
              <w:t>made</w:t>
            </w:r>
            <w:r>
              <w:rPr>
                <w:spacing w:val="-8"/>
              </w:rPr>
              <w:t xml:space="preserve"> </w:t>
            </w:r>
            <w:r>
              <w:t>by</w:t>
            </w:r>
            <w:r>
              <w:rPr>
                <w:spacing w:val="-6"/>
              </w:rPr>
              <w:t xml:space="preserve"> </w:t>
            </w:r>
            <w:r>
              <w:t>a</w:t>
            </w:r>
            <w:r>
              <w:rPr>
                <w:spacing w:val="-7"/>
              </w:rPr>
              <w:t xml:space="preserve"> </w:t>
            </w:r>
            <w:r>
              <w:t>Data</w:t>
            </w:r>
            <w:r>
              <w:rPr>
                <w:spacing w:val="-7"/>
              </w:rPr>
              <w:t xml:space="preserve"> </w:t>
            </w:r>
            <w:r>
              <w:t>Subject</w:t>
            </w:r>
            <w:r>
              <w:rPr>
                <w:spacing w:val="-6"/>
              </w:rPr>
              <w:t xml:space="preserve"> </w:t>
            </w:r>
            <w:r>
              <w:t>in</w:t>
            </w:r>
            <w:r>
              <w:rPr>
                <w:spacing w:val="-7"/>
              </w:rPr>
              <w:t xml:space="preserve"> </w:t>
            </w:r>
            <w:r>
              <w:t>accordance</w:t>
            </w:r>
            <w:r>
              <w:rPr>
                <w:spacing w:val="-6"/>
              </w:rPr>
              <w:t xml:space="preserve"> </w:t>
            </w:r>
            <w:r>
              <w:t>with rights granted under the Data Protection Laws to access his or her Personal Data;</w:t>
            </w:r>
          </w:p>
          <w:p w14:paraId="69568CBB" w14:textId="77777777" w:rsidR="00163B53" w:rsidRDefault="002A36EE">
            <w:pPr>
              <w:pStyle w:val="TableParagraph"/>
              <w:spacing w:before="119" w:line="364" w:lineRule="auto"/>
              <w:ind w:left="208" w:right="978"/>
            </w:pPr>
            <w:r>
              <w:t>“Personal Data” has the meaning given under Data Protection Laws; “Processing”</w:t>
            </w:r>
            <w:r>
              <w:rPr>
                <w:spacing w:val="-3"/>
              </w:rPr>
              <w:t xml:space="preserve"> </w:t>
            </w:r>
            <w:r>
              <w:t>has</w:t>
            </w:r>
            <w:r>
              <w:rPr>
                <w:spacing w:val="-4"/>
              </w:rPr>
              <w:t xml:space="preserve"> </w:t>
            </w:r>
            <w:r>
              <w:t>the</w:t>
            </w:r>
            <w:r>
              <w:rPr>
                <w:spacing w:val="-6"/>
              </w:rPr>
              <w:t xml:space="preserve"> </w:t>
            </w:r>
            <w:r>
              <w:t>meaning</w:t>
            </w:r>
            <w:r>
              <w:rPr>
                <w:spacing w:val="-5"/>
              </w:rPr>
              <w:t xml:space="preserve"> </w:t>
            </w:r>
            <w:r>
              <w:t>given</w:t>
            </w:r>
            <w:r>
              <w:rPr>
                <w:spacing w:val="-5"/>
              </w:rPr>
              <w:t xml:space="preserve"> </w:t>
            </w:r>
            <w:r>
              <w:t>under</w:t>
            </w:r>
            <w:r>
              <w:rPr>
                <w:spacing w:val="-4"/>
              </w:rPr>
              <w:t xml:space="preserve"> </w:t>
            </w:r>
            <w:r>
              <w:t>the</w:t>
            </w:r>
            <w:r>
              <w:rPr>
                <w:spacing w:val="-3"/>
              </w:rPr>
              <w:t xml:space="preserve"> </w:t>
            </w:r>
            <w:r>
              <w:t>Data</w:t>
            </w:r>
            <w:r>
              <w:rPr>
                <w:spacing w:val="-6"/>
              </w:rPr>
              <w:t xml:space="preserve"> </w:t>
            </w:r>
            <w:r>
              <w:t>Protection</w:t>
            </w:r>
            <w:r>
              <w:rPr>
                <w:spacing w:val="-7"/>
              </w:rPr>
              <w:t xml:space="preserve"> </w:t>
            </w:r>
            <w:r>
              <w:t>Laws;</w:t>
            </w:r>
          </w:p>
          <w:p w14:paraId="3861C5AA" w14:textId="77777777" w:rsidR="00163B53" w:rsidRDefault="002A36EE">
            <w:pPr>
              <w:pStyle w:val="TableParagraph"/>
              <w:numPr>
                <w:ilvl w:val="0"/>
                <w:numId w:val="4"/>
              </w:numPr>
              <w:tabs>
                <w:tab w:val="left" w:pos="674"/>
                <w:tab w:val="left" w:pos="676"/>
              </w:tabs>
              <w:spacing w:line="254" w:lineRule="auto"/>
              <w:ind w:right="57" w:hanging="468"/>
              <w:jc w:val="both"/>
            </w:pPr>
            <w:r>
              <w:t xml:space="preserve">The Contractor shall comply with all applicable requirements of the Data Protection </w:t>
            </w:r>
            <w:r>
              <w:rPr>
                <w:spacing w:val="-2"/>
              </w:rPr>
              <w:t>Laws.</w:t>
            </w:r>
          </w:p>
          <w:p w14:paraId="19E8DB88" w14:textId="77777777" w:rsidR="00163B53" w:rsidRDefault="002A36EE">
            <w:pPr>
              <w:pStyle w:val="TableParagraph"/>
              <w:numPr>
                <w:ilvl w:val="0"/>
                <w:numId w:val="4"/>
              </w:numPr>
              <w:tabs>
                <w:tab w:val="left" w:pos="673"/>
                <w:tab w:val="left" w:pos="676"/>
              </w:tabs>
              <w:spacing w:before="1" w:line="256" w:lineRule="auto"/>
              <w:ind w:right="52"/>
              <w:jc w:val="both"/>
            </w:pPr>
            <w:r>
              <w:t xml:space="preserve">The Parties acknowledge that for the purposes of the Data Protection Laws, the Contracting Authority is the Data </w:t>
            </w:r>
            <w:proofErr w:type="gramStart"/>
            <w:r>
              <w:t>Controller</w:t>
            </w:r>
            <w:proofErr w:type="gramEnd"/>
            <w:r>
              <w:t xml:space="preserve"> and the Contractor is the Data Processor in</w:t>
            </w:r>
            <w:r>
              <w:rPr>
                <w:spacing w:val="-5"/>
              </w:rPr>
              <w:t xml:space="preserve"> </w:t>
            </w:r>
            <w:r>
              <w:t>respect</w:t>
            </w:r>
            <w:r>
              <w:rPr>
                <w:spacing w:val="-6"/>
              </w:rPr>
              <w:t xml:space="preserve"> </w:t>
            </w:r>
            <w:r>
              <w:t>of</w:t>
            </w:r>
            <w:r>
              <w:rPr>
                <w:spacing w:val="-5"/>
              </w:rPr>
              <w:t xml:space="preserve"> </w:t>
            </w:r>
            <w:r>
              <w:t>Confidential</w:t>
            </w:r>
            <w:r>
              <w:rPr>
                <w:spacing w:val="-5"/>
              </w:rPr>
              <w:t xml:space="preserve"> </w:t>
            </w:r>
            <w:r>
              <w:t>Information</w:t>
            </w:r>
            <w:r>
              <w:rPr>
                <w:spacing w:val="-8"/>
              </w:rPr>
              <w:t xml:space="preserve"> </w:t>
            </w:r>
            <w:r>
              <w:t>which</w:t>
            </w:r>
            <w:r>
              <w:rPr>
                <w:spacing w:val="-5"/>
              </w:rPr>
              <w:t xml:space="preserve"> </w:t>
            </w:r>
            <w:r>
              <w:t>is</w:t>
            </w:r>
            <w:r>
              <w:rPr>
                <w:spacing w:val="-7"/>
              </w:rPr>
              <w:t xml:space="preserve"> </w:t>
            </w:r>
            <w:r>
              <w:t>Personal</w:t>
            </w:r>
            <w:r>
              <w:rPr>
                <w:spacing w:val="-5"/>
              </w:rPr>
              <w:t xml:space="preserve"> </w:t>
            </w:r>
            <w:r>
              <w:t>Data.</w:t>
            </w:r>
            <w:r>
              <w:rPr>
                <w:spacing w:val="39"/>
              </w:rPr>
              <w:t xml:space="preserve"> </w:t>
            </w:r>
            <w:r>
              <w:t>Schedule</w:t>
            </w:r>
            <w:r>
              <w:rPr>
                <w:spacing w:val="-6"/>
              </w:rPr>
              <w:t xml:space="preserve"> </w:t>
            </w:r>
            <w:r>
              <w:t>A</w:t>
            </w:r>
            <w:r>
              <w:rPr>
                <w:spacing w:val="-5"/>
              </w:rPr>
              <w:t xml:space="preserve"> </w:t>
            </w:r>
            <w:r>
              <w:t>sets</w:t>
            </w:r>
            <w:r>
              <w:rPr>
                <w:spacing w:val="-7"/>
              </w:rPr>
              <w:t xml:space="preserve"> </w:t>
            </w:r>
            <w:r>
              <w:t>out</w:t>
            </w:r>
            <w:r>
              <w:rPr>
                <w:spacing w:val="-4"/>
              </w:rPr>
              <w:t xml:space="preserve"> </w:t>
            </w:r>
            <w:r>
              <w:t>the scope, nature and purpose of Processing by the Contractor, the duration of the Processing and the types of Personal Data and categories of Data Subject.</w:t>
            </w:r>
          </w:p>
          <w:p w14:paraId="153AC2E8" w14:textId="77777777" w:rsidR="00163B53" w:rsidRDefault="002A36EE">
            <w:pPr>
              <w:pStyle w:val="TableParagraph"/>
              <w:numPr>
                <w:ilvl w:val="0"/>
                <w:numId w:val="4"/>
              </w:numPr>
              <w:tabs>
                <w:tab w:val="left" w:pos="674"/>
                <w:tab w:val="left" w:pos="676"/>
              </w:tabs>
              <w:spacing w:before="252" w:line="280" w:lineRule="atLeast"/>
              <w:ind w:right="53"/>
              <w:jc w:val="both"/>
            </w:pPr>
            <w:r>
              <w:t>Without</w:t>
            </w:r>
            <w:r>
              <w:rPr>
                <w:spacing w:val="-4"/>
              </w:rPr>
              <w:t xml:space="preserve"> </w:t>
            </w:r>
            <w:r>
              <w:t>prejudice</w:t>
            </w:r>
            <w:r>
              <w:rPr>
                <w:spacing w:val="-4"/>
              </w:rPr>
              <w:t xml:space="preserve"> </w:t>
            </w:r>
            <w:r>
              <w:t>to</w:t>
            </w:r>
            <w:r>
              <w:rPr>
                <w:spacing w:val="-3"/>
              </w:rPr>
              <w:t xml:space="preserve"> </w:t>
            </w:r>
            <w:r>
              <w:t>the</w:t>
            </w:r>
            <w:r>
              <w:rPr>
                <w:spacing w:val="-4"/>
              </w:rPr>
              <w:t xml:space="preserve"> </w:t>
            </w:r>
            <w:r>
              <w:t>generality</w:t>
            </w:r>
            <w:r>
              <w:rPr>
                <w:spacing w:val="-6"/>
              </w:rPr>
              <w:t xml:space="preserve"> </w:t>
            </w:r>
            <w:r>
              <w:t>of</w:t>
            </w:r>
            <w:r>
              <w:rPr>
                <w:spacing w:val="-4"/>
              </w:rPr>
              <w:t xml:space="preserve"> </w:t>
            </w:r>
            <w:r>
              <w:t>clause</w:t>
            </w:r>
            <w:r>
              <w:rPr>
                <w:spacing w:val="-4"/>
              </w:rPr>
              <w:t xml:space="preserve"> </w:t>
            </w:r>
            <w:r>
              <w:t>11(B),</w:t>
            </w:r>
            <w:r>
              <w:rPr>
                <w:spacing w:val="-7"/>
              </w:rPr>
              <w:t xml:space="preserve"> </w:t>
            </w:r>
            <w:r>
              <w:t>the</w:t>
            </w:r>
            <w:r>
              <w:rPr>
                <w:spacing w:val="-4"/>
              </w:rPr>
              <w:t xml:space="preserve"> </w:t>
            </w:r>
            <w:r>
              <w:t>Contractor</w:t>
            </w:r>
            <w:r>
              <w:rPr>
                <w:spacing w:val="-4"/>
              </w:rPr>
              <w:t xml:space="preserve"> </w:t>
            </w:r>
            <w:r>
              <w:t>shall,</w:t>
            </w:r>
            <w:r>
              <w:rPr>
                <w:spacing w:val="-4"/>
              </w:rPr>
              <w:t xml:space="preserve"> </w:t>
            </w:r>
            <w:r>
              <w:t>in</w:t>
            </w:r>
            <w:r>
              <w:rPr>
                <w:spacing w:val="-5"/>
              </w:rPr>
              <w:t xml:space="preserve"> </w:t>
            </w:r>
            <w:r>
              <w:t>relation</w:t>
            </w:r>
            <w:r>
              <w:rPr>
                <w:spacing w:val="-5"/>
              </w:rPr>
              <w:t xml:space="preserve"> </w:t>
            </w:r>
            <w:r>
              <w:t xml:space="preserve">to any Confidential Information which is Personal </w:t>
            </w:r>
            <w:proofErr w:type="gramStart"/>
            <w:r>
              <w:t>Data:-</w:t>
            </w:r>
            <w:proofErr w:type="gramEnd"/>
          </w:p>
        </w:tc>
      </w:tr>
    </w:tbl>
    <w:p w14:paraId="515A520E" w14:textId="77777777" w:rsidR="00163B53" w:rsidRDefault="00163B53">
      <w:pPr>
        <w:pStyle w:val="TableParagraph"/>
        <w:spacing w:line="280" w:lineRule="atLeast"/>
        <w:jc w:val="both"/>
        <w:sectPr w:rsidR="00163B53">
          <w:pgSz w:w="11910" w:h="16840"/>
          <w:pgMar w:top="1440" w:right="1133" w:bottom="1080" w:left="1275" w:header="0" w:footer="831" w:gutter="0"/>
          <w:cols w:space="720"/>
        </w:sectPr>
      </w:pPr>
    </w:p>
    <w:p w14:paraId="110AB2F6" w14:textId="77777777" w:rsidR="00163B53" w:rsidRDefault="002A36EE">
      <w:pPr>
        <w:pStyle w:val="ListParagraph"/>
        <w:numPr>
          <w:ilvl w:val="0"/>
          <w:numId w:val="3"/>
        </w:numPr>
        <w:tabs>
          <w:tab w:val="left" w:pos="1375"/>
          <w:tab w:val="left" w:pos="1377"/>
        </w:tabs>
        <w:spacing w:before="41" w:line="254" w:lineRule="auto"/>
        <w:ind w:right="412"/>
        <w:jc w:val="both"/>
      </w:pPr>
      <w:r>
        <w:lastRenderedPageBreak/>
        <w:t xml:space="preserve">process that Personal Data only on the written instructions of the Contracting </w:t>
      </w:r>
      <w:r>
        <w:rPr>
          <w:spacing w:val="-2"/>
        </w:rPr>
        <w:t>Authority;</w:t>
      </w:r>
    </w:p>
    <w:p w14:paraId="628052F8" w14:textId="77777777" w:rsidR="00163B53" w:rsidRDefault="00163B53">
      <w:pPr>
        <w:pStyle w:val="BodyText"/>
        <w:spacing w:before="21"/>
      </w:pPr>
    </w:p>
    <w:p w14:paraId="6FFBD87F" w14:textId="77777777" w:rsidR="00163B53" w:rsidRDefault="002A36EE">
      <w:pPr>
        <w:pStyle w:val="ListParagraph"/>
        <w:numPr>
          <w:ilvl w:val="0"/>
          <w:numId w:val="3"/>
        </w:numPr>
        <w:tabs>
          <w:tab w:val="left" w:pos="1374"/>
          <w:tab w:val="left" w:pos="1376"/>
        </w:tabs>
        <w:spacing w:line="256" w:lineRule="auto"/>
        <w:ind w:left="1376" w:right="410"/>
        <w:jc w:val="both"/>
      </w:pPr>
      <w:r>
        <w:t>ensure</w:t>
      </w:r>
      <w:r>
        <w:rPr>
          <w:spacing w:val="-13"/>
        </w:rPr>
        <w:t xml:space="preserve"> </w:t>
      </w:r>
      <w:r>
        <w:t>that</w:t>
      </w:r>
      <w:r>
        <w:rPr>
          <w:spacing w:val="-12"/>
        </w:rPr>
        <w:t xml:space="preserve"> </w:t>
      </w:r>
      <w:r>
        <w:t>it</w:t>
      </w:r>
      <w:r>
        <w:rPr>
          <w:spacing w:val="-13"/>
        </w:rPr>
        <w:t xml:space="preserve"> </w:t>
      </w:r>
      <w:r>
        <w:t>has</w:t>
      </w:r>
      <w:r>
        <w:rPr>
          <w:spacing w:val="-12"/>
        </w:rPr>
        <w:t xml:space="preserve"> </w:t>
      </w:r>
      <w:r>
        <w:t>in</w:t>
      </w:r>
      <w:r>
        <w:rPr>
          <w:spacing w:val="-13"/>
        </w:rPr>
        <w:t xml:space="preserve"> </w:t>
      </w:r>
      <w:r>
        <w:t>place</w:t>
      </w:r>
      <w:r>
        <w:rPr>
          <w:spacing w:val="-12"/>
        </w:rPr>
        <w:t xml:space="preserve"> </w:t>
      </w:r>
      <w:r>
        <w:t>appropriate</w:t>
      </w:r>
      <w:r>
        <w:rPr>
          <w:spacing w:val="-13"/>
        </w:rPr>
        <w:t xml:space="preserve"> </w:t>
      </w:r>
      <w:r>
        <w:t>technical</w:t>
      </w:r>
      <w:r>
        <w:rPr>
          <w:spacing w:val="-12"/>
        </w:rPr>
        <w:t xml:space="preserve"> </w:t>
      </w:r>
      <w:r>
        <w:t>and</w:t>
      </w:r>
      <w:r>
        <w:rPr>
          <w:spacing w:val="-12"/>
        </w:rPr>
        <w:t xml:space="preserve"> </w:t>
      </w:r>
      <w:proofErr w:type="spellStart"/>
      <w:r>
        <w:t>organisational</w:t>
      </w:r>
      <w:proofErr w:type="spellEnd"/>
      <w:r>
        <w:rPr>
          <w:spacing w:val="-13"/>
        </w:rPr>
        <w:t xml:space="preserve"> </w:t>
      </w:r>
      <w:r>
        <w:t>measures,</w:t>
      </w:r>
      <w:r>
        <w:rPr>
          <w:spacing w:val="-12"/>
        </w:rPr>
        <w:t xml:space="preserve"> </w:t>
      </w:r>
      <w:r>
        <w:t>reviewed and approved by the Contracting Authority,</w:t>
      </w:r>
      <w:r>
        <w:rPr>
          <w:spacing w:val="40"/>
        </w:rPr>
        <w:t xml:space="preserve"> </w:t>
      </w:r>
      <w:r>
        <w:t xml:space="preserve">to protect against </w:t>
      </w:r>
      <w:proofErr w:type="spellStart"/>
      <w:r>
        <w:t>unauthorised</w:t>
      </w:r>
      <w:proofErr w:type="spellEnd"/>
      <w:r>
        <w:t xml:space="preserve"> or unlawful processing of Personal Data and against accidental loss or destruction of, or damage to, Personal Data, appropriate to the harm that might result from the </w:t>
      </w:r>
      <w:proofErr w:type="spellStart"/>
      <w:r>
        <w:t>unauthorised</w:t>
      </w:r>
      <w:proofErr w:type="spellEnd"/>
      <w:r>
        <w:rPr>
          <w:spacing w:val="-7"/>
        </w:rPr>
        <w:t xml:space="preserve"> </w:t>
      </w:r>
      <w:r>
        <w:t>or</w:t>
      </w:r>
      <w:r>
        <w:rPr>
          <w:spacing w:val="-4"/>
        </w:rPr>
        <w:t xml:space="preserve"> </w:t>
      </w:r>
      <w:r>
        <w:t>unlawful</w:t>
      </w:r>
      <w:r>
        <w:rPr>
          <w:spacing w:val="-5"/>
        </w:rPr>
        <w:t xml:space="preserve"> </w:t>
      </w:r>
      <w:r>
        <w:t>processing</w:t>
      </w:r>
      <w:r>
        <w:rPr>
          <w:spacing w:val="-5"/>
        </w:rPr>
        <w:t xml:space="preserve"> </w:t>
      </w:r>
      <w:r>
        <w:t>or</w:t>
      </w:r>
      <w:r>
        <w:rPr>
          <w:spacing w:val="-7"/>
        </w:rPr>
        <w:t xml:space="preserve"> </w:t>
      </w:r>
      <w:r>
        <w:t>accidental</w:t>
      </w:r>
      <w:r>
        <w:rPr>
          <w:spacing w:val="-7"/>
        </w:rPr>
        <w:t xml:space="preserve"> </w:t>
      </w:r>
      <w:r>
        <w:t>loss,</w:t>
      </w:r>
      <w:r>
        <w:rPr>
          <w:spacing w:val="-4"/>
        </w:rPr>
        <w:t xml:space="preserve"> </w:t>
      </w:r>
      <w:r>
        <w:t>destruction</w:t>
      </w:r>
      <w:r>
        <w:rPr>
          <w:spacing w:val="-7"/>
        </w:rPr>
        <w:t xml:space="preserve"> </w:t>
      </w:r>
      <w:r>
        <w:t>or</w:t>
      </w:r>
      <w:r>
        <w:rPr>
          <w:spacing w:val="-4"/>
        </w:rPr>
        <w:t xml:space="preserve"> </w:t>
      </w:r>
      <w:r>
        <w:t>damage</w:t>
      </w:r>
      <w:r>
        <w:rPr>
          <w:spacing w:val="-6"/>
        </w:rPr>
        <w:t xml:space="preserve"> </w:t>
      </w:r>
      <w:r>
        <w:t>and</w:t>
      </w:r>
      <w:r>
        <w:rPr>
          <w:spacing w:val="-5"/>
        </w:rPr>
        <w:t xml:space="preserve"> </w:t>
      </w:r>
      <w:r>
        <w:t xml:space="preserve">the nature of the data to be protected, having regard to the state of technological development and the cost of implementing any measures (those measures may include, where appropriate, </w:t>
      </w:r>
      <w:proofErr w:type="spellStart"/>
      <w:r>
        <w:t>pseudonymising</w:t>
      </w:r>
      <w:proofErr w:type="spellEnd"/>
      <w:r>
        <w:t xml:space="preserve"> and encrypting Personal Data, ensuring confidentiality,</w:t>
      </w:r>
      <w:r>
        <w:rPr>
          <w:spacing w:val="-10"/>
        </w:rPr>
        <w:t xml:space="preserve"> </w:t>
      </w:r>
      <w:r>
        <w:t>integrity,</w:t>
      </w:r>
      <w:r>
        <w:rPr>
          <w:spacing w:val="-12"/>
        </w:rPr>
        <w:t xml:space="preserve"> </w:t>
      </w:r>
      <w:r>
        <w:t>availability</w:t>
      </w:r>
      <w:r>
        <w:rPr>
          <w:spacing w:val="-9"/>
        </w:rPr>
        <w:t xml:space="preserve"> </w:t>
      </w:r>
      <w:r>
        <w:t>and</w:t>
      </w:r>
      <w:r>
        <w:rPr>
          <w:spacing w:val="-11"/>
        </w:rPr>
        <w:t xml:space="preserve"> </w:t>
      </w:r>
      <w:r>
        <w:t>resilience</w:t>
      </w:r>
      <w:r>
        <w:rPr>
          <w:spacing w:val="-12"/>
        </w:rPr>
        <w:t xml:space="preserve"> </w:t>
      </w:r>
      <w:r>
        <w:t>of</w:t>
      </w:r>
      <w:r>
        <w:rPr>
          <w:spacing w:val="-10"/>
        </w:rPr>
        <w:t xml:space="preserve"> </w:t>
      </w:r>
      <w:r>
        <w:t>its</w:t>
      </w:r>
      <w:r>
        <w:rPr>
          <w:spacing w:val="-10"/>
        </w:rPr>
        <w:t xml:space="preserve"> </w:t>
      </w:r>
      <w:r>
        <w:t>systems</w:t>
      </w:r>
      <w:r>
        <w:rPr>
          <w:spacing w:val="-10"/>
        </w:rPr>
        <w:t xml:space="preserve"> </w:t>
      </w:r>
      <w:r>
        <w:t>and</w:t>
      </w:r>
      <w:r>
        <w:rPr>
          <w:spacing w:val="-11"/>
        </w:rPr>
        <w:t xml:space="preserve"> </w:t>
      </w:r>
      <w:r>
        <w:t>services,</w:t>
      </w:r>
      <w:r>
        <w:rPr>
          <w:spacing w:val="-12"/>
        </w:rPr>
        <w:t xml:space="preserve"> </w:t>
      </w:r>
      <w:r>
        <w:t>ensuring that</w:t>
      </w:r>
      <w:r>
        <w:rPr>
          <w:spacing w:val="-8"/>
        </w:rPr>
        <w:t xml:space="preserve"> </w:t>
      </w:r>
      <w:r>
        <w:t>availability</w:t>
      </w:r>
      <w:r>
        <w:rPr>
          <w:spacing w:val="-10"/>
        </w:rPr>
        <w:t xml:space="preserve"> </w:t>
      </w:r>
      <w:r>
        <w:t>of</w:t>
      </w:r>
      <w:r>
        <w:rPr>
          <w:spacing w:val="-8"/>
        </w:rPr>
        <w:t xml:space="preserve"> </w:t>
      </w:r>
      <w:r>
        <w:t>and</w:t>
      </w:r>
      <w:r>
        <w:rPr>
          <w:spacing w:val="-9"/>
        </w:rPr>
        <w:t xml:space="preserve"> </w:t>
      </w:r>
      <w:r>
        <w:t>access</w:t>
      </w:r>
      <w:r>
        <w:rPr>
          <w:spacing w:val="-8"/>
        </w:rPr>
        <w:t xml:space="preserve"> </w:t>
      </w:r>
      <w:r>
        <w:t>to</w:t>
      </w:r>
      <w:r>
        <w:rPr>
          <w:spacing w:val="-9"/>
        </w:rPr>
        <w:t xml:space="preserve"> </w:t>
      </w:r>
      <w:r>
        <w:t>Personal</w:t>
      </w:r>
      <w:r>
        <w:rPr>
          <w:spacing w:val="-8"/>
        </w:rPr>
        <w:t xml:space="preserve"> </w:t>
      </w:r>
      <w:r>
        <w:t>Data</w:t>
      </w:r>
      <w:r>
        <w:rPr>
          <w:spacing w:val="-8"/>
        </w:rPr>
        <w:t xml:space="preserve"> </w:t>
      </w:r>
      <w:r>
        <w:t>can</w:t>
      </w:r>
      <w:r>
        <w:rPr>
          <w:spacing w:val="-9"/>
        </w:rPr>
        <w:t xml:space="preserve"> </w:t>
      </w:r>
      <w:r>
        <w:t>be</w:t>
      </w:r>
      <w:r>
        <w:rPr>
          <w:spacing w:val="-10"/>
        </w:rPr>
        <w:t xml:space="preserve"> </w:t>
      </w:r>
      <w:r>
        <w:t>restored</w:t>
      </w:r>
      <w:r>
        <w:rPr>
          <w:spacing w:val="-9"/>
        </w:rPr>
        <w:t xml:space="preserve"> </w:t>
      </w:r>
      <w:r>
        <w:t>in</w:t>
      </w:r>
      <w:r>
        <w:rPr>
          <w:spacing w:val="-9"/>
        </w:rPr>
        <w:t xml:space="preserve"> </w:t>
      </w:r>
      <w:r>
        <w:t>a</w:t>
      </w:r>
      <w:r>
        <w:rPr>
          <w:spacing w:val="-11"/>
        </w:rPr>
        <w:t xml:space="preserve"> </w:t>
      </w:r>
      <w:r>
        <w:t>timely</w:t>
      </w:r>
      <w:r>
        <w:rPr>
          <w:spacing w:val="-10"/>
        </w:rPr>
        <w:t xml:space="preserve"> </w:t>
      </w:r>
      <w:r>
        <w:t>manner</w:t>
      </w:r>
      <w:r>
        <w:rPr>
          <w:spacing w:val="-11"/>
        </w:rPr>
        <w:t xml:space="preserve"> </w:t>
      </w:r>
      <w:r>
        <w:t xml:space="preserve">after an incident, and regularly assessing and evaluating the effectiveness of the technical and </w:t>
      </w:r>
      <w:proofErr w:type="spellStart"/>
      <w:r>
        <w:t>organisational</w:t>
      </w:r>
      <w:proofErr w:type="spellEnd"/>
      <w:r>
        <w:t xml:space="preserve"> measures adopted by it);</w:t>
      </w:r>
    </w:p>
    <w:p w14:paraId="2BAD6943" w14:textId="77777777" w:rsidR="00163B53" w:rsidRDefault="002A36EE">
      <w:pPr>
        <w:pStyle w:val="ListParagraph"/>
        <w:numPr>
          <w:ilvl w:val="0"/>
          <w:numId w:val="3"/>
        </w:numPr>
        <w:tabs>
          <w:tab w:val="left" w:pos="1374"/>
          <w:tab w:val="left" w:pos="1377"/>
        </w:tabs>
        <w:spacing w:line="256" w:lineRule="auto"/>
        <w:ind w:right="412" w:hanging="361"/>
        <w:jc w:val="both"/>
      </w:pPr>
      <w:r>
        <w:t>ensure</w:t>
      </w:r>
      <w:r>
        <w:rPr>
          <w:spacing w:val="-6"/>
        </w:rPr>
        <w:t xml:space="preserve"> </w:t>
      </w:r>
      <w:r>
        <w:t>that</w:t>
      </w:r>
      <w:r>
        <w:rPr>
          <w:spacing w:val="-6"/>
        </w:rPr>
        <w:t xml:space="preserve"> </w:t>
      </w:r>
      <w:r>
        <w:t>all</w:t>
      </w:r>
      <w:r>
        <w:rPr>
          <w:spacing w:val="-7"/>
        </w:rPr>
        <w:t xml:space="preserve"> </w:t>
      </w:r>
      <w:r>
        <w:t>personnel</w:t>
      </w:r>
      <w:r>
        <w:rPr>
          <w:spacing w:val="-7"/>
        </w:rPr>
        <w:t xml:space="preserve"> </w:t>
      </w:r>
      <w:r>
        <w:t>who</w:t>
      </w:r>
      <w:r>
        <w:rPr>
          <w:spacing w:val="-5"/>
        </w:rPr>
        <w:t xml:space="preserve"> </w:t>
      </w:r>
      <w:r>
        <w:t>have</w:t>
      </w:r>
      <w:r>
        <w:rPr>
          <w:spacing w:val="-6"/>
        </w:rPr>
        <w:t xml:space="preserve"> </w:t>
      </w:r>
      <w:r>
        <w:t>access</w:t>
      </w:r>
      <w:r>
        <w:rPr>
          <w:spacing w:val="-6"/>
        </w:rPr>
        <w:t xml:space="preserve"> </w:t>
      </w:r>
      <w:r>
        <w:t>to</w:t>
      </w:r>
      <w:r>
        <w:rPr>
          <w:spacing w:val="-5"/>
        </w:rPr>
        <w:t xml:space="preserve"> </w:t>
      </w:r>
      <w:r>
        <w:t>and/or</w:t>
      </w:r>
      <w:r>
        <w:rPr>
          <w:spacing w:val="-7"/>
        </w:rPr>
        <w:t xml:space="preserve"> </w:t>
      </w:r>
      <w:r>
        <w:t>process</w:t>
      </w:r>
      <w:r>
        <w:rPr>
          <w:spacing w:val="-7"/>
        </w:rPr>
        <w:t xml:space="preserve"> </w:t>
      </w:r>
      <w:r>
        <w:t>Personal</w:t>
      </w:r>
      <w:r>
        <w:rPr>
          <w:spacing w:val="-9"/>
        </w:rPr>
        <w:t xml:space="preserve"> </w:t>
      </w:r>
      <w:r>
        <w:t>Data</w:t>
      </w:r>
      <w:r>
        <w:rPr>
          <w:spacing w:val="-7"/>
        </w:rPr>
        <w:t xml:space="preserve"> </w:t>
      </w:r>
      <w:r>
        <w:t>are</w:t>
      </w:r>
      <w:r>
        <w:rPr>
          <w:spacing w:val="-8"/>
        </w:rPr>
        <w:t xml:space="preserve"> </w:t>
      </w:r>
      <w:r>
        <w:t>obliged to keep the Personal Data confidential;</w:t>
      </w:r>
    </w:p>
    <w:p w14:paraId="36AC032F" w14:textId="77777777" w:rsidR="00163B53" w:rsidRDefault="00163B53">
      <w:pPr>
        <w:pStyle w:val="BodyText"/>
        <w:spacing w:before="4"/>
      </w:pPr>
    </w:p>
    <w:p w14:paraId="000305BC" w14:textId="77777777" w:rsidR="00163B53" w:rsidRDefault="002A36EE">
      <w:pPr>
        <w:pStyle w:val="ListParagraph"/>
        <w:numPr>
          <w:ilvl w:val="0"/>
          <w:numId w:val="3"/>
        </w:numPr>
        <w:tabs>
          <w:tab w:val="left" w:pos="1374"/>
          <w:tab w:val="left" w:pos="1377"/>
        </w:tabs>
        <w:spacing w:line="256" w:lineRule="auto"/>
        <w:ind w:right="409" w:hanging="361"/>
        <w:jc w:val="both"/>
      </w:pPr>
      <w:r>
        <w:t>not</w:t>
      </w:r>
      <w:r>
        <w:rPr>
          <w:spacing w:val="-6"/>
        </w:rPr>
        <w:t xml:space="preserve"> </w:t>
      </w:r>
      <w:r>
        <w:t>transfer</w:t>
      </w:r>
      <w:r>
        <w:rPr>
          <w:spacing w:val="-7"/>
        </w:rPr>
        <w:t xml:space="preserve"> </w:t>
      </w:r>
      <w:r>
        <w:t>any</w:t>
      </w:r>
      <w:r>
        <w:rPr>
          <w:spacing w:val="-8"/>
        </w:rPr>
        <w:t xml:space="preserve"> </w:t>
      </w:r>
      <w:r>
        <w:t>Personal</w:t>
      </w:r>
      <w:r>
        <w:rPr>
          <w:spacing w:val="-9"/>
        </w:rPr>
        <w:t xml:space="preserve"> </w:t>
      </w:r>
      <w:r>
        <w:t>Data</w:t>
      </w:r>
      <w:r>
        <w:rPr>
          <w:spacing w:val="-7"/>
        </w:rPr>
        <w:t xml:space="preserve"> </w:t>
      </w:r>
      <w:r>
        <w:t>outside</w:t>
      </w:r>
      <w:r>
        <w:rPr>
          <w:spacing w:val="-8"/>
        </w:rPr>
        <w:t xml:space="preserve"> </w:t>
      </w:r>
      <w:r>
        <w:t>of</w:t>
      </w:r>
      <w:r>
        <w:rPr>
          <w:spacing w:val="-9"/>
        </w:rPr>
        <w:t xml:space="preserve"> </w:t>
      </w:r>
      <w:r>
        <w:t>the</w:t>
      </w:r>
      <w:r>
        <w:rPr>
          <w:spacing w:val="-6"/>
        </w:rPr>
        <w:t xml:space="preserve"> </w:t>
      </w:r>
      <w:r>
        <w:t>European</w:t>
      </w:r>
      <w:r>
        <w:rPr>
          <w:spacing w:val="-7"/>
        </w:rPr>
        <w:t xml:space="preserve"> </w:t>
      </w:r>
      <w:r>
        <w:t>Economic</w:t>
      </w:r>
      <w:r>
        <w:rPr>
          <w:spacing w:val="-6"/>
        </w:rPr>
        <w:t xml:space="preserve"> </w:t>
      </w:r>
      <w:r>
        <w:t>Area</w:t>
      </w:r>
      <w:r>
        <w:rPr>
          <w:spacing w:val="-7"/>
        </w:rPr>
        <w:t xml:space="preserve"> </w:t>
      </w:r>
      <w:r>
        <w:t>unless</w:t>
      </w:r>
      <w:r>
        <w:rPr>
          <w:spacing w:val="-9"/>
        </w:rPr>
        <w:t xml:space="preserve"> </w:t>
      </w:r>
      <w:r>
        <w:t>the</w:t>
      </w:r>
      <w:r>
        <w:rPr>
          <w:spacing w:val="-8"/>
        </w:rPr>
        <w:t xml:space="preserve"> </w:t>
      </w:r>
      <w:r>
        <w:t>prior written consent of the Contracting Authority has been obtained and the following conditions are fulfilled;</w:t>
      </w:r>
    </w:p>
    <w:p w14:paraId="0EFFA0BE" w14:textId="77777777" w:rsidR="00163B53" w:rsidRDefault="00163B53">
      <w:pPr>
        <w:pStyle w:val="BodyText"/>
      </w:pPr>
    </w:p>
    <w:p w14:paraId="7FC64946" w14:textId="77777777" w:rsidR="00163B53" w:rsidRDefault="00163B53">
      <w:pPr>
        <w:pStyle w:val="BodyText"/>
        <w:spacing w:before="57"/>
      </w:pPr>
    </w:p>
    <w:p w14:paraId="74F60F8E" w14:textId="77777777" w:rsidR="00163B53" w:rsidRDefault="002A36EE">
      <w:pPr>
        <w:pStyle w:val="ListParagraph"/>
        <w:numPr>
          <w:ilvl w:val="1"/>
          <w:numId w:val="3"/>
        </w:numPr>
        <w:tabs>
          <w:tab w:val="left" w:pos="1689"/>
          <w:tab w:val="left" w:pos="1691"/>
        </w:tabs>
        <w:spacing w:line="254" w:lineRule="auto"/>
        <w:ind w:right="410"/>
        <w:jc w:val="both"/>
      </w:pPr>
      <w:r>
        <w:t>appropriate safeguards are in place</w:t>
      </w:r>
      <w:r>
        <w:rPr>
          <w:spacing w:val="40"/>
        </w:rPr>
        <w:t xml:space="preserve"> </w:t>
      </w:r>
      <w:r>
        <w:t xml:space="preserve">in relation to the transfer, to ensure that Personal Data is adequately protected in accordance with Chapter V of Regulation 2016/679 </w:t>
      </w:r>
      <w:proofErr w:type="gramStart"/>
      <w:r>
        <w:t>( General</w:t>
      </w:r>
      <w:proofErr w:type="gramEnd"/>
      <w:r>
        <w:t xml:space="preserve"> Data Protection Regulation);</w:t>
      </w:r>
    </w:p>
    <w:p w14:paraId="1EBFAC41" w14:textId="77777777" w:rsidR="00163B53" w:rsidRDefault="002A36EE">
      <w:pPr>
        <w:pStyle w:val="ListParagraph"/>
        <w:numPr>
          <w:ilvl w:val="1"/>
          <w:numId w:val="3"/>
        </w:numPr>
        <w:tabs>
          <w:tab w:val="left" w:pos="1689"/>
        </w:tabs>
        <w:spacing w:before="5"/>
        <w:ind w:left="1689" w:hanging="514"/>
        <w:jc w:val="both"/>
      </w:pPr>
      <w:r>
        <w:t>the</w:t>
      </w:r>
      <w:r>
        <w:rPr>
          <w:spacing w:val="-6"/>
        </w:rPr>
        <w:t xml:space="preserve"> </w:t>
      </w:r>
      <w:r>
        <w:t>data</w:t>
      </w:r>
      <w:r>
        <w:rPr>
          <w:spacing w:val="-6"/>
        </w:rPr>
        <w:t xml:space="preserve"> </w:t>
      </w:r>
      <w:r>
        <w:t>subject</w:t>
      </w:r>
      <w:r>
        <w:rPr>
          <w:spacing w:val="-4"/>
        </w:rPr>
        <w:t xml:space="preserve"> </w:t>
      </w:r>
      <w:r>
        <w:t>has</w:t>
      </w:r>
      <w:r>
        <w:rPr>
          <w:spacing w:val="-4"/>
        </w:rPr>
        <w:t xml:space="preserve"> </w:t>
      </w:r>
      <w:r>
        <w:t>enforceable</w:t>
      </w:r>
      <w:r>
        <w:rPr>
          <w:spacing w:val="-3"/>
        </w:rPr>
        <w:t xml:space="preserve"> </w:t>
      </w:r>
      <w:r>
        <w:t>rights</w:t>
      </w:r>
      <w:r>
        <w:rPr>
          <w:spacing w:val="-5"/>
        </w:rPr>
        <w:t xml:space="preserve"> </w:t>
      </w:r>
      <w:r>
        <w:t>and</w:t>
      </w:r>
      <w:r>
        <w:rPr>
          <w:spacing w:val="-7"/>
        </w:rPr>
        <w:t xml:space="preserve"> </w:t>
      </w:r>
      <w:r>
        <w:t>effective</w:t>
      </w:r>
      <w:r>
        <w:rPr>
          <w:spacing w:val="-3"/>
        </w:rPr>
        <w:t xml:space="preserve"> </w:t>
      </w:r>
      <w:r>
        <w:t>legal</w:t>
      </w:r>
      <w:r>
        <w:rPr>
          <w:spacing w:val="-4"/>
        </w:rPr>
        <w:t xml:space="preserve"> </w:t>
      </w:r>
      <w:r>
        <w:rPr>
          <w:spacing w:val="-2"/>
        </w:rPr>
        <w:t>remedies;</w:t>
      </w:r>
    </w:p>
    <w:p w14:paraId="3A400238" w14:textId="77777777" w:rsidR="00163B53" w:rsidRDefault="002A36EE">
      <w:pPr>
        <w:pStyle w:val="ListParagraph"/>
        <w:numPr>
          <w:ilvl w:val="1"/>
          <w:numId w:val="3"/>
        </w:numPr>
        <w:tabs>
          <w:tab w:val="left" w:pos="1687"/>
          <w:tab w:val="left" w:pos="1691"/>
        </w:tabs>
        <w:spacing w:before="17" w:line="256" w:lineRule="auto"/>
        <w:ind w:right="413" w:hanging="567"/>
        <w:jc w:val="both"/>
      </w:pPr>
      <w:r>
        <w:t xml:space="preserve">The Contractor complies with its obligations under the Data Protection Laws by providing an adequate level of protection to any Personal Data that is transferred; </w:t>
      </w:r>
      <w:r>
        <w:rPr>
          <w:spacing w:val="-4"/>
        </w:rPr>
        <w:t>and</w:t>
      </w:r>
    </w:p>
    <w:p w14:paraId="44A1F88F" w14:textId="77777777" w:rsidR="00163B53" w:rsidRDefault="002A36EE">
      <w:pPr>
        <w:pStyle w:val="ListParagraph"/>
        <w:numPr>
          <w:ilvl w:val="1"/>
          <w:numId w:val="3"/>
        </w:numPr>
        <w:tabs>
          <w:tab w:val="left" w:pos="1689"/>
          <w:tab w:val="left" w:pos="1691"/>
        </w:tabs>
        <w:spacing w:line="254" w:lineRule="auto"/>
        <w:ind w:right="412" w:hanging="567"/>
        <w:jc w:val="both"/>
      </w:pPr>
      <w:r>
        <w:t>The Contractor complies with reasonable instructions notified to it in advance by the Contracting Authority with respect to the processing of the Personal Data;</w:t>
      </w:r>
    </w:p>
    <w:p w14:paraId="14C9541A" w14:textId="77777777" w:rsidR="00163B53" w:rsidRDefault="00163B53">
      <w:pPr>
        <w:pStyle w:val="BodyText"/>
        <w:spacing w:before="138"/>
      </w:pPr>
    </w:p>
    <w:p w14:paraId="0AAC2E3C" w14:textId="77777777" w:rsidR="00163B53" w:rsidRDefault="002A36EE">
      <w:pPr>
        <w:pStyle w:val="ListParagraph"/>
        <w:numPr>
          <w:ilvl w:val="0"/>
          <w:numId w:val="2"/>
        </w:numPr>
        <w:tabs>
          <w:tab w:val="left" w:pos="1436"/>
          <w:tab w:val="left" w:pos="1438"/>
        </w:tabs>
        <w:spacing w:line="256" w:lineRule="auto"/>
        <w:ind w:right="413"/>
        <w:jc w:val="both"/>
      </w:pPr>
      <w:r>
        <w:t>The Contractor shall promptly notify the Contracting Authority if it receives a Data Subject Access Request to have access to any Personal Data or any other complaint, correspondence, notice, request</w:t>
      </w:r>
      <w:r>
        <w:rPr>
          <w:spacing w:val="40"/>
        </w:rPr>
        <w:t xml:space="preserve"> </w:t>
      </w:r>
      <w:r>
        <w:t>any order of the Court or request of any regulatory or</w:t>
      </w:r>
      <w:r>
        <w:rPr>
          <w:spacing w:val="-10"/>
        </w:rPr>
        <w:t xml:space="preserve"> </w:t>
      </w:r>
      <w:r>
        <w:t>government</w:t>
      </w:r>
      <w:r>
        <w:rPr>
          <w:spacing w:val="-9"/>
        </w:rPr>
        <w:t xml:space="preserve"> </w:t>
      </w:r>
      <w:r>
        <w:t>body</w:t>
      </w:r>
      <w:r>
        <w:rPr>
          <w:spacing w:val="-9"/>
        </w:rPr>
        <w:t xml:space="preserve"> </w:t>
      </w:r>
      <w:r>
        <w:t>relating</w:t>
      </w:r>
      <w:r>
        <w:rPr>
          <w:spacing w:val="-11"/>
        </w:rPr>
        <w:t xml:space="preserve"> </w:t>
      </w:r>
      <w:r>
        <w:t>to</w:t>
      </w:r>
      <w:r>
        <w:rPr>
          <w:spacing w:val="-11"/>
        </w:rPr>
        <w:t xml:space="preserve"> </w:t>
      </w:r>
      <w:r>
        <w:t>the</w:t>
      </w:r>
      <w:r>
        <w:rPr>
          <w:spacing w:val="-9"/>
        </w:rPr>
        <w:t xml:space="preserve"> </w:t>
      </w:r>
      <w:r>
        <w:t>Contracting</w:t>
      </w:r>
      <w:r>
        <w:rPr>
          <w:spacing w:val="-11"/>
        </w:rPr>
        <w:t xml:space="preserve"> </w:t>
      </w:r>
      <w:r>
        <w:t>Authority’s</w:t>
      </w:r>
      <w:r>
        <w:rPr>
          <w:spacing w:val="-12"/>
        </w:rPr>
        <w:t xml:space="preserve"> </w:t>
      </w:r>
      <w:r>
        <w:t>obligations</w:t>
      </w:r>
      <w:r>
        <w:rPr>
          <w:spacing w:val="-10"/>
        </w:rPr>
        <w:t xml:space="preserve"> </w:t>
      </w:r>
      <w:r>
        <w:t>under</w:t>
      </w:r>
      <w:r>
        <w:rPr>
          <w:spacing w:val="-10"/>
        </w:rPr>
        <w:t xml:space="preserve"> </w:t>
      </w:r>
      <w:r>
        <w:t>the</w:t>
      </w:r>
      <w:r>
        <w:rPr>
          <w:spacing w:val="-12"/>
        </w:rPr>
        <w:t xml:space="preserve"> </w:t>
      </w:r>
      <w:r>
        <w:t>Data Protection Laws and provide full co-operation and assistance to the Contracting Authority in relation to any such complaint, order or request (including, without limitation, by allowing Data Subjects to have access to their data).</w:t>
      </w:r>
    </w:p>
    <w:p w14:paraId="0A765D89" w14:textId="77777777" w:rsidR="00163B53" w:rsidRDefault="00163B53">
      <w:pPr>
        <w:pStyle w:val="BodyText"/>
        <w:spacing w:before="11"/>
      </w:pPr>
    </w:p>
    <w:p w14:paraId="79EF0AE9" w14:textId="77777777" w:rsidR="00163B53" w:rsidRDefault="002A36EE">
      <w:pPr>
        <w:pStyle w:val="ListParagraph"/>
        <w:numPr>
          <w:ilvl w:val="0"/>
          <w:numId w:val="2"/>
        </w:numPr>
        <w:tabs>
          <w:tab w:val="left" w:pos="1295"/>
          <w:tab w:val="left" w:pos="1297"/>
        </w:tabs>
        <w:spacing w:line="256" w:lineRule="auto"/>
        <w:ind w:left="1297" w:right="412" w:hanging="327"/>
        <w:jc w:val="both"/>
      </w:pPr>
      <w:r>
        <w:t xml:space="preserve">The Contractor shall without undue delay report in writing to the Contacting Authority any data compromise involving Personal Data, or any circumstances that could have resulted in </w:t>
      </w:r>
      <w:proofErr w:type="spellStart"/>
      <w:r>
        <w:t>unauthorised</w:t>
      </w:r>
      <w:proofErr w:type="spellEnd"/>
      <w:r>
        <w:t xml:space="preserve"> access to or disclosure of Personal Data.</w:t>
      </w:r>
    </w:p>
    <w:p w14:paraId="62828B0C" w14:textId="77777777" w:rsidR="00163B53" w:rsidRDefault="00163B53">
      <w:pPr>
        <w:pStyle w:val="BodyText"/>
        <w:spacing w:before="41"/>
      </w:pPr>
    </w:p>
    <w:p w14:paraId="451D35AF" w14:textId="77777777" w:rsidR="00163B53" w:rsidRDefault="002A36EE">
      <w:pPr>
        <w:pStyle w:val="ListParagraph"/>
        <w:numPr>
          <w:ilvl w:val="0"/>
          <w:numId w:val="2"/>
        </w:numPr>
        <w:tabs>
          <w:tab w:val="left" w:pos="1295"/>
          <w:tab w:val="left" w:pos="1297"/>
        </w:tabs>
        <w:spacing w:line="254" w:lineRule="auto"/>
        <w:ind w:left="1297" w:right="410" w:hanging="327"/>
        <w:jc w:val="both"/>
      </w:pPr>
      <w:r>
        <w:t>The Contractor shall assist the Contracting Authority in ensuring compliance with its obligations</w:t>
      </w:r>
      <w:r>
        <w:rPr>
          <w:spacing w:val="-13"/>
        </w:rPr>
        <w:t xml:space="preserve"> </w:t>
      </w:r>
      <w:r>
        <w:t>under</w:t>
      </w:r>
      <w:r>
        <w:rPr>
          <w:spacing w:val="-12"/>
        </w:rPr>
        <w:t xml:space="preserve"> </w:t>
      </w:r>
      <w:r>
        <w:t>the</w:t>
      </w:r>
      <w:r>
        <w:rPr>
          <w:spacing w:val="-13"/>
        </w:rPr>
        <w:t xml:space="preserve"> </w:t>
      </w:r>
      <w:r>
        <w:t>Data</w:t>
      </w:r>
      <w:r>
        <w:rPr>
          <w:spacing w:val="-12"/>
        </w:rPr>
        <w:t xml:space="preserve"> </w:t>
      </w:r>
      <w:r>
        <w:t>Protection</w:t>
      </w:r>
      <w:r>
        <w:rPr>
          <w:spacing w:val="-13"/>
        </w:rPr>
        <w:t xml:space="preserve"> </w:t>
      </w:r>
      <w:r>
        <w:t>Laws</w:t>
      </w:r>
      <w:r>
        <w:rPr>
          <w:spacing w:val="-12"/>
        </w:rPr>
        <w:t xml:space="preserve"> </w:t>
      </w:r>
      <w:r>
        <w:t>with</w:t>
      </w:r>
      <w:r>
        <w:rPr>
          <w:spacing w:val="-13"/>
        </w:rPr>
        <w:t xml:space="preserve"> </w:t>
      </w:r>
      <w:r>
        <w:t>respect</w:t>
      </w:r>
      <w:r>
        <w:rPr>
          <w:spacing w:val="-12"/>
        </w:rPr>
        <w:t xml:space="preserve"> </w:t>
      </w:r>
      <w:r>
        <w:t>to</w:t>
      </w:r>
      <w:r>
        <w:rPr>
          <w:spacing w:val="-12"/>
        </w:rPr>
        <w:t xml:space="preserve"> </w:t>
      </w:r>
      <w:r>
        <w:t>security,</w:t>
      </w:r>
      <w:r>
        <w:rPr>
          <w:spacing w:val="-13"/>
        </w:rPr>
        <w:t xml:space="preserve"> </w:t>
      </w:r>
      <w:r>
        <w:t>impact</w:t>
      </w:r>
      <w:r>
        <w:rPr>
          <w:spacing w:val="-12"/>
        </w:rPr>
        <w:t xml:space="preserve"> </w:t>
      </w:r>
      <w:r>
        <w:t>assessments and consultations with supervisory authorities and regulators.</w:t>
      </w:r>
    </w:p>
    <w:p w14:paraId="0CA14AC0" w14:textId="77777777" w:rsidR="00163B53" w:rsidRDefault="00163B53">
      <w:pPr>
        <w:pStyle w:val="ListParagraph"/>
        <w:spacing w:line="254" w:lineRule="auto"/>
        <w:jc w:val="both"/>
        <w:sectPr w:rsidR="00163B53">
          <w:pgSz w:w="11910" w:h="16840"/>
          <w:pgMar w:top="1380" w:right="1133" w:bottom="1080" w:left="1275" w:header="0" w:footer="831" w:gutter="0"/>
          <w:cols w:space="720"/>
        </w:sectPr>
      </w:pPr>
    </w:p>
    <w:p w14:paraId="22BD68DD" w14:textId="77777777" w:rsidR="00163B53" w:rsidRDefault="002A36EE">
      <w:pPr>
        <w:pStyle w:val="ListParagraph"/>
        <w:numPr>
          <w:ilvl w:val="0"/>
          <w:numId w:val="2"/>
        </w:numPr>
        <w:tabs>
          <w:tab w:val="left" w:pos="1295"/>
          <w:tab w:val="left" w:pos="1297"/>
        </w:tabs>
        <w:spacing w:before="30" w:line="256" w:lineRule="auto"/>
        <w:ind w:left="1297" w:right="411" w:hanging="327"/>
        <w:jc w:val="both"/>
      </w:pPr>
      <w:r>
        <w:lastRenderedPageBreak/>
        <w:t>The Contractor shall at the written direction</w:t>
      </w:r>
      <w:r>
        <w:rPr>
          <w:spacing w:val="40"/>
        </w:rPr>
        <w:t xml:space="preserve"> </w:t>
      </w:r>
      <w:r>
        <w:t>of the Contracting Authority, amend, delete or return Personal Data and copies thereof to the Contracting Authority on termination of this Agreement unless the Contractor is required by the laws of any member</w:t>
      </w:r>
      <w:r>
        <w:rPr>
          <w:spacing w:val="-4"/>
        </w:rPr>
        <w:t xml:space="preserve"> </w:t>
      </w:r>
      <w:r>
        <w:t>of</w:t>
      </w:r>
      <w:r>
        <w:rPr>
          <w:spacing w:val="-2"/>
        </w:rPr>
        <w:t xml:space="preserve"> </w:t>
      </w:r>
      <w:r>
        <w:t>the</w:t>
      </w:r>
      <w:r>
        <w:rPr>
          <w:spacing w:val="-1"/>
        </w:rPr>
        <w:t xml:space="preserve"> </w:t>
      </w:r>
      <w:r>
        <w:t>European</w:t>
      </w:r>
      <w:r>
        <w:rPr>
          <w:spacing w:val="-3"/>
        </w:rPr>
        <w:t xml:space="preserve"> </w:t>
      </w:r>
      <w:r>
        <w:t>Union</w:t>
      </w:r>
      <w:r>
        <w:rPr>
          <w:spacing w:val="-3"/>
        </w:rPr>
        <w:t xml:space="preserve"> </w:t>
      </w:r>
      <w:r>
        <w:t>or</w:t>
      </w:r>
      <w:r>
        <w:rPr>
          <w:spacing w:val="-2"/>
        </w:rPr>
        <w:t xml:space="preserve"> </w:t>
      </w:r>
      <w:r>
        <w:t>by</w:t>
      </w:r>
      <w:r>
        <w:rPr>
          <w:spacing w:val="-1"/>
        </w:rPr>
        <w:t xml:space="preserve"> </w:t>
      </w:r>
      <w:r>
        <w:t>the</w:t>
      </w:r>
      <w:r>
        <w:rPr>
          <w:spacing w:val="-1"/>
        </w:rPr>
        <w:t xml:space="preserve"> </w:t>
      </w:r>
      <w:r>
        <w:t>laws</w:t>
      </w:r>
      <w:r>
        <w:rPr>
          <w:spacing w:val="-4"/>
        </w:rPr>
        <w:t xml:space="preserve"> </w:t>
      </w:r>
      <w:r>
        <w:t>of</w:t>
      </w:r>
      <w:r>
        <w:rPr>
          <w:spacing w:val="-2"/>
        </w:rPr>
        <w:t xml:space="preserve"> </w:t>
      </w:r>
      <w:r>
        <w:t>the</w:t>
      </w:r>
      <w:r>
        <w:rPr>
          <w:spacing w:val="-1"/>
        </w:rPr>
        <w:t xml:space="preserve"> </w:t>
      </w:r>
      <w:r>
        <w:t>European</w:t>
      </w:r>
      <w:r>
        <w:rPr>
          <w:spacing w:val="-3"/>
        </w:rPr>
        <w:t xml:space="preserve"> </w:t>
      </w:r>
      <w:r>
        <w:t>Union</w:t>
      </w:r>
      <w:r>
        <w:rPr>
          <w:spacing w:val="-5"/>
        </w:rPr>
        <w:t xml:space="preserve"> </w:t>
      </w:r>
      <w:r>
        <w:t>applicable</w:t>
      </w:r>
      <w:r>
        <w:rPr>
          <w:spacing w:val="-1"/>
        </w:rPr>
        <w:t xml:space="preserve"> </w:t>
      </w:r>
      <w:r>
        <w:t>to</w:t>
      </w:r>
      <w:r>
        <w:rPr>
          <w:spacing w:val="-1"/>
        </w:rPr>
        <w:t xml:space="preserve"> </w:t>
      </w:r>
      <w:r>
        <w:t>the Contractor to store the Personal Data.</w:t>
      </w:r>
    </w:p>
    <w:p w14:paraId="576CBA34" w14:textId="77777777" w:rsidR="00163B53" w:rsidRDefault="00163B53">
      <w:pPr>
        <w:pStyle w:val="BodyText"/>
        <w:spacing w:before="34"/>
      </w:pPr>
    </w:p>
    <w:p w14:paraId="01304785" w14:textId="77777777" w:rsidR="00163B53" w:rsidRDefault="002A36EE">
      <w:pPr>
        <w:pStyle w:val="ListParagraph"/>
        <w:numPr>
          <w:ilvl w:val="0"/>
          <w:numId w:val="2"/>
        </w:numPr>
        <w:tabs>
          <w:tab w:val="left" w:pos="1295"/>
          <w:tab w:val="left" w:pos="1297"/>
        </w:tabs>
        <w:spacing w:line="256" w:lineRule="auto"/>
        <w:ind w:left="1297" w:right="408" w:hanging="327"/>
        <w:jc w:val="both"/>
      </w:pPr>
      <w:r>
        <w:t>The</w:t>
      </w:r>
      <w:r>
        <w:rPr>
          <w:spacing w:val="-4"/>
        </w:rPr>
        <w:t xml:space="preserve"> </w:t>
      </w:r>
      <w:r>
        <w:t>Contractor</w:t>
      </w:r>
      <w:r>
        <w:rPr>
          <w:spacing w:val="-7"/>
        </w:rPr>
        <w:t xml:space="preserve"> </w:t>
      </w:r>
      <w:r>
        <w:t>shall</w:t>
      </w:r>
      <w:r>
        <w:rPr>
          <w:spacing w:val="-5"/>
        </w:rPr>
        <w:t xml:space="preserve"> </w:t>
      </w:r>
      <w:r>
        <w:t>permit</w:t>
      </w:r>
      <w:r>
        <w:rPr>
          <w:spacing w:val="-6"/>
        </w:rPr>
        <w:t xml:space="preserve"> </w:t>
      </w:r>
      <w:r>
        <w:t>the</w:t>
      </w:r>
      <w:r>
        <w:rPr>
          <w:spacing w:val="-6"/>
        </w:rPr>
        <w:t xml:space="preserve"> </w:t>
      </w:r>
      <w:r>
        <w:t>Contracting</w:t>
      </w:r>
      <w:r>
        <w:rPr>
          <w:spacing w:val="-5"/>
        </w:rPr>
        <w:t xml:space="preserve"> </w:t>
      </w:r>
      <w:r>
        <w:t>Authority,</w:t>
      </w:r>
      <w:r>
        <w:rPr>
          <w:spacing w:val="-6"/>
        </w:rPr>
        <w:t xml:space="preserve"> </w:t>
      </w:r>
      <w:r>
        <w:t>the</w:t>
      </w:r>
      <w:r>
        <w:rPr>
          <w:spacing w:val="-4"/>
        </w:rPr>
        <w:t xml:space="preserve"> </w:t>
      </w:r>
      <w:r>
        <w:t>Office</w:t>
      </w:r>
      <w:r>
        <w:rPr>
          <w:spacing w:val="-6"/>
        </w:rPr>
        <w:t xml:space="preserve"> </w:t>
      </w:r>
      <w:r>
        <w:t>of</w:t>
      </w:r>
      <w:r>
        <w:rPr>
          <w:spacing w:val="-7"/>
        </w:rPr>
        <w:t xml:space="preserve"> </w:t>
      </w:r>
      <w:r>
        <w:t>the</w:t>
      </w:r>
      <w:r>
        <w:rPr>
          <w:spacing w:val="-6"/>
        </w:rPr>
        <w:t xml:space="preserve"> </w:t>
      </w:r>
      <w:r>
        <w:t>Data</w:t>
      </w:r>
      <w:r>
        <w:rPr>
          <w:spacing w:val="-7"/>
        </w:rPr>
        <w:t xml:space="preserve"> </w:t>
      </w:r>
      <w:r>
        <w:t>Protection Commission</w:t>
      </w:r>
      <w:r>
        <w:rPr>
          <w:spacing w:val="-2"/>
        </w:rPr>
        <w:t xml:space="preserve"> </w:t>
      </w:r>
      <w:r>
        <w:t>or</w:t>
      </w:r>
      <w:r>
        <w:rPr>
          <w:spacing w:val="-3"/>
        </w:rPr>
        <w:t xml:space="preserve"> </w:t>
      </w:r>
      <w:r>
        <w:t>other</w:t>
      </w:r>
      <w:r>
        <w:rPr>
          <w:spacing w:val="-1"/>
        </w:rPr>
        <w:t xml:space="preserve"> </w:t>
      </w:r>
      <w:r>
        <w:t>supervisory authority for</w:t>
      </w:r>
      <w:r>
        <w:rPr>
          <w:spacing w:val="-1"/>
        </w:rPr>
        <w:t xml:space="preserve"> </w:t>
      </w:r>
      <w:r>
        <w:t>data</w:t>
      </w:r>
      <w:r>
        <w:rPr>
          <w:spacing w:val="-1"/>
        </w:rPr>
        <w:t xml:space="preserve"> </w:t>
      </w:r>
      <w:r>
        <w:t>protection</w:t>
      </w:r>
      <w:r>
        <w:rPr>
          <w:spacing w:val="-2"/>
        </w:rPr>
        <w:t xml:space="preserve"> </w:t>
      </w:r>
      <w:r>
        <w:t>in</w:t>
      </w:r>
      <w:r>
        <w:rPr>
          <w:spacing w:val="-2"/>
        </w:rPr>
        <w:t xml:space="preserve"> </w:t>
      </w:r>
      <w:r>
        <w:t>Ireland, and</w:t>
      </w:r>
      <w:r>
        <w:rPr>
          <w:spacing w:val="-2"/>
        </w:rPr>
        <w:t xml:space="preserve"> </w:t>
      </w:r>
      <w:r>
        <w:t>/ or their nominee</w:t>
      </w:r>
      <w:r>
        <w:rPr>
          <w:spacing w:val="-1"/>
        </w:rPr>
        <w:t xml:space="preserve"> </w:t>
      </w:r>
      <w:r>
        <w:t>to</w:t>
      </w:r>
      <w:r>
        <w:rPr>
          <w:spacing w:val="-1"/>
        </w:rPr>
        <w:t xml:space="preserve"> </w:t>
      </w:r>
      <w:r>
        <w:t>conduct</w:t>
      </w:r>
      <w:r>
        <w:rPr>
          <w:spacing w:val="-1"/>
        </w:rPr>
        <w:t xml:space="preserve"> </w:t>
      </w:r>
      <w:r>
        <w:t>audits</w:t>
      </w:r>
      <w:r>
        <w:rPr>
          <w:spacing w:val="-4"/>
        </w:rPr>
        <w:t xml:space="preserve"> </w:t>
      </w:r>
      <w:r>
        <w:t>and</w:t>
      </w:r>
      <w:r>
        <w:rPr>
          <w:spacing w:val="-3"/>
        </w:rPr>
        <w:t xml:space="preserve"> </w:t>
      </w:r>
      <w:r>
        <w:t>or</w:t>
      </w:r>
      <w:r>
        <w:rPr>
          <w:spacing w:val="-2"/>
        </w:rPr>
        <w:t xml:space="preserve"> </w:t>
      </w:r>
      <w:r>
        <w:t>inspections</w:t>
      </w:r>
      <w:r>
        <w:rPr>
          <w:spacing w:val="-2"/>
        </w:rPr>
        <w:t xml:space="preserve"> </w:t>
      </w:r>
      <w:r>
        <w:t>of</w:t>
      </w:r>
      <w:r>
        <w:rPr>
          <w:spacing w:val="-4"/>
        </w:rPr>
        <w:t xml:space="preserve"> </w:t>
      </w:r>
      <w:r>
        <w:t>the</w:t>
      </w:r>
      <w:r>
        <w:rPr>
          <w:spacing w:val="-1"/>
        </w:rPr>
        <w:t xml:space="preserve"> </w:t>
      </w:r>
      <w:r>
        <w:t>Contractor’s</w:t>
      </w:r>
      <w:r>
        <w:rPr>
          <w:spacing w:val="-2"/>
        </w:rPr>
        <w:t xml:space="preserve"> </w:t>
      </w:r>
      <w:r>
        <w:t>facilities,</w:t>
      </w:r>
      <w:r>
        <w:rPr>
          <w:spacing w:val="-2"/>
        </w:rPr>
        <w:t xml:space="preserve"> </w:t>
      </w:r>
      <w:r>
        <w:t>and</w:t>
      </w:r>
      <w:r>
        <w:rPr>
          <w:spacing w:val="-3"/>
        </w:rPr>
        <w:t xml:space="preserve"> </w:t>
      </w:r>
      <w:r>
        <w:t>to</w:t>
      </w:r>
      <w:r>
        <w:rPr>
          <w:spacing w:val="-1"/>
        </w:rPr>
        <w:t xml:space="preserve"> </w:t>
      </w:r>
      <w:r>
        <w:t>have access to all data protection, confidentiality and security procedures, data equipment, mechanisms, documentation, databases, archives, data storage devices, electronic communications and storage systems used by the Contractor in any way for the provision of the services.</w:t>
      </w:r>
      <w:r>
        <w:rPr>
          <w:spacing w:val="40"/>
        </w:rPr>
        <w:t xml:space="preserve"> </w:t>
      </w:r>
      <w:r>
        <w:t>The Contractor shall comply with all reasonable directions of the Contracting Authority arising out of any such inspection, audit or review.</w:t>
      </w:r>
    </w:p>
    <w:p w14:paraId="343458A3" w14:textId="77777777" w:rsidR="00163B53" w:rsidRDefault="00163B53">
      <w:pPr>
        <w:pStyle w:val="BodyText"/>
        <w:spacing w:before="35"/>
      </w:pPr>
    </w:p>
    <w:p w14:paraId="57393C35" w14:textId="77777777" w:rsidR="00163B53" w:rsidRDefault="002A36EE">
      <w:pPr>
        <w:pStyle w:val="ListParagraph"/>
        <w:numPr>
          <w:ilvl w:val="0"/>
          <w:numId w:val="2"/>
        </w:numPr>
        <w:tabs>
          <w:tab w:val="left" w:pos="1439"/>
        </w:tabs>
        <w:spacing w:line="254" w:lineRule="auto"/>
        <w:ind w:left="1439" w:right="413"/>
        <w:jc w:val="both"/>
      </w:pPr>
      <w:r>
        <w:t xml:space="preserve">The Contractor shall fully comply </w:t>
      </w:r>
      <w:proofErr w:type="gramStart"/>
      <w:r>
        <w:t>with, and</w:t>
      </w:r>
      <w:proofErr w:type="gramEnd"/>
      <w:r>
        <w:t xml:space="preserve"> implement policies which are communicated</w:t>
      </w:r>
      <w:r>
        <w:rPr>
          <w:spacing w:val="-11"/>
        </w:rPr>
        <w:t xml:space="preserve"> </w:t>
      </w:r>
      <w:r>
        <w:t>or</w:t>
      </w:r>
      <w:r>
        <w:rPr>
          <w:spacing w:val="-10"/>
        </w:rPr>
        <w:t xml:space="preserve"> </w:t>
      </w:r>
      <w:r>
        <w:t>notified</w:t>
      </w:r>
      <w:r>
        <w:rPr>
          <w:spacing w:val="-11"/>
        </w:rPr>
        <w:t xml:space="preserve"> </w:t>
      </w:r>
      <w:r>
        <w:t>to</w:t>
      </w:r>
      <w:r>
        <w:rPr>
          <w:spacing w:val="-9"/>
        </w:rPr>
        <w:t xml:space="preserve"> </w:t>
      </w:r>
      <w:r>
        <w:t>the</w:t>
      </w:r>
      <w:r>
        <w:rPr>
          <w:spacing w:val="-9"/>
        </w:rPr>
        <w:t xml:space="preserve"> </w:t>
      </w:r>
      <w:r>
        <w:t>Contractor</w:t>
      </w:r>
      <w:r>
        <w:rPr>
          <w:spacing w:val="-10"/>
        </w:rPr>
        <w:t xml:space="preserve"> </w:t>
      </w:r>
      <w:r>
        <w:t>by</w:t>
      </w:r>
      <w:r>
        <w:rPr>
          <w:spacing w:val="-9"/>
        </w:rPr>
        <w:t xml:space="preserve"> </w:t>
      </w:r>
      <w:r>
        <w:t>the</w:t>
      </w:r>
      <w:r>
        <w:rPr>
          <w:spacing w:val="-9"/>
        </w:rPr>
        <w:t xml:space="preserve"> </w:t>
      </w:r>
      <w:r>
        <w:t>Contracting</w:t>
      </w:r>
      <w:r>
        <w:rPr>
          <w:spacing w:val="-11"/>
        </w:rPr>
        <w:t xml:space="preserve"> </w:t>
      </w:r>
      <w:r>
        <w:t>Authority</w:t>
      </w:r>
      <w:r>
        <w:rPr>
          <w:spacing w:val="-9"/>
        </w:rPr>
        <w:t xml:space="preserve"> </w:t>
      </w:r>
      <w:r>
        <w:t>from</w:t>
      </w:r>
      <w:r>
        <w:rPr>
          <w:spacing w:val="-9"/>
        </w:rPr>
        <w:t xml:space="preserve"> </w:t>
      </w:r>
      <w:r>
        <w:t>time</w:t>
      </w:r>
      <w:r>
        <w:rPr>
          <w:spacing w:val="-9"/>
        </w:rPr>
        <w:t xml:space="preserve"> </w:t>
      </w:r>
      <w:r>
        <w:t xml:space="preserve">to </w:t>
      </w:r>
      <w:r>
        <w:rPr>
          <w:spacing w:val="-2"/>
        </w:rPr>
        <w:t>time.</w:t>
      </w:r>
    </w:p>
    <w:p w14:paraId="49C79E2C" w14:textId="77777777" w:rsidR="00163B53" w:rsidRDefault="00163B53">
      <w:pPr>
        <w:pStyle w:val="BodyText"/>
        <w:spacing w:before="44"/>
      </w:pPr>
    </w:p>
    <w:p w14:paraId="0A0BE923" w14:textId="77777777" w:rsidR="00163B53" w:rsidRDefault="002A36EE">
      <w:pPr>
        <w:pStyle w:val="ListParagraph"/>
        <w:numPr>
          <w:ilvl w:val="0"/>
          <w:numId w:val="2"/>
        </w:numPr>
        <w:tabs>
          <w:tab w:val="left" w:pos="1583"/>
        </w:tabs>
        <w:spacing w:line="256" w:lineRule="auto"/>
        <w:ind w:left="1583" w:right="410" w:hanging="612"/>
        <w:jc w:val="both"/>
      </w:pPr>
      <w:r>
        <w:t>The Contractor shall maintain complete and accurate records and information to demonstrate its compliance with this clause 11 and allow for inspections and contribute to any audits by the Contacting Authority or the Contracting Authority’s designated auditor.</w:t>
      </w:r>
    </w:p>
    <w:p w14:paraId="05FB8D74" w14:textId="77777777" w:rsidR="00163B53" w:rsidRDefault="00163B53">
      <w:pPr>
        <w:pStyle w:val="BodyText"/>
        <w:spacing w:before="39"/>
      </w:pPr>
    </w:p>
    <w:p w14:paraId="1E6E554A" w14:textId="77777777" w:rsidR="00163B53" w:rsidRDefault="002A36EE">
      <w:pPr>
        <w:pStyle w:val="ListParagraph"/>
        <w:numPr>
          <w:ilvl w:val="0"/>
          <w:numId w:val="2"/>
        </w:numPr>
        <w:tabs>
          <w:tab w:val="left" w:pos="1583"/>
        </w:tabs>
        <w:ind w:left="1583" w:hanging="612"/>
      </w:pPr>
      <w:r>
        <w:t>The</w:t>
      </w:r>
      <w:r>
        <w:rPr>
          <w:spacing w:val="-3"/>
        </w:rPr>
        <w:t xml:space="preserve"> </w:t>
      </w:r>
      <w:r>
        <w:t>Contractor</w:t>
      </w:r>
      <w:r>
        <w:rPr>
          <w:spacing w:val="-3"/>
        </w:rPr>
        <w:t xml:space="preserve"> </w:t>
      </w:r>
      <w:proofErr w:type="gramStart"/>
      <w:r>
        <w:rPr>
          <w:spacing w:val="-2"/>
        </w:rPr>
        <w:t>shall:-</w:t>
      </w:r>
      <w:proofErr w:type="gramEnd"/>
    </w:p>
    <w:p w14:paraId="09CAA990" w14:textId="77777777" w:rsidR="00163B53" w:rsidRDefault="00163B53">
      <w:pPr>
        <w:pStyle w:val="BodyText"/>
        <w:spacing w:before="154"/>
      </w:pPr>
    </w:p>
    <w:p w14:paraId="3ED7BD33" w14:textId="77777777" w:rsidR="00163B53" w:rsidRDefault="002A36EE">
      <w:pPr>
        <w:pStyle w:val="ListParagraph"/>
        <w:numPr>
          <w:ilvl w:val="1"/>
          <w:numId w:val="2"/>
        </w:numPr>
        <w:tabs>
          <w:tab w:val="left" w:pos="1688"/>
          <w:tab w:val="left" w:pos="1691"/>
        </w:tabs>
        <w:spacing w:line="256" w:lineRule="auto"/>
        <w:ind w:right="416"/>
        <w:jc w:val="both"/>
      </w:pPr>
      <w:r>
        <w:t>take</w:t>
      </w:r>
      <w:r>
        <w:rPr>
          <w:spacing w:val="-12"/>
        </w:rPr>
        <w:t xml:space="preserve"> </w:t>
      </w:r>
      <w:r>
        <w:t>all</w:t>
      </w:r>
      <w:r>
        <w:rPr>
          <w:spacing w:val="-12"/>
        </w:rPr>
        <w:t xml:space="preserve"> </w:t>
      </w:r>
      <w:r>
        <w:t>reasonable</w:t>
      </w:r>
      <w:r>
        <w:rPr>
          <w:spacing w:val="-11"/>
        </w:rPr>
        <w:t xml:space="preserve"> </w:t>
      </w:r>
      <w:r>
        <w:t>precautions</w:t>
      </w:r>
      <w:r>
        <w:rPr>
          <w:spacing w:val="-11"/>
        </w:rPr>
        <w:t xml:space="preserve"> </w:t>
      </w:r>
      <w:r>
        <w:t>to</w:t>
      </w:r>
      <w:r>
        <w:rPr>
          <w:spacing w:val="-10"/>
        </w:rPr>
        <w:t xml:space="preserve"> </w:t>
      </w:r>
      <w:r>
        <w:t>preserve</w:t>
      </w:r>
      <w:r>
        <w:rPr>
          <w:spacing w:val="-11"/>
        </w:rPr>
        <w:t xml:space="preserve"> </w:t>
      </w:r>
      <w:r>
        <w:t>the</w:t>
      </w:r>
      <w:r>
        <w:rPr>
          <w:spacing w:val="-11"/>
        </w:rPr>
        <w:t xml:space="preserve"> </w:t>
      </w:r>
      <w:r>
        <w:t>integrity</w:t>
      </w:r>
      <w:r>
        <w:rPr>
          <w:spacing w:val="-11"/>
        </w:rPr>
        <w:t xml:space="preserve"> </w:t>
      </w:r>
      <w:r>
        <w:t>of</w:t>
      </w:r>
      <w:r>
        <w:rPr>
          <w:spacing w:val="-12"/>
        </w:rPr>
        <w:t xml:space="preserve"> </w:t>
      </w:r>
      <w:r>
        <w:t>any</w:t>
      </w:r>
      <w:r>
        <w:rPr>
          <w:spacing w:val="-13"/>
        </w:rPr>
        <w:t xml:space="preserve"> </w:t>
      </w:r>
      <w:r>
        <w:t>Personal</w:t>
      </w:r>
      <w:r>
        <w:rPr>
          <w:spacing w:val="-12"/>
        </w:rPr>
        <w:t xml:space="preserve"> </w:t>
      </w:r>
      <w:r>
        <w:t>Data</w:t>
      </w:r>
      <w:r>
        <w:rPr>
          <w:spacing w:val="-11"/>
        </w:rPr>
        <w:t xml:space="preserve"> </w:t>
      </w:r>
      <w:r>
        <w:t>which it processes and to prevent any corruption or loss of such Personal Data;</w:t>
      </w:r>
    </w:p>
    <w:p w14:paraId="758216BB" w14:textId="77777777" w:rsidR="00163B53" w:rsidRDefault="002A36EE">
      <w:pPr>
        <w:pStyle w:val="ListParagraph"/>
        <w:numPr>
          <w:ilvl w:val="1"/>
          <w:numId w:val="2"/>
        </w:numPr>
        <w:tabs>
          <w:tab w:val="left" w:pos="1689"/>
          <w:tab w:val="left" w:pos="1691"/>
        </w:tabs>
        <w:spacing w:line="256" w:lineRule="auto"/>
        <w:ind w:right="411" w:hanging="360"/>
        <w:jc w:val="both"/>
      </w:pPr>
      <w:r>
        <w:t xml:space="preserve">ensure that a back-up copy of </w:t>
      </w:r>
      <w:proofErr w:type="gramStart"/>
      <w:r>
        <w:t>any and all</w:t>
      </w:r>
      <w:proofErr w:type="gramEnd"/>
      <w:r>
        <w:t xml:space="preserve"> such Personal Data is made [insert frequency]</w:t>
      </w:r>
      <w:r>
        <w:rPr>
          <w:spacing w:val="-9"/>
        </w:rPr>
        <w:t xml:space="preserve"> </w:t>
      </w:r>
      <w:r>
        <w:t>and</w:t>
      </w:r>
      <w:r>
        <w:rPr>
          <w:spacing w:val="-12"/>
        </w:rPr>
        <w:t xml:space="preserve"> </w:t>
      </w:r>
      <w:r>
        <w:t>this</w:t>
      </w:r>
      <w:r>
        <w:rPr>
          <w:spacing w:val="-9"/>
        </w:rPr>
        <w:t xml:space="preserve"> </w:t>
      </w:r>
      <w:r>
        <w:t>copy</w:t>
      </w:r>
      <w:r>
        <w:rPr>
          <w:spacing w:val="-10"/>
        </w:rPr>
        <w:t xml:space="preserve"> </w:t>
      </w:r>
      <w:r>
        <w:t>is</w:t>
      </w:r>
      <w:r>
        <w:rPr>
          <w:spacing w:val="-11"/>
        </w:rPr>
        <w:t xml:space="preserve"> </w:t>
      </w:r>
      <w:r>
        <w:t>recorded</w:t>
      </w:r>
      <w:r>
        <w:rPr>
          <w:spacing w:val="-10"/>
        </w:rPr>
        <w:t xml:space="preserve"> </w:t>
      </w:r>
      <w:proofErr w:type="gramStart"/>
      <w:r>
        <w:t>on</w:t>
      </w:r>
      <w:proofErr w:type="gramEnd"/>
      <w:r>
        <w:rPr>
          <w:spacing w:val="-12"/>
        </w:rPr>
        <w:t xml:space="preserve"> </w:t>
      </w:r>
      <w:r>
        <w:t>media</w:t>
      </w:r>
      <w:r>
        <w:rPr>
          <w:spacing w:val="-9"/>
        </w:rPr>
        <w:t xml:space="preserve"> </w:t>
      </w:r>
      <w:r>
        <w:t>from</w:t>
      </w:r>
      <w:r>
        <w:rPr>
          <w:spacing w:val="-10"/>
        </w:rPr>
        <w:t xml:space="preserve"> </w:t>
      </w:r>
      <w:r>
        <w:t>which</w:t>
      </w:r>
      <w:r>
        <w:rPr>
          <w:spacing w:val="-10"/>
        </w:rPr>
        <w:t xml:space="preserve"> </w:t>
      </w:r>
      <w:r>
        <w:t>the</w:t>
      </w:r>
      <w:r>
        <w:rPr>
          <w:spacing w:val="-8"/>
        </w:rPr>
        <w:t xml:space="preserve"> </w:t>
      </w:r>
      <w:r>
        <w:t>data</w:t>
      </w:r>
      <w:r>
        <w:rPr>
          <w:spacing w:val="-12"/>
        </w:rPr>
        <w:t xml:space="preserve"> </w:t>
      </w:r>
      <w:r>
        <w:t>can</w:t>
      </w:r>
      <w:r>
        <w:rPr>
          <w:spacing w:val="-10"/>
        </w:rPr>
        <w:t xml:space="preserve"> </w:t>
      </w:r>
      <w:r>
        <w:t>be</w:t>
      </w:r>
      <w:r>
        <w:rPr>
          <w:spacing w:val="-11"/>
        </w:rPr>
        <w:t xml:space="preserve"> </w:t>
      </w:r>
      <w:r>
        <w:t>reloaded if there is any corruption or loss of the data; and</w:t>
      </w:r>
    </w:p>
    <w:p w14:paraId="1AAEEF89" w14:textId="77777777" w:rsidR="00163B53" w:rsidRDefault="002A36EE">
      <w:pPr>
        <w:pStyle w:val="ListParagraph"/>
        <w:numPr>
          <w:ilvl w:val="1"/>
          <w:numId w:val="2"/>
        </w:numPr>
        <w:tabs>
          <w:tab w:val="left" w:pos="1688"/>
          <w:tab w:val="left" w:pos="1691"/>
        </w:tabs>
        <w:spacing w:line="256" w:lineRule="auto"/>
        <w:ind w:right="412"/>
        <w:jc w:val="both"/>
      </w:pPr>
      <w:r>
        <w:t>in such an event and if attributable to any default by the Contractor or any Sub-contractor, promptly restore the Personal Data at its own expense or, at the Contracting Authority’s option, reimburse the Contracting Authority for any reasonable</w:t>
      </w:r>
      <w:r>
        <w:rPr>
          <w:spacing w:val="-6"/>
        </w:rPr>
        <w:t xml:space="preserve"> </w:t>
      </w:r>
      <w:r>
        <w:t>expenses</w:t>
      </w:r>
      <w:r>
        <w:rPr>
          <w:spacing w:val="-4"/>
        </w:rPr>
        <w:t xml:space="preserve"> </w:t>
      </w:r>
      <w:r>
        <w:t>it</w:t>
      </w:r>
      <w:r>
        <w:rPr>
          <w:spacing w:val="-4"/>
        </w:rPr>
        <w:t xml:space="preserve"> </w:t>
      </w:r>
      <w:r>
        <w:t>incurs</w:t>
      </w:r>
      <w:r>
        <w:rPr>
          <w:spacing w:val="-4"/>
        </w:rPr>
        <w:t xml:space="preserve"> </w:t>
      </w:r>
      <w:r>
        <w:t>in</w:t>
      </w:r>
      <w:r>
        <w:rPr>
          <w:spacing w:val="-5"/>
        </w:rPr>
        <w:t xml:space="preserve"> </w:t>
      </w:r>
      <w:r>
        <w:t>having</w:t>
      </w:r>
      <w:r>
        <w:rPr>
          <w:spacing w:val="-5"/>
        </w:rPr>
        <w:t xml:space="preserve"> </w:t>
      </w:r>
      <w:r>
        <w:t>the</w:t>
      </w:r>
      <w:r>
        <w:rPr>
          <w:spacing w:val="-3"/>
        </w:rPr>
        <w:t xml:space="preserve"> </w:t>
      </w:r>
      <w:r>
        <w:t>Personal</w:t>
      </w:r>
      <w:r>
        <w:rPr>
          <w:spacing w:val="-7"/>
        </w:rPr>
        <w:t xml:space="preserve"> </w:t>
      </w:r>
      <w:r>
        <w:t>Data</w:t>
      </w:r>
      <w:r>
        <w:rPr>
          <w:spacing w:val="-4"/>
        </w:rPr>
        <w:t xml:space="preserve"> </w:t>
      </w:r>
      <w:r>
        <w:t>restored</w:t>
      </w:r>
      <w:r>
        <w:rPr>
          <w:spacing w:val="-5"/>
        </w:rPr>
        <w:t xml:space="preserve"> </w:t>
      </w:r>
      <w:r>
        <w:t>by</w:t>
      </w:r>
      <w:r>
        <w:rPr>
          <w:spacing w:val="-3"/>
        </w:rPr>
        <w:t xml:space="preserve"> </w:t>
      </w:r>
      <w:r>
        <w:t>a</w:t>
      </w:r>
      <w:r>
        <w:rPr>
          <w:spacing w:val="-7"/>
        </w:rPr>
        <w:t xml:space="preserve"> </w:t>
      </w:r>
      <w:r>
        <w:t>third</w:t>
      </w:r>
      <w:r>
        <w:rPr>
          <w:spacing w:val="-5"/>
        </w:rPr>
        <w:t xml:space="preserve"> </w:t>
      </w:r>
      <w:r>
        <w:t>party.</w:t>
      </w:r>
    </w:p>
    <w:p w14:paraId="442807F4" w14:textId="77777777" w:rsidR="00163B53" w:rsidRDefault="00163B53">
      <w:pPr>
        <w:pStyle w:val="BodyText"/>
      </w:pPr>
    </w:p>
    <w:p w14:paraId="4EC5E36C" w14:textId="77777777" w:rsidR="00163B53" w:rsidRDefault="00163B53">
      <w:pPr>
        <w:pStyle w:val="BodyText"/>
        <w:spacing w:before="27"/>
      </w:pPr>
    </w:p>
    <w:p w14:paraId="18B28087" w14:textId="77777777" w:rsidR="00163B53" w:rsidRDefault="002A36EE">
      <w:pPr>
        <w:pStyle w:val="ListParagraph"/>
        <w:numPr>
          <w:ilvl w:val="0"/>
          <w:numId w:val="2"/>
        </w:numPr>
        <w:tabs>
          <w:tab w:val="left" w:pos="1580"/>
          <w:tab w:val="left" w:pos="1583"/>
        </w:tabs>
        <w:spacing w:before="1" w:line="256" w:lineRule="auto"/>
        <w:ind w:left="1583" w:right="411" w:hanging="613"/>
        <w:jc w:val="both"/>
      </w:pPr>
      <w:r>
        <w:t xml:space="preserve">The Contracting Authority does not consent to the Contractor appointing any </w:t>
      </w:r>
      <w:proofErr w:type="gramStart"/>
      <w:r>
        <w:t>third party</w:t>
      </w:r>
      <w:proofErr w:type="gramEnd"/>
      <w:r>
        <w:t xml:space="preserve"> processor of Personal Data under this agreement.</w:t>
      </w:r>
    </w:p>
    <w:p w14:paraId="12F969CD" w14:textId="77777777" w:rsidR="00163B53" w:rsidRDefault="00163B53">
      <w:pPr>
        <w:pStyle w:val="BodyText"/>
        <w:spacing w:before="135"/>
      </w:pPr>
    </w:p>
    <w:p w14:paraId="055C9E24" w14:textId="77777777" w:rsidR="00163B53" w:rsidRDefault="002A36EE">
      <w:pPr>
        <w:pStyle w:val="ListParagraph"/>
        <w:numPr>
          <w:ilvl w:val="0"/>
          <w:numId w:val="2"/>
        </w:numPr>
        <w:tabs>
          <w:tab w:val="left" w:pos="1295"/>
          <w:tab w:val="left" w:pos="1297"/>
        </w:tabs>
        <w:spacing w:line="256" w:lineRule="auto"/>
        <w:ind w:left="1297" w:right="413" w:hanging="284"/>
        <w:jc w:val="both"/>
      </w:pPr>
      <w:r>
        <w:t>Save for clauses 11B, 11C, 11</w:t>
      </w:r>
      <w:proofErr w:type="gramStart"/>
      <w:r>
        <w:t>D(</w:t>
      </w:r>
      <w:proofErr w:type="gramEnd"/>
      <w:r>
        <w:t>4) and 11E, all the obligations on the Contractor in this clause</w:t>
      </w:r>
      <w:r>
        <w:rPr>
          <w:spacing w:val="-1"/>
        </w:rPr>
        <w:t xml:space="preserve"> </w:t>
      </w:r>
      <w:r>
        <w:t>11</w:t>
      </w:r>
      <w:r>
        <w:rPr>
          <w:spacing w:val="-1"/>
        </w:rPr>
        <w:t xml:space="preserve"> </w:t>
      </w:r>
      <w:r>
        <w:t>relating to the processing of</w:t>
      </w:r>
      <w:r>
        <w:rPr>
          <w:spacing w:val="-4"/>
        </w:rPr>
        <w:t xml:space="preserve"> </w:t>
      </w:r>
      <w:r>
        <w:t>Personal</w:t>
      </w:r>
      <w:r>
        <w:rPr>
          <w:spacing w:val="-2"/>
        </w:rPr>
        <w:t xml:space="preserve"> </w:t>
      </w:r>
      <w:r>
        <w:t>Data</w:t>
      </w:r>
      <w:r>
        <w:rPr>
          <w:spacing w:val="-2"/>
        </w:rPr>
        <w:t xml:space="preserve"> </w:t>
      </w:r>
      <w:r>
        <w:t>shall apply to</w:t>
      </w:r>
      <w:r>
        <w:rPr>
          <w:spacing w:val="-1"/>
        </w:rPr>
        <w:t xml:space="preserve"> </w:t>
      </w:r>
      <w:r>
        <w:t>the</w:t>
      </w:r>
      <w:r>
        <w:rPr>
          <w:spacing w:val="-1"/>
        </w:rPr>
        <w:t xml:space="preserve"> </w:t>
      </w:r>
      <w:r>
        <w:t>processing</w:t>
      </w:r>
      <w:r>
        <w:rPr>
          <w:spacing w:val="-3"/>
        </w:rPr>
        <w:t xml:space="preserve"> </w:t>
      </w:r>
      <w:r>
        <w:t>of</w:t>
      </w:r>
      <w:r>
        <w:rPr>
          <w:spacing w:val="-2"/>
        </w:rPr>
        <w:t xml:space="preserve"> </w:t>
      </w:r>
      <w:r>
        <w:t>all Confidential Information.</w:t>
      </w:r>
    </w:p>
    <w:p w14:paraId="4D2B7530" w14:textId="77777777" w:rsidR="00163B53" w:rsidRDefault="00163B53">
      <w:pPr>
        <w:pStyle w:val="ListParagraph"/>
        <w:spacing w:line="256" w:lineRule="auto"/>
        <w:jc w:val="both"/>
        <w:sectPr w:rsidR="00163B53">
          <w:pgSz w:w="11910" w:h="16840"/>
          <w:pgMar w:top="1700" w:right="1133" w:bottom="1080" w:left="1275" w:header="0" w:footer="831" w:gutter="0"/>
          <w:cols w:space="720"/>
        </w:sectPr>
      </w:pPr>
    </w:p>
    <w:p w14:paraId="173B8F6D" w14:textId="77777777" w:rsidR="00163B53" w:rsidRDefault="00163B53">
      <w:pPr>
        <w:pStyle w:val="BodyText"/>
        <w:spacing w:before="143"/>
        <w:rPr>
          <w:sz w:val="20"/>
        </w:rPr>
      </w:pPr>
    </w:p>
    <w:tbl>
      <w:tblPr>
        <w:tblW w:w="0" w:type="auto"/>
        <w:tblInd w:w="201" w:type="dxa"/>
        <w:tblLayout w:type="fixed"/>
        <w:tblCellMar>
          <w:left w:w="0" w:type="dxa"/>
          <w:right w:w="0" w:type="dxa"/>
        </w:tblCellMar>
        <w:tblLook w:val="01E0" w:firstRow="1" w:lastRow="1" w:firstColumn="1" w:lastColumn="1" w:noHBand="0" w:noVBand="0"/>
      </w:tblPr>
      <w:tblGrid>
        <w:gridCol w:w="4457"/>
        <w:gridCol w:w="4510"/>
      </w:tblGrid>
      <w:tr w:rsidR="00163B53" w14:paraId="25C698BD" w14:textId="77777777">
        <w:trPr>
          <w:trHeight w:val="2053"/>
        </w:trPr>
        <w:tc>
          <w:tcPr>
            <w:tcW w:w="4457" w:type="dxa"/>
            <w:tcBorders>
              <w:bottom w:val="single" w:sz="2" w:space="0" w:color="CCCCCC"/>
              <w:right w:val="single" w:sz="12" w:space="0" w:color="FFFFFF"/>
            </w:tcBorders>
            <w:shd w:val="clear" w:color="auto" w:fill="CCCCCC"/>
          </w:tcPr>
          <w:p w14:paraId="62FA0C08" w14:textId="77777777" w:rsidR="00163B53" w:rsidRDefault="002A36EE">
            <w:pPr>
              <w:pStyle w:val="TableParagraph"/>
              <w:spacing w:before="1" w:line="276" w:lineRule="auto"/>
              <w:ind w:left="93"/>
            </w:pPr>
            <w:r>
              <w:t>SIGNED</w:t>
            </w:r>
            <w:r>
              <w:rPr>
                <w:spacing w:val="-4"/>
              </w:rPr>
              <w:t xml:space="preserve"> </w:t>
            </w:r>
            <w:r>
              <w:t>for</w:t>
            </w:r>
            <w:r>
              <w:rPr>
                <w:spacing w:val="-5"/>
              </w:rPr>
              <w:t xml:space="preserve"> </w:t>
            </w:r>
            <w:r>
              <w:t>and</w:t>
            </w:r>
            <w:r>
              <w:rPr>
                <w:spacing w:val="-8"/>
              </w:rPr>
              <w:t xml:space="preserve"> </w:t>
            </w:r>
            <w:r>
              <w:t>on</w:t>
            </w:r>
            <w:r>
              <w:rPr>
                <w:spacing w:val="-6"/>
              </w:rPr>
              <w:t xml:space="preserve"> </w:t>
            </w:r>
            <w:r>
              <w:t>behalf</w:t>
            </w:r>
            <w:r>
              <w:rPr>
                <w:spacing w:val="-7"/>
              </w:rPr>
              <w:t xml:space="preserve"> </w:t>
            </w:r>
            <w:r>
              <w:t>of</w:t>
            </w:r>
            <w:r>
              <w:rPr>
                <w:spacing w:val="-5"/>
              </w:rPr>
              <w:t xml:space="preserve"> </w:t>
            </w:r>
            <w:r>
              <w:t>the</w:t>
            </w:r>
            <w:r>
              <w:rPr>
                <w:spacing w:val="-4"/>
              </w:rPr>
              <w:t xml:space="preserve"> </w:t>
            </w:r>
            <w:r>
              <w:t xml:space="preserve">Contracting </w:t>
            </w:r>
            <w:r>
              <w:rPr>
                <w:spacing w:val="-2"/>
              </w:rPr>
              <w:t>Authority</w:t>
            </w:r>
          </w:p>
          <w:p w14:paraId="2DAC7B07" w14:textId="77777777" w:rsidR="00163B53" w:rsidRDefault="00163B53">
            <w:pPr>
              <w:pStyle w:val="TableParagraph"/>
              <w:rPr>
                <w:sz w:val="20"/>
              </w:rPr>
            </w:pPr>
          </w:p>
          <w:p w14:paraId="4CF89981" w14:textId="77777777" w:rsidR="00163B53" w:rsidRDefault="00163B53">
            <w:pPr>
              <w:pStyle w:val="TableParagraph"/>
              <w:rPr>
                <w:sz w:val="20"/>
              </w:rPr>
            </w:pPr>
          </w:p>
          <w:p w14:paraId="7825BB28" w14:textId="77777777" w:rsidR="00163B53" w:rsidRDefault="00163B53">
            <w:pPr>
              <w:pStyle w:val="TableParagraph"/>
              <w:spacing w:before="58"/>
              <w:rPr>
                <w:sz w:val="20"/>
              </w:rPr>
            </w:pPr>
          </w:p>
          <w:p w14:paraId="5A89F0CE" w14:textId="77777777" w:rsidR="00163B53" w:rsidRDefault="002A36EE">
            <w:pPr>
              <w:pStyle w:val="TableParagraph"/>
              <w:spacing w:line="20" w:lineRule="exact"/>
              <w:ind w:left="93"/>
              <w:rPr>
                <w:sz w:val="2"/>
              </w:rPr>
            </w:pPr>
            <w:r>
              <w:rPr>
                <w:noProof/>
                <w:sz w:val="2"/>
              </w:rPr>
              <mc:AlternateContent>
                <mc:Choice Requires="wpg">
                  <w:drawing>
                    <wp:inline distT="0" distB="0" distL="0" distR="0" wp14:anchorId="4CE5295C" wp14:editId="0E708AF6">
                      <wp:extent cx="1811020" cy="9525"/>
                      <wp:effectExtent l="9525" t="0" r="0" b="0"/>
                      <wp:docPr id="280" name="Group 2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11020" cy="9525"/>
                                <a:chOff x="0" y="0"/>
                                <a:chExt cx="1811020" cy="9525"/>
                              </a:xfrm>
                            </wpg:grpSpPr>
                            <wps:wsp>
                              <wps:cNvPr id="281" name="Graphic 281"/>
                              <wps:cNvSpPr/>
                              <wps:spPr>
                                <a:xfrm>
                                  <a:off x="0" y="4552"/>
                                  <a:ext cx="1811020" cy="1270"/>
                                </a:xfrm>
                                <a:custGeom>
                                  <a:avLst/>
                                  <a:gdLst/>
                                  <a:ahLst/>
                                  <a:cxnLst/>
                                  <a:rect l="l" t="t" r="r" b="b"/>
                                  <a:pathLst>
                                    <a:path w="1811020">
                                      <a:moveTo>
                                        <a:pt x="0" y="0"/>
                                      </a:moveTo>
                                      <a:lnTo>
                                        <a:pt x="1810520" y="0"/>
                                      </a:lnTo>
                                    </a:path>
                                  </a:pathLst>
                                </a:custGeom>
                                <a:ln w="910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A9E272A" id="Group 280" o:spid="_x0000_s1026" style="width:142.6pt;height:.75pt;mso-position-horizontal-relative:char;mso-position-vertical-relative:line" coordsize="1811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">
                      <v:shape id="Graphic 281" o:spid="_x0000_s1027" style="position:absolute;top:45;width:18110;height:13;visibility:visible;mso-wrap-style:square;v-text-anchor:top" coordsize="181102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" path="m,l1810520,e" filled="f" strokeweight=".25289mm">
                        <v:path arrowok="t"/>
                      </v:shape>
                      <w10:anchorlock/>
                    </v:group>
                  </w:pict>
                </mc:Fallback>
              </mc:AlternateContent>
            </w:r>
          </w:p>
          <w:p w14:paraId="78E7F1AA" w14:textId="77777777" w:rsidR="00163B53" w:rsidRDefault="002A36EE">
            <w:pPr>
              <w:pStyle w:val="TableParagraph"/>
              <w:spacing w:before="168"/>
              <w:ind w:left="93"/>
            </w:pPr>
            <w:r>
              <w:t>(being</w:t>
            </w:r>
            <w:r>
              <w:rPr>
                <w:spacing w:val="-5"/>
              </w:rPr>
              <w:t xml:space="preserve"> </w:t>
            </w:r>
            <w:r>
              <w:t>a</w:t>
            </w:r>
            <w:r>
              <w:rPr>
                <w:spacing w:val="-3"/>
              </w:rPr>
              <w:t xml:space="preserve"> </w:t>
            </w:r>
            <w:r>
              <w:t>duly</w:t>
            </w:r>
            <w:r>
              <w:rPr>
                <w:spacing w:val="-2"/>
              </w:rPr>
              <w:t xml:space="preserve"> </w:t>
            </w:r>
            <w:proofErr w:type="spellStart"/>
            <w:r>
              <w:t>authorised</w:t>
            </w:r>
            <w:proofErr w:type="spellEnd"/>
            <w:r>
              <w:rPr>
                <w:spacing w:val="-6"/>
              </w:rPr>
              <w:t xml:space="preserve"> </w:t>
            </w:r>
            <w:r>
              <w:rPr>
                <w:spacing w:val="-2"/>
              </w:rPr>
              <w:t>officer)</w:t>
            </w:r>
          </w:p>
        </w:tc>
        <w:tc>
          <w:tcPr>
            <w:tcW w:w="4510" w:type="dxa"/>
            <w:tcBorders>
              <w:left w:val="single" w:sz="12" w:space="0" w:color="FFFFFF"/>
              <w:bottom w:val="single" w:sz="2" w:space="0" w:color="CCCCCC"/>
            </w:tcBorders>
            <w:shd w:val="clear" w:color="auto" w:fill="CCCCCC"/>
          </w:tcPr>
          <w:p w14:paraId="752EF6FF" w14:textId="77777777" w:rsidR="00163B53" w:rsidRDefault="002A36EE">
            <w:pPr>
              <w:pStyle w:val="TableParagraph"/>
              <w:spacing w:before="1"/>
              <w:ind w:left="92"/>
            </w:pPr>
            <w:r>
              <w:rPr>
                <w:noProof/>
              </w:rPr>
              <mc:AlternateContent>
                <mc:Choice Requires="wpg">
                  <w:drawing>
                    <wp:anchor distT="0" distB="0" distL="0" distR="0" simplePos="0" relativeHeight="15778816" behindDoc="0" locked="0" layoutInCell="1" allowOverlap="1" wp14:anchorId="0E8FBF5C" wp14:editId="3BACE48B">
                      <wp:simplePos x="0" y="0"/>
                      <wp:positionH relativeFrom="column">
                        <wp:posOffset>68580</wp:posOffset>
                      </wp:positionH>
                      <wp:positionV relativeFrom="paragraph">
                        <wp:posOffset>846001</wp:posOffset>
                      </wp:positionV>
                      <wp:extent cx="1949450" cy="9525"/>
                      <wp:effectExtent l="0" t="0" r="0" b="0"/>
                      <wp:wrapNone/>
                      <wp:docPr id="282" name="Group 2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49450" cy="9525"/>
                                <a:chOff x="0" y="0"/>
                                <a:chExt cx="1949450" cy="9525"/>
                              </a:xfrm>
                            </wpg:grpSpPr>
                            <wps:wsp>
                              <wps:cNvPr id="283" name="Graphic 283"/>
                              <wps:cNvSpPr/>
                              <wps:spPr>
                                <a:xfrm>
                                  <a:off x="0" y="4552"/>
                                  <a:ext cx="1949450" cy="1270"/>
                                </a:xfrm>
                                <a:custGeom>
                                  <a:avLst/>
                                  <a:gdLst/>
                                  <a:ahLst/>
                                  <a:cxnLst/>
                                  <a:rect l="l" t="t" r="r" b="b"/>
                                  <a:pathLst>
                                    <a:path w="1949450">
                                      <a:moveTo>
                                        <a:pt x="0" y="0"/>
                                      </a:moveTo>
                                      <a:lnTo>
                                        <a:pt x="1949199" y="0"/>
                                      </a:lnTo>
                                    </a:path>
                                  </a:pathLst>
                                </a:custGeom>
                                <a:ln w="910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15CE1F9" id="Group 282" o:spid="_x0000_s1026" style="position:absolute;margin-left:5.4pt;margin-top:66.6pt;width:153.5pt;height:.75pt;z-index:15778816;mso-wrap-distance-left:0;mso-wrap-distance-right:0" coordsize="1949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">
                      <v:shape id="Graphic 283" o:spid="_x0000_s1027" style="position:absolute;top:45;width:19494;height:13;visibility:visible;mso-wrap-style:square;v-text-anchor:top" coordsize="19494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" path="m,l1949199,e" filled="f" strokeweight=".25289mm">
                        <v:path arrowok="t"/>
                      </v:shape>
                    </v:group>
                  </w:pict>
                </mc:Fallback>
              </mc:AlternateContent>
            </w:r>
            <w:r>
              <w:t>SIGNED</w:t>
            </w:r>
            <w:r>
              <w:rPr>
                <w:spacing w:val="-2"/>
              </w:rPr>
              <w:t xml:space="preserve"> </w:t>
            </w:r>
            <w:r>
              <w:t>for</w:t>
            </w:r>
            <w:r>
              <w:rPr>
                <w:spacing w:val="-2"/>
              </w:rPr>
              <w:t xml:space="preserve"> </w:t>
            </w:r>
            <w:r>
              <w:t>and</w:t>
            </w:r>
            <w:r>
              <w:rPr>
                <w:spacing w:val="-4"/>
              </w:rPr>
              <w:t xml:space="preserve"> </w:t>
            </w:r>
            <w:r>
              <w:t>on</w:t>
            </w:r>
            <w:r>
              <w:rPr>
                <w:spacing w:val="-3"/>
              </w:rPr>
              <w:t xml:space="preserve"> </w:t>
            </w:r>
            <w:r>
              <w:t>behalf</w:t>
            </w:r>
            <w:r>
              <w:rPr>
                <w:spacing w:val="-4"/>
              </w:rPr>
              <w:t xml:space="preserve"> </w:t>
            </w:r>
            <w:r>
              <w:t>of</w:t>
            </w:r>
            <w:r>
              <w:rPr>
                <w:spacing w:val="-2"/>
              </w:rPr>
              <w:t xml:space="preserve"> </w:t>
            </w:r>
            <w:r>
              <w:t>the</w:t>
            </w:r>
            <w:r>
              <w:rPr>
                <w:spacing w:val="-1"/>
              </w:rPr>
              <w:t xml:space="preserve"> </w:t>
            </w:r>
            <w:r>
              <w:rPr>
                <w:spacing w:val="-2"/>
              </w:rPr>
              <w:t>Contractor</w:t>
            </w:r>
          </w:p>
        </w:tc>
      </w:tr>
      <w:tr w:rsidR="00163B53" w14:paraId="1251D03D" w14:textId="77777777">
        <w:trPr>
          <w:trHeight w:val="1042"/>
        </w:trPr>
        <w:tc>
          <w:tcPr>
            <w:tcW w:w="4457" w:type="dxa"/>
            <w:tcBorders>
              <w:top w:val="single" w:sz="2" w:space="0" w:color="CCCCCC"/>
              <w:right w:val="single" w:sz="12" w:space="0" w:color="FFFFFF"/>
            </w:tcBorders>
            <w:shd w:val="clear" w:color="auto" w:fill="CCCCCC"/>
          </w:tcPr>
          <w:p w14:paraId="4EDE4720" w14:textId="77777777" w:rsidR="00163B53" w:rsidRDefault="002A36EE">
            <w:pPr>
              <w:pStyle w:val="TableParagraph"/>
              <w:spacing w:line="267" w:lineRule="exact"/>
              <w:ind w:left="93"/>
            </w:pPr>
            <w:r>
              <w:rPr>
                <w:spacing w:val="-2"/>
              </w:rPr>
              <w:t>Witness</w:t>
            </w:r>
          </w:p>
        </w:tc>
        <w:tc>
          <w:tcPr>
            <w:tcW w:w="4510" w:type="dxa"/>
            <w:tcBorders>
              <w:top w:val="single" w:sz="2" w:space="0" w:color="CCCCCC"/>
              <w:left w:val="single" w:sz="12" w:space="0" w:color="FFFFFF"/>
            </w:tcBorders>
            <w:shd w:val="clear" w:color="auto" w:fill="CCCCCC"/>
          </w:tcPr>
          <w:p w14:paraId="405B86DE" w14:textId="77777777" w:rsidR="00163B53" w:rsidRDefault="002A36EE">
            <w:pPr>
              <w:pStyle w:val="TableParagraph"/>
              <w:spacing w:line="267" w:lineRule="exact"/>
              <w:ind w:left="116"/>
            </w:pPr>
            <w:r>
              <w:rPr>
                <w:spacing w:val="-2"/>
              </w:rPr>
              <w:t>Witness</w:t>
            </w:r>
          </w:p>
        </w:tc>
      </w:tr>
    </w:tbl>
    <w:p w14:paraId="67AE629D" w14:textId="77777777" w:rsidR="00163B53" w:rsidRDefault="00163B53">
      <w:pPr>
        <w:pStyle w:val="TableParagraph"/>
        <w:spacing w:line="267" w:lineRule="exact"/>
        <w:sectPr w:rsidR="00163B53">
          <w:pgSz w:w="11910" w:h="16840"/>
          <w:pgMar w:top="1920" w:right="1133" w:bottom="1080" w:left="1275" w:header="0" w:footer="831" w:gutter="0"/>
          <w:cols w:space="720"/>
        </w:sectPr>
      </w:pPr>
    </w:p>
    <w:p w14:paraId="280A128E" w14:textId="77777777" w:rsidR="00163B53" w:rsidRDefault="002A36EE">
      <w:pPr>
        <w:pStyle w:val="Heading1"/>
        <w:spacing w:before="21"/>
        <w:ind w:left="165"/>
      </w:pPr>
      <w:bookmarkStart w:id="154" w:name="Schedule_A_to_the_Confidentiality_Agreem"/>
      <w:bookmarkEnd w:id="154"/>
      <w:r>
        <w:rPr>
          <w:color w:val="333399"/>
        </w:rPr>
        <w:lastRenderedPageBreak/>
        <w:t>Schedule</w:t>
      </w:r>
      <w:r>
        <w:rPr>
          <w:color w:val="333399"/>
          <w:spacing w:val="-11"/>
        </w:rPr>
        <w:t xml:space="preserve"> </w:t>
      </w:r>
      <w:r>
        <w:rPr>
          <w:color w:val="333399"/>
        </w:rPr>
        <w:t>A</w:t>
      </w:r>
      <w:r>
        <w:rPr>
          <w:color w:val="333399"/>
          <w:spacing w:val="-10"/>
        </w:rPr>
        <w:t xml:space="preserve"> </w:t>
      </w:r>
      <w:r>
        <w:rPr>
          <w:color w:val="333399"/>
        </w:rPr>
        <w:t>to</w:t>
      </w:r>
      <w:r>
        <w:rPr>
          <w:color w:val="333399"/>
          <w:spacing w:val="-10"/>
        </w:rPr>
        <w:t xml:space="preserve"> </w:t>
      </w:r>
      <w:r>
        <w:rPr>
          <w:color w:val="333399"/>
        </w:rPr>
        <w:t>the</w:t>
      </w:r>
      <w:r>
        <w:rPr>
          <w:color w:val="333399"/>
          <w:spacing w:val="-8"/>
        </w:rPr>
        <w:t xml:space="preserve"> </w:t>
      </w:r>
      <w:r>
        <w:rPr>
          <w:color w:val="333399"/>
        </w:rPr>
        <w:t>Confidentiality</w:t>
      </w:r>
      <w:r>
        <w:rPr>
          <w:color w:val="333399"/>
          <w:spacing w:val="-11"/>
        </w:rPr>
        <w:t xml:space="preserve"> </w:t>
      </w:r>
      <w:r>
        <w:rPr>
          <w:color w:val="333399"/>
        </w:rPr>
        <w:t>Agreement:</w:t>
      </w:r>
      <w:r>
        <w:rPr>
          <w:color w:val="333399"/>
          <w:spacing w:val="-11"/>
        </w:rPr>
        <w:t xml:space="preserve"> </w:t>
      </w:r>
      <w:r>
        <w:rPr>
          <w:color w:val="333399"/>
        </w:rPr>
        <w:t>Data</w:t>
      </w:r>
      <w:r>
        <w:rPr>
          <w:color w:val="333399"/>
          <w:spacing w:val="-9"/>
        </w:rPr>
        <w:t xml:space="preserve"> </w:t>
      </w:r>
      <w:r>
        <w:rPr>
          <w:color w:val="333399"/>
          <w:spacing w:val="-2"/>
        </w:rPr>
        <w:t>Protection</w:t>
      </w:r>
    </w:p>
    <w:p w14:paraId="25768C2F" w14:textId="77777777" w:rsidR="00163B53" w:rsidRDefault="002A36EE">
      <w:pPr>
        <w:pStyle w:val="BodyText"/>
        <w:spacing w:before="5"/>
        <w:rPr>
          <w:b/>
          <w:sz w:val="4"/>
        </w:rPr>
      </w:pPr>
      <w:r>
        <w:rPr>
          <w:b/>
          <w:noProof/>
          <w:sz w:val="4"/>
        </w:rPr>
        <mc:AlternateContent>
          <mc:Choice Requires="wps">
            <w:drawing>
              <wp:anchor distT="0" distB="0" distL="0" distR="0" simplePos="0" relativeHeight="487638528" behindDoc="1" locked="0" layoutInCell="1" allowOverlap="1" wp14:anchorId="72C88435" wp14:editId="1184CBAF">
                <wp:simplePos x="0" y="0"/>
                <wp:positionH relativeFrom="page">
                  <wp:posOffset>896111</wp:posOffset>
                </wp:positionH>
                <wp:positionV relativeFrom="paragraph">
                  <wp:posOffset>49514</wp:posOffset>
                </wp:positionV>
                <wp:extent cx="5768340" cy="27940"/>
                <wp:effectExtent l="0" t="0" r="0" b="0"/>
                <wp:wrapTopAndBottom/>
                <wp:docPr id="284" name="Graphic 2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8340" cy="27940"/>
                        </a:xfrm>
                        <a:custGeom>
                          <a:avLst/>
                          <a:gdLst/>
                          <a:ahLst/>
                          <a:cxnLst/>
                          <a:rect l="l" t="t" r="r" b="b"/>
                          <a:pathLst>
                            <a:path w="5768340" h="27940">
                              <a:moveTo>
                                <a:pt x="5768340" y="0"/>
                              </a:moveTo>
                              <a:lnTo>
                                <a:pt x="0" y="0"/>
                              </a:lnTo>
                              <a:lnTo>
                                <a:pt x="0" y="27431"/>
                              </a:lnTo>
                              <a:lnTo>
                                <a:pt x="5768340" y="27431"/>
                              </a:lnTo>
                              <a:lnTo>
                                <a:pt x="5768340"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446CF3EA" id="Graphic 284" o:spid="_x0000_s1026" style="position:absolute;margin-left:70.55pt;margin-top:3.9pt;width:454.2pt;height:2.2pt;z-index:-15677952;visibility:visible;mso-wrap-style:square;mso-wrap-distance-left:0;mso-wrap-distance-top:0;mso-wrap-distance-right:0;mso-wrap-distance-bottom:0;mso-position-horizontal:absolute;mso-position-horizontal-relative:page;mso-position-vertical:absolute;mso-position-vertical-relative:text;v-text-anchor:top" coordsize="576834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" path="m5768340,l,,,27431r5768340,l5768340,xe" fillcolor="#339" stroked="f">
                <v:path arrowok="t"/>
                <w10:wrap type="topAndBottom" anchorx="page"/>
              </v:shape>
            </w:pict>
          </mc:Fallback>
        </mc:AlternateContent>
      </w:r>
    </w:p>
    <w:p w14:paraId="4FEC9C33" w14:textId="77777777" w:rsidR="00163B53" w:rsidRDefault="00163B53">
      <w:pPr>
        <w:pStyle w:val="BodyText"/>
        <w:spacing w:before="203"/>
        <w:rPr>
          <w:b/>
        </w:rPr>
      </w:pPr>
    </w:p>
    <w:p w14:paraId="4331220D" w14:textId="77777777" w:rsidR="00163B53" w:rsidRDefault="002A36EE">
      <w:pPr>
        <w:ind w:left="215"/>
        <w:rPr>
          <w:i/>
        </w:rPr>
      </w:pPr>
      <w:r>
        <w:rPr>
          <w:i/>
          <w:u w:val="single"/>
        </w:rPr>
        <w:t>[complete</w:t>
      </w:r>
      <w:r>
        <w:rPr>
          <w:i/>
          <w:spacing w:val="-8"/>
          <w:u w:val="single"/>
        </w:rPr>
        <w:t xml:space="preserve"> </w:t>
      </w:r>
      <w:r>
        <w:rPr>
          <w:i/>
          <w:u w:val="single"/>
        </w:rPr>
        <w:t>when</w:t>
      </w:r>
      <w:r>
        <w:rPr>
          <w:i/>
          <w:spacing w:val="-6"/>
          <w:u w:val="single"/>
        </w:rPr>
        <w:t xml:space="preserve"> </w:t>
      </w:r>
      <w:r>
        <w:rPr>
          <w:i/>
          <w:u w:val="single"/>
        </w:rPr>
        <w:t>completing</w:t>
      </w:r>
      <w:r>
        <w:rPr>
          <w:i/>
          <w:spacing w:val="-7"/>
          <w:u w:val="single"/>
        </w:rPr>
        <w:t xml:space="preserve"> </w:t>
      </w:r>
      <w:r>
        <w:rPr>
          <w:i/>
          <w:u w:val="single"/>
        </w:rPr>
        <w:t>the</w:t>
      </w:r>
      <w:r>
        <w:rPr>
          <w:i/>
          <w:spacing w:val="-5"/>
          <w:u w:val="single"/>
        </w:rPr>
        <w:t xml:space="preserve"> </w:t>
      </w:r>
      <w:r>
        <w:rPr>
          <w:i/>
          <w:u w:val="single"/>
        </w:rPr>
        <w:t>confidentiality</w:t>
      </w:r>
      <w:r>
        <w:rPr>
          <w:i/>
          <w:spacing w:val="-5"/>
          <w:u w:val="single"/>
        </w:rPr>
        <w:t xml:space="preserve"> </w:t>
      </w:r>
      <w:r>
        <w:rPr>
          <w:i/>
          <w:spacing w:val="-2"/>
          <w:u w:val="single"/>
        </w:rPr>
        <w:t>agreement]</w:t>
      </w:r>
    </w:p>
    <w:p w14:paraId="4EF4182D" w14:textId="77777777" w:rsidR="00163B53" w:rsidRDefault="002A36EE">
      <w:pPr>
        <w:pStyle w:val="BodyText"/>
        <w:spacing w:before="159"/>
        <w:ind w:left="165"/>
      </w:pPr>
      <w:r>
        <w:rPr>
          <w:u w:val="single"/>
        </w:rPr>
        <w:t>Processing,</w:t>
      </w:r>
      <w:r>
        <w:rPr>
          <w:spacing w:val="-7"/>
          <w:u w:val="single"/>
        </w:rPr>
        <w:t xml:space="preserve"> </w:t>
      </w:r>
      <w:r>
        <w:rPr>
          <w:u w:val="single"/>
        </w:rPr>
        <w:t>Personal</w:t>
      </w:r>
      <w:r>
        <w:rPr>
          <w:spacing w:val="-6"/>
          <w:u w:val="single"/>
        </w:rPr>
        <w:t xml:space="preserve"> </w:t>
      </w:r>
      <w:r>
        <w:rPr>
          <w:u w:val="single"/>
        </w:rPr>
        <w:t>Data</w:t>
      </w:r>
      <w:r>
        <w:rPr>
          <w:spacing w:val="-5"/>
          <w:u w:val="single"/>
        </w:rPr>
        <w:t xml:space="preserve"> </w:t>
      </w:r>
      <w:r>
        <w:rPr>
          <w:u w:val="single"/>
        </w:rPr>
        <w:t>and</w:t>
      </w:r>
      <w:r>
        <w:rPr>
          <w:spacing w:val="-4"/>
          <w:u w:val="single"/>
        </w:rPr>
        <w:t xml:space="preserve"> </w:t>
      </w:r>
      <w:r>
        <w:rPr>
          <w:u w:val="single"/>
        </w:rPr>
        <w:t>Data</w:t>
      </w:r>
      <w:r>
        <w:rPr>
          <w:spacing w:val="-2"/>
          <w:u w:val="single"/>
        </w:rPr>
        <w:t xml:space="preserve"> Subjects</w:t>
      </w:r>
    </w:p>
    <w:p w14:paraId="05504CD2" w14:textId="77777777" w:rsidR="00163B53" w:rsidRDefault="002A36EE">
      <w:pPr>
        <w:pStyle w:val="ListParagraph"/>
        <w:numPr>
          <w:ilvl w:val="0"/>
          <w:numId w:val="1"/>
        </w:numPr>
        <w:tabs>
          <w:tab w:val="left" w:pos="883"/>
        </w:tabs>
        <w:spacing w:before="161"/>
        <w:ind w:left="883" w:hanging="358"/>
      </w:pPr>
      <w:r>
        <w:t>Processing</w:t>
      </w:r>
      <w:r>
        <w:rPr>
          <w:spacing w:val="-4"/>
        </w:rPr>
        <w:t xml:space="preserve"> </w:t>
      </w:r>
      <w:r>
        <w:t>by</w:t>
      </w:r>
      <w:r>
        <w:rPr>
          <w:spacing w:val="-3"/>
        </w:rPr>
        <w:t xml:space="preserve"> </w:t>
      </w:r>
      <w:r>
        <w:t>the</w:t>
      </w:r>
      <w:r>
        <w:rPr>
          <w:spacing w:val="-4"/>
        </w:rPr>
        <w:t xml:space="preserve"> </w:t>
      </w:r>
      <w:r>
        <w:rPr>
          <w:spacing w:val="-2"/>
        </w:rPr>
        <w:t>Contractor</w:t>
      </w:r>
    </w:p>
    <w:p w14:paraId="749FB8ED" w14:textId="77777777" w:rsidR="00163B53" w:rsidRDefault="00163B53">
      <w:pPr>
        <w:pStyle w:val="BodyText"/>
        <w:spacing w:before="199"/>
      </w:pPr>
    </w:p>
    <w:p w14:paraId="2E86557C" w14:textId="77777777" w:rsidR="00163B53" w:rsidRDefault="002A36EE">
      <w:pPr>
        <w:pStyle w:val="ListParagraph"/>
        <w:numPr>
          <w:ilvl w:val="1"/>
          <w:numId w:val="1"/>
        </w:numPr>
        <w:tabs>
          <w:tab w:val="left" w:pos="1295"/>
        </w:tabs>
        <w:spacing w:before="1"/>
        <w:ind w:left="1295" w:hanging="358"/>
      </w:pPr>
      <w:r>
        <w:t>Subject</w:t>
      </w:r>
      <w:r>
        <w:rPr>
          <w:spacing w:val="-4"/>
        </w:rPr>
        <w:t xml:space="preserve"> </w:t>
      </w:r>
      <w:r>
        <w:t>matter</w:t>
      </w:r>
      <w:r>
        <w:rPr>
          <w:spacing w:val="-4"/>
        </w:rPr>
        <w:t xml:space="preserve"> </w:t>
      </w:r>
      <w:r>
        <w:t>of</w:t>
      </w:r>
      <w:r>
        <w:rPr>
          <w:spacing w:val="-1"/>
        </w:rPr>
        <w:t xml:space="preserve"> </w:t>
      </w:r>
      <w:r>
        <w:rPr>
          <w:spacing w:val="-2"/>
        </w:rPr>
        <w:t>processing</w:t>
      </w:r>
    </w:p>
    <w:p w14:paraId="728A3369" w14:textId="77777777" w:rsidR="00163B53" w:rsidRDefault="00163B53">
      <w:pPr>
        <w:pStyle w:val="BodyText"/>
        <w:spacing w:before="81"/>
      </w:pPr>
    </w:p>
    <w:p w14:paraId="3AE33A48" w14:textId="77777777" w:rsidR="00163B53" w:rsidRDefault="002A36EE">
      <w:pPr>
        <w:pStyle w:val="ListParagraph"/>
        <w:numPr>
          <w:ilvl w:val="1"/>
          <w:numId w:val="1"/>
        </w:numPr>
        <w:tabs>
          <w:tab w:val="left" w:pos="1296"/>
        </w:tabs>
        <w:spacing w:before="1"/>
        <w:ind w:left="1296" w:hanging="358"/>
      </w:pPr>
      <w:r>
        <w:t>Nature</w:t>
      </w:r>
      <w:r>
        <w:rPr>
          <w:spacing w:val="-3"/>
        </w:rPr>
        <w:t xml:space="preserve"> </w:t>
      </w:r>
      <w:r>
        <w:t>of</w:t>
      </w:r>
      <w:r>
        <w:rPr>
          <w:spacing w:val="-3"/>
        </w:rPr>
        <w:t xml:space="preserve"> </w:t>
      </w:r>
      <w:r>
        <w:rPr>
          <w:spacing w:val="-2"/>
        </w:rPr>
        <w:t>processing</w:t>
      </w:r>
    </w:p>
    <w:p w14:paraId="3A3FAECE" w14:textId="77777777" w:rsidR="00163B53" w:rsidRDefault="00163B53">
      <w:pPr>
        <w:pStyle w:val="BodyText"/>
        <w:spacing w:before="79"/>
      </w:pPr>
    </w:p>
    <w:p w14:paraId="3821D5BA" w14:textId="77777777" w:rsidR="00163B53" w:rsidRDefault="002A36EE">
      <w:pPr>
        <w:pStyle w:val="ListParagraph"/>
        <w:numPr>
          <w:ilvl w:val="1"/>
          <w:numId w:val="1"/>
        </w:numPr>
        <w:tabs>
          <w:tab w:val="left" w:pos="1296"/>
        </w:tabs>
        <w:ind w:left="1296" w:hanging="358"/>
      </w:pPr>
      <w:r>
        <w:t>Purpose</w:t>
      </w:r>
      <w:r>
        <w:rPr>
          <w:spacing w:val="-1"/>
        </w:rPr>
        <w:t xml:space="preserve"> </w:t>
      </w:r>
      <w:r>
        <w:t>of</w:t>
      </w:r>
      <w:r>
        <w:rPr>
          <w:spacing w:val="-3"/>
        </w:rPr>
        <w:t xml:space="preserve"> </w:t>
      </w:r>
      <w:r>
        <w:rPr>
          <w:spacing w:val="-2"/>
        </w:rPr>
        <w:t>processing</w:t>
      </w:r>
    </w:p>
    <w:p w14:paraId="0510FF97" w14:textId="77777777" w:rsidR="00163B53" w:rsidRDefault="00163B53">
      <w:pPr>
        <w:pStyle w:val="BodyText"/>
        <w:spacing w:before="80"/>
      </w:pPr>
    </w:p>
    <w:p w14:paraId="7829EE1D" w14:textId="77777777" w:rsidR="00163B53" w:rsidRDefault="002A36EE">
      <w:pPr>
        <w:pStyle w:val="ListParagraph"/>
        <w:numPr>
          <w:ilvl w:val="1"/>
          <w:numId w:val="1"/>
        </w:numPr>
        <w:tabs>
          <w:tab w:val="left" w:pos="1296"/>
        </w:tabs>
        <w:ind w:left="1296" w:hanging="358"/>
      </w:pPr>
      <w:r>
        <w:t>Duration</w:t>
      </w:r>
      <w:r>
        <w:rPr>
          <w:spacing w:val="-4"/>
        </w:rPr>
        <w:t xml:space="preserve"> </w:t>
      </w:r>
      <w:r>
        <w:t>of</w:t>
      </w:r>
      <w:r>
        <w:rPr>
          <w:spacing w:val="-3"/>
        </w:rPr>
        <w:t xml:space="preserve"> </w:t>
      </w:r>
      <w:r>
        <w:t xml:space="preserve">the </w:t>
      </w:r>
      <w:r>
        <w:rPr>
          <w:spacing w:val="-2"/>
        </w:rPr>
        <w:t>processing</w:t>
      </w:r>
    </w:p>
    <w:p w14:paraId="7BA0B974" w14:textId="77777777" w:rsidR="00163B53" w:rsidRDefault="00163B53">
      <w:pPr>
        <w:pStyle w:val="BodyText"/>
        <w:spacing w:before="82"/>
      </w:pPr>
    </w:p>
    <w:p w14:paraId="5FF79F22" w14:textId="77777777" w:rsidR="00163B53" w:rsidRDefault="002A36EE">
      <w:pPr>
        <w:pStyle w:val="ListParagraph"/>
        <w:numPr>
          <w:ilvl w:val="0"/>
          <w:numId w:val="1"/>
        </w:numPr>
        <w:tabs>
          <w:tab w:val="left" w:pos="883"/>
        </w:tabs>
        <w:ind w:left="883" w:hanging="358"/>
      </w:pPr>
      <w:r>
        <w:t>Types</w:t>
      </w:r>
      <w:r>
        <w:rPr>
          <w:spacing w:val="-6"/>
        </w:rPr>
        <w:t xml:space="preserve"> </w:t>
      </w:r>
      <w:r>
        <w:t>of</w:t>
      </w:r>
      <w:r>
        <w:rPr>
          <w:spacing w:val="-3"/>
        </w:rPr>
        <w:t xml:space="preserve"> </w:t>
      </w:r>
      <w:r>
        <w:t>personal</w:t>
      </w:r>
      <w:r>
        <w:rPr>
          <w:spacing w:val="-4"/>
        </w:rPr>
        <w:t xml:space="preserve"> data</w:t>
      </w:r>
    </w:p>
    <w:p w14:paraId="39A0CF44" w14:textId="77777777" w:rsidR="00163B53" w:rsidRDefault="00163B53">
      <w:pPr>
        <w:pStyle w:val="BodyText"/>
      </w:pPr>
    </w:p>
    <w:p w14:paraId="693C3D77" w14:textId="77777777" w:rsidR="00163B53" w:rsidRDefault="00163B53">
      <w:pPr>
        <w:pStyle w:val="BodyText"/>
        <w:spacing w:before="51"/>
      </w:pPr>
    </w:p>
    <w:p w14:paraId="470EEF4C" w14:textId="77777777" w:rsidR="00163B53" w:rsidRDefault="002A36EE">
      <w:pPr>
        <w:pStyle w:val="ListParagraph"/>
        <w:numPr>
          <w:ilvl w:val="0"/>
          <w:numId w:val="1"/>
        </w:numPr>
        <w:tabs>
          <w:tab w:val="left" w:pos="884"/>
        </w:tabs>
        <w:ind w:left="884" w:hanging="358"/>
      </w:pPr>
      <w:r>
        <w:t>Categories</w:t>
      </w:r>
      <w:r>
        <w:rPr>
          <w:spacing w:val="-5"/>
        </w:rPr>
        <w:t xml:space="preserve"> </w:t>
      </w:r>
      <w:r>
        <w:t>of</w:t>
      </w:r>
      <w:r>
        <w:rPr>
          <w:spacing w:val="-2"/>
        </w:rPr>
        <w:t xml:space="preserve"> </w:t>
      </w:r>
      <w:r>
        <w:t>data</w:t>
      </w:r>
      <w:r>
        <w:rPr>
          <w:spacing w:val="-4"/>
        </w:rPr>
        <w:t xml:space="preserve"> </w:t>
      </w:r>
      <w:r>
        <w:rPr>
          <w:spacing w:val="-2"/>
        </w:rPr>
        <w:t>subject</w:t>
      </w:r>
    </w:p>
    <w:p w14:paraId="22FF141F" w14:textId="77777777" w:rsidR="00163B53" w:rsidRDefault="00163B53">
      <w:pPr>
        <w:pStyle w:val="BodyText"/>
      </w:pPr>
    </w:p>
    <w:p w14:paraId="2EB3B71D" w14:textId="77777777" w:rsidR="00163B53" w:rsidRDefault="00163B53">
      <w:pPr>
        <w:pStyle w:val="BodyText"/>
      </w:pPr>
    </w:p>
    <w:p w14:paraId="3F84A2CF" w14:textId="77777777" w:rsidR="00163B53" w:rsidRDefault="00163B53">
      <w:pPr>
        <w:pStyle w:val="BodyText"/>
      </w:pPr>
    </w:p>
    <w:p w14:paraId="5E66BFC8" w14:textId="77777777" w:rsidR="00163B53" w:rsidRDefault="00163B53">
      <w:pPr>
        <w:pStyle w:val="BodyText"/>
        <w:spacing w:before="25"/>
      </w:pPr>
    </w:p>
    <w:p w14:paraId="26D83AAB" w14:textId="77777777" w:rsidR="00163B53" w:rsidRDefault="002A36EE">
      <w:pPr>
        <w:ind w:left="886"/>
        <w:rPr>
          <w:b/>
        </w:rPr>
      </w:pPr>
      <w:r w:rsidRPr="009A5094">
        <w:rPr>
          <w:b/>
          <w:color w:val="FF0000"/>
          <w:highlight w:val="lightGray"/>
        </w:rPr>
        <w:t>End</w:t>
      </w:r>
      <w:r w:rsidRPr="009A5094">
        <w:rPr>
          <w:b/>
          <w:color w:val="FF0000"/>
          <w:spacing w:val="-5"/>
          <w:highlight w:val="lightGray"/>
        </w:rPr>
        <w:t xml:space="preserve"> </w:t>
      </w:r>
      <w:r w:rsidRPr="009A5094">
        <w:rPr>
          <w:b/>
          <w:color w:val="FF0000"/>
          <w:highlight w:val="lightGray"/>
        </w:rPr>
        <w:t>of</w:t>
      </w:r>
      <w:r w:rsidRPr="009A5094">
        <w:rPr>
          <w:b/>
          <w:color w:val="FF0000"/>
          <w:spacing w:val="-1"/>
          <w:highlight w:val="lightGray"/>
        </w:rPr>
        <w:t xml:space="preserve"> </w:t>
      </w:r>
      <w:r w:rsidRPr="009A5094">
        <w:rPr>
          <w:b/>
          <w:color w:val="FF0000"/>
          <w:spacing w:val="-2"/>
          <w:highlight w:val="lightGray"/>
        </w:rPr>
        <w:t>Document</w:t>
      </w:r>
    </w:p>
    <w:p w14:paraId="504F71E2" w14:textId="77777777" w:rsidR="00163B53" w:rsidRDefault="00163B53">
      <w:pPr>
        <w:rPr>
          <w:b/>
        </w:rPr>
        <w:sectPr w:rsidR="00163B53">
          <w:pgSz w:w="11910" w:h="16840"/>
          <w:pgMar w:top="1400" w:right="1133" w:bottom="1080" w:left="1275" w:header="0" w:footer="831" w:gutter="0"/>
          <w:cols w:space="720"/>
        </w:sectPr>
      </w:pPr>
    </w:p>
    <w:p w14:paraId="12D0DB0C" w14:textId="77777777" w:rsidR="00163B53" w:rsidRDefault="00163B53">
      <w:pPr>
        <w:pStyle w:val="BodyText"/>
        <w:spacing w:before="4"/>
        <w:rPr>
          <w:b/>
          <w:sz w:val="16"/>
        </w:rPr>
      </w:pPr>
    </w:p>
    <w:sectPr w:rsidR="00163B53">
      <w:pgSz w:w="11910" w:h="16850"/>
      <w:pgMar w:top="1940" w:right="1133" w:bottom="1080" w:left="1275" w:header="0" w:footer="83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BD983" w14:textId="77777777" w:rsidR="00EE3642" w:rsidRDefault="00EE3642">
      <w:r>
        <w:separator/>
      </w:r>
    </w:p>
  </w:endnote>
  <w:endnote w:type="continuationSeparator" w:id="0">
    <w:p w14:paraId="4510915D" w14:textId="77777777" w:rsidR="00EE3642" w:rsidRDefault="00EE3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93E81" w14:textId="77777777" w:rsidR="00163B53" w:rsidRDefault="002A36EE">
    <w:pPr>
      <w:pStyle w:val="BodyText"/>
      <w:spacing w:line="14" w:lineRule="auto"/>
      <w:rPr>
        <w:sz w:val="18"/>
      </w:rPr>
    </w:pPr>
    <w:r>
      <w:rPr>
        <w:noProof/>
        <w:sz w:val="18"/>
      </w:rPr>
      <mc:AlternateContent>
        <mc:Choice Requires="wps">
          <w:drawing>
            <wp:anchor distT="0" distB="0" distL="0" distR="0" simplePos="0" relativeHeight="485155328" behindDoc="1" locked="0" layoutInCell="1" allowOverlap="1" wp14:anchorId="40811F57" wp14:editId="349C2B17">
              <wp:simplePos x="0" y="0"/>
              <wp:positionH relativeFrom="page">
                <wp:posOffset>3698240</wp:posOffset>
              </wp:positionH>
              <wp:positionV relativeFrom="page">
                <wp:posOffset>9987814</wp:posOffset>
              </wp:positionV>
              <wp:extent cx="165735" cy="18097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735" cy="180975"/>
                      </a:xfrm>
                      <a:prstGeom prst="rect">
                        <a:avLst/>
                      </a:prstGeom>
                    </wps:spPr>
                    <wps:txbx>
                      <w:txbxContent>
                        <w:p w14:paraId="77C31A0B" w14:textId="77777777" w:rsidR="00163B53" w:rsidRDefault="002A36EE">
                          <w:pPr>
                            <w:pStyle w:val="BodyText"/>
                            <w:spacing w:before="11"/>
                            <w:ind w:left="2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Pr>
                              <w:rFonts w:ascii="Times New Roman"/>
                              <w:spacing w:val="-5"/>
                            </w:rPr>
                            <w:t>32</w:t>
                          </w:r>
                          <w:r>
                            <w:rPr>
                              <w:rFonts w:ascii="Times New Roman"/>
                              <w:spacing w:val="-5"/>
                            </w:rPr>
                            <w:fldChar w:fldCharType="end"/>
                          </w:r>
                        </w:p>
                      </w:txbxContent>
                    </wps:txbx>
                    <wps:bodyPr wrap="square" lIns="0" tIns="0" rIns="0" bIns="0" rtlCol="0">
                      <a:noAutofit/>
                    </wps:bodyPr>
                  </wps:wsp>
                </a:graphicData>
              </a:graphic>
            </wp:anchor>
          </w:drawing>
        </mc:Choice>
        <mc:Fallback>
          <w:pict>
            <v:shapetype w14:anchorId="40811F57" id="_x0000_t202" coordsize="21600,21600" o:spt="202" path="m,l,21600r21600,l21600,xe">
              <v:stroke joinstyle="miter"/>
              <v:path gradientshapeok="t" o:connecttype="rect"/>
            </v:shapetype>
            <v:shape id="Textbox 2" o:spid="_x0000_s1253" type="#_x0000_t202" style="position:absolute;margin-left:291.2pt;margin-top:786.45pt;width:13.05pt;height:14.25pt;z-index:-18161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" filled="f" stroked="f">
              <v:textbox inset="0,0,0,0">
                <w:txbxContent>
                  <w:p w14:paraId="77C31A0B" w14:textId="77777777" w:rsidR="00163B53" w:rsidRDefault="002A36EE">
                    <w:pPr>
                      <w:pStyle w:val="BodyText"/>
                      <w:spacing w:before="11"/>
                      <w:ind w:left="2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Pr>
                        <w:rFonts w:ascii="Times New Roman"/>
                        <w:spacing w:val="-5"/>
                      </w:rPr>
                      <w:t>32</w:t>
                    </w:r>
                    <w:r>
                      <w:rPr>
                        <w:rFonts w:ascii="Times New Roman"/>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07D38" w14:textId="77777777" w:rsidR="00EE3642" w:rsidRDefault="00EE3642">
      <w:r>
        <w:separator/>
      </w:r>
    </w:p>
  </w:footnote>
  <w:footnote w:type="continuationSeparator" w:id="0">
    <w:p w14:paraId="20F11AE3" w14:textId="77777777" w:rsidR="00EE3642" w:rsidRDefault="00EE36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32EAA"/>
    <w:multiLevelType w:val="multilevel"/>
    <w:tmpl w:val="E7AE9862"/>
    <w:lvl w:ilvl="0">
      <w:start w:val="6"/>
      <w:numFmt w:val="decimal"/>
      <w:lvlText w:val="%1"/>
      <w:lvlJc w:val="left"/>
      <w:pPr>
        <w:ind w:left="863" w:hanging="721"/>
        <w:jc w:val="left"/>
      </w:pPr>
      <w:rPr>
        <w:rFonts w:hint="default"/>
        <w:lang w:val="en-US" w:eastAsia="en-US" w:bidi="ar-SA"/>
      </w:rPr>
    </w:lvl>
    <w:lvl w:ilvl="1">
      <w:start w:val="1"/>
      <w:numFmt w:val="decimal"/>
      <w:lvlText w:val="%1.%2."/>
      <w:lvlJc w:val="left"/>
      <w:pPr>
        <w:ind w:left="863" w:hanging="721"/>
        <w:jc w:val="left"/>
      </w:pPr>
      <w:rPr>
        <w:rFonts w:ascii="Calibri" w:eastAsia="Calibri" w:hAnsi="Calibri" w:cs="Calibri" w:hint="default"/>
        <w:b w:val="0"/>
        <w:bCs w:val="0"/>
        <w:i w:val="0"/>
        <w:iCs w:val="0"/>
        <w:spacing w:val="-1"/>
        <w:w w:val="100"/>
        <w:sz w:val="22"/>
        <w:szCs w:val="22"/>
        <w:lang w:val="en-US" w:eastAsia="en-US" w:bidi="ar-SA"/>
      </w:rPr>
    </w:lvl>
    <w:lvl w:ilvl="2">
      <w:numFmt w:val="bullet"/>
      <w:lvlText w:val="•"/>
      <w:lvlJc w:val="left"/>
      <w:pPr>
        <w:ind w:left="2587" w:hanging="721"/>
      </w:pPr>
      <w:rPr>
        <w:rFonts w:hint="default"/>
        <w:lang w:val="en-US" w:eastAsia="en-US" w:bidi="ar-SA"/>
      </w:rPr>
    </w:lvl>
    <w:lvl w:ilvl="3">
      <w:numFmt w:val="bullet"/>
      <w:lvlText w:val="•"/>
      <w:lvlJc w:val="left"/>
      <w:pPr>
        <w:ind w:left="3451" w:hanging="721"/>
      </w:pPr>
      <w:rPr>
        <w:rFonts w:hint="default"/>
        <w:lang w:val="en-US" w:eastAsia="en-US" w:bidi="ar-SA"/>
      </w:rPr>
    </w:lvl>
    <w:lvl w:ilvl="4">
      <w:numFmt w:val="bullet"/>
      <w:lvlText w:val="•"/>
      <w:lvlJc w:val="left"/>
      <w:pPr>
        <w:ind w:left="4315" w:hanging="721"/>
      </w:pPr>
      <w:rPr>
        <w:rFonts w:hint="default"/>
        <w:lang w:val="en-US" w:eastAsia="en-US" w:bidi="ar-SA"/>
      </w:rPr>
    </w:lvl>
    <w:lvl w:ilvl="5">
      <w:numFmt w:val="bullet"/>
      <w:lvlText w:val="•"/>
      <w:lvlJc w:val="left"/>
      <w:pPr>
        <w:ind w:left="5179" w:hanging="721"/>
      </w:pPr>
      <w:rPr>
        <w:rFonts w:hint="default"/>
        <w:lang w:val="en-US" w:eastAsia="en-US" w:bidi="ar-SA"/>
      </w:rPr>
    </w:lvl>
    <w:lvl w:ilvl="6">
      <w:numFmt w:val="bullet"/>
      <w:lvlText w:val="•"/>
      <w:lvlJc w:val="left"/>
      <w:pPr>
        <w:ind w:left="6043" w:hanging="721"/>
      </w:pPr>
      <w:rPr>
        <w:rFonts w:hint="default"/>
        <w:lang w:val="en-US" w:eastAsia="en-US" w:bidi="ar-SA"/>
      </w:rPr>
    </w:lvl>
    <w:lvl w:ilvl="7">
      <w:numFmt w:val="bullet"/>
      <w:lvlText w:val="•"/>
      <w:lvlJc w:val="left"/>
      <w:pPr>
        <w:ind w:left="6906" w:hanging="721"/>
      </w:pPr>
      <w:rPr>
        <w:rFonts w:hint="default"/>
        <w:lang w:val="en-US" w:eastAsia="en-US" w:bidi="ar-SA"/>
      </w:rPr>
    </w:lvl>
    <w:lvl w:ilvl="8">
      <w:numFmt w:val="bullet"/>
      <w:lvlText w:val="•"/>
      <w:lvlJc w:val="left"/>
      <w:pPr>
        <w:ind w:left="7770" w:hanging="721"/>
      </w:pPr>
      <w:rPr>
        <w:rFonts w:hint="default"/>
        <w:lang w:val="en-US" w:eastAsia="en-US" w:bidi="ar-SA"/>
      </w:rPr>
    </w:lvl>
  </w:abstractNum>
  <w:abstractNum w:abstractNumId="1" w15:restartNumberingAfterBreak="0">
    <w:nsid w:val="0ABB4D23"/>
    <w:multiLevelType w:val="multilevel"/>
    <w:tmpl w:val="1CB6F0B4"/>
    <w:lvl w:ilvl="0">
      <w:start w:val="2"/>
      <w:numFmt w:val="decimal"/>
      <w:lvlText w:val="%1."/>
      <w:lvlJc w:val="left"/>
      <w:pPr>
        <w:ind w:left="863" w:hanging="721"/>
        <w:jc w:val="left"/>
      </w:pPr>
      <w:rPr>
        <w:rFonts w:ascii="Book Antiqua" w:eastAsia="Book Antiqua" w:hAnsi="Book Antiqua" w:cs="Book Antiqua" w:hint="default"/>
        <w:b/>
        <w:bCs/>
        <w:i w:val="0"/>
        <w:iCs w:val="0"/>
        <w:spacing w:val="0"/>
        <w:w w:val="100"/>
        <w:sz w:val="22"/>
        <w:szCs w:val="22"/>
        <w:lang w:val="en-US" w:eastAsia="en-US" w:bidi="ar-SA"/>
      </w:rPr>
    </w:lvl>
    <w:lvl w:ilvl="1">
      <w:start w:val="1"/>
      <w:numFmt w:val="decimal"/>
      <w:lvlText w:val="%1.%2"/>
      <w:lvlJc w:val="left"/>
      <w:pPr>
        <w:ind w:left="863" w:hanging="721"/>
        <w:jc w:val="left"/>
      </w:pPr>
      <w:rPr>
        <w:rFonts w:ascii="Book Antiqua" w:eastAsia="Book Antiqua" w:hAnsi="Book Antiqua" w:cs="Book Antiqua" w:hint="default"/>
        <w:b/>
        <w:bCs/>
        <w:i w:val="0"/>
        <w:iCs w:val="0"/>
        <w:spacing w:val="0"/>
        <w:w w:val="100"/>
        <w:sz w:val="22"/>
        <w:szCs w:val="22"/>
        <w:lang w:val="en-US" w:eastAsia="en-US" w:bidi="ar-SA"/>
      </w:rPr>
    </w:lvl>
    <w:lvl w:ilvl="2">
      <w:numFmt w:val="bullet"/>
      <w:lvlText w:val=""/>
      <w:lvlJc w:val="left"/>
      <w:pPr>
        <w:ind w:left="863" w:hanging="361"/>
      </w:pPr>
      <w:rPr>
        <w:rFonts w:ascii="Symbol" w:eastAsia="Symbol" w:hAnsi="Symbol" w:cs="Symbol" w:hint="default"/>
        <w:b w:val="0"/>
        <w:bCs w:val="0"/>
        <w:i w:val="0"/>
        <w:iCs w:val="0"/>
        <w:spacing w:val="0"/>
        <w:w w:val="100"/>
        <w:sz w:val="22"/>
        <w:szCs w:val="22"/>
        <w:lang w:val="en-US" w:eastAsia="en-US" w:bidi="ar-SA"/>
      </w:rPr>
    </w:lvl>
    <w:lvl w:ilvl="3">
      <w:numFmt w:val="bullet"/>
      <w:lvlText w:val="-"/>
      <w:lvlJc w:val="left"/>
      <w:pPr>
        <w:ind w:left="982" w:hanging="118"/>
      </w:pPr>
      <w:rPr>
        <w:rFonts w:ascii="Calibri" w:eastAsia="Calibri" w:hAnsi="Calibri" w:cs="Calibri" w:hint="default"/>
        <w:b w:val="0"/>
        <w:bCs w:val="0"/>
        <w:i w:val="0"/>
        <w:iCs w:val="0"/>
        <w:spacing w:val="0"/>
        <w:w w:val="100"/>
        <w:sz w:val="22"/>
        <w:szCs w:val="22"/>
        <w:lang w:val="en-US" w:eastAsia="en-US" w:bidi="ar-SA"/>
      </w:rPr>
    </w:lvl>
    <w:lvl w:ilvl="4">
      <w:numFmt w:val="bullet"/>
      <w:lvlText w:val="•"/>
      <w:lvlJc w:val="left"/>
      <w:pPr>
        <w:ind w:left="3819" w:hanging="118"/>
      </w:pPr>
      <w:rPr>
        <w:rFonts w:hint="default"/>
        <w:lang w:val="en-US" w:eastAsia="en-US" w:bidi="ar-SA"/>
      </w:rPr>
    </w:lvl>
    <w:lvl w:ilvl="5">
      <w:numFmt w:val="bullet"/>
      <w:lvlText w:val="•"/>
      <w:lvlJc w:val="left"/>
      <w:pPr>
        <w:ind w:left="4765" w:hanging="118"/>
      </w:pPr>
      <w:rPr>
        <w:rFonts w:hint="default"/>
        <w:lang w:val="en-US" w:eastAsia="en-US" w:bidi="ar-SA"/>
      </w:rPr>
    </w:lvl>
    <w:lvl w:ilvl="6">
      <w:numFmt w:val="bullet"/>
      <w:lvlText w:val="•"/>
      <w:lvlJc w:val="left"/>
      <w:pPr>
        <w:ind w:left="5712" w:hanging="118"/>
      </w:pPr>
      <w:rPr>
        <w:rFonts w:hint="default"/>
        <w:lang w:val="en-US" w:eastAsia="en-US" w:bidi="ar-SA"/>
      </w:rPr>
    </w:lvl>
    <w:lvl w:ilvl="7">
      <w:numFmt w:val="bullet"/>
      <w:lvlText w:val="•"/>
      <w:lvlJc w:val="left"/>
      <w:pPr>
        <w:ind w:left="6658" w:hanging="118"/>
      </w:pPr>
      <w:rPr>
        <w:rFonts w:hint="default"/>
        <w:lang w:val="en-US" w:eastAsia="en-US" w:bidi="ar-SA"/>
      </w:rPr>
    </w:lvl>
    <w:lvl w:ilvl="8">
      <w:numFmt w:val="bullet"/>
      <w:lvlText w:val="•"/>
      <w:lvlJc w:val="left"/>
      <w:pPr>
        <w:ind w:left="7605" w:hanging="118"/>
      </w:pPr>
      <w:rPr>
        <w:rFonts w:hint="default"/>
        <w:lang w:val="en-US" w:eastAsia="en-US" w:bidi="ar-SA"/>
      </w:rPr>
    </w:lvl>
  </w:abstractNum>
  <w:abstractNum w:abstractNumId="2" w15:restartNumberingAfterBreak="0">
    <w:nsid w:val="0BC41C2A"/>
    <w:multiLevelType w:val="hybridMultilevel"/>
    <w:tmpl w:val="5A2E0194"/>
    <w:lvl w:ilvl="0" w:tplc="CA9A0D96">
      <w:numFmt w:val="bullet"/>
      <w:lvlText w:val=""/>
      <w:lvlJc w:val="left"/>
      <w:pPr>
        <w:ind w:left="2092" w:hanging="361"/>
      </w:pPr>
      <w:rPr>
        <w:rFonts w:ascii="Symbol" w:eastAsia="Symbol" w:hAnsi="Symbol" w:cs="Symbol" w:hint="default"/>
        <w:b w:val="0"/>
        <w:bCs w:val="0"/>
        <w:i w:val="0"/>
        <w:iCs w:val="0"/>
        <w:spacing w:val="0"/>
        <w:w w:val="100"/>
        <w:sz w:val="22"/>
        <w:szCs w:val="22"/>
        <w:lang w:val="en-US" w:eastAsia="en-US" w:bidi="ar-SA"/>
      </w:rPr>
    </w:lvl>
    <w:lvl w:ilvl="1" w:tplc="9F8EAB7C">
      <w:numFmt w:val="bullet"/>
      <w:lvlText w:val="•"/>
      <w:lvlJc w:val="left"/>
      <w:pPr>
        <w:ind w:left="2839" w:hanging="361"/>
      </w:pPr>
      <w:rPr>
        <w:rFonts w:hint="default"/>
        <w:lang w:val="en-US" w:eastAsia="en-US" w:bidi="ar-SA"/>
      </w:rPr>
    </w:lvl>
    <w:lvl w:ilvl="2" w:tplc="4ADC6C90">
      <w:numFmt w:val="bullet"/>
      <w:lvlText w:val="•"/>
      <w:lvlJc w:val="left"/>
      <w:pPr>
        <w:ind w:left="3579" w:hanging="361"/>
      </w:pPr>
      <w:rPr>
        <w:rFonts w:hint="default"/>
        <w:lang w:val="en-US" w:eastAsia="en-US" w:bidi="ar-SA"/>
      </w:rPr>
    </w:lvl>
    <w:lvl w:ilvl="3" w:tplc="3AF8B68C">
      <w:numFmt w:val="bullet"/>
      <w:lvlText w:val="•"/>
      <w:lvlJc w:val="left"/>
      <w:pPr>
        <w:ind w:left="4319" w:hanging="361"/>
      </w:pPr>
      <w:rPr>
        <w:rFonts w:hint="default"/>
        <w:lang w:val="en-US" w:eastAsia="en-US" w:bidi="ar-SA"/>
      </w:rPr>
    </w:lvl>
    <w:lvl w:ilvl="4" w:tplc="B30C699C">
      <w:numFmt w:val="bullet"/>
      <w:lvlText w:val="•"/>
      <w:lvlJc w:val="left"/>
      <w:pPr>
        <w:ind w:left="5059" w:hanging="361"/>
      </w:pPr>
      <w:rPr>
        <w:rFonts w:hint="default"/>
        <w:lang w:val="en-US" w:eastAsia="en-US" w:bidi="ar-SA"/>
      </w:rPr>
    </w:lvl>
    <w:lvl w:ilvl="5" w:tplc="E020C8F4">
      <w:numFmt w:val="bullet"/>
      <w:lvlText w:val="•"/>
      <w:lvlJc w:val="left"/>
      <w:pPr>
        <w:ind w:left="5799" w:hanging="361"/>
      </w:pPr>
      <w:rPr>
        <w:rFonts w:hint="default"/>
        <w:lang w:val="en-US" w:eastAsia="en-US" w:bidi="ar-SA"/>
      </w:rPr>
    </w:lvl>
    <w:lvl w:ilvl="6" w:tplc="F3CC68E6">
      <w:numFmt w:val="bullet"/>
      <w:lvlText w:val="•"/>
      <w:lvlJc w:val="left"/>
      <w:pPr>
        <w:ind w:left="6539" w:hanging="361"/>
      </w:pPr>
      <w:rPr>
        <w:rFonts w:hint="default"/>
        <w:lang w:val="en-US" w:eastAsia="en-US" w:bidi="ar-SA"/>
      </w:rPr>
    </w:lvl>
    <w:lvl w:ilvl="7" w:tplc="CF548950">
      <w:numFmt w:val="bullet"/>
      <w:lvlText w:val="•"/>
      <w:lvlJc w:val="left"/>
      <w:pPr>
        <w:ind w:left="7278" w:hanging="361"/>
      </w:pPr>
      <w:rPr>
        <w:rFonts w:hint="default"/>
        <w:lang w:val="en-US" w:eastAsia="en-US" w:bidi="ar-SA"/>
      </w:rPr>
    </w:lvl>
    <w:lvl w:ilvl="8" w:tplc="4806A600">
      <w:numFmt w:val="bullet"/>
      <w:lvlText w:val="•"/>
      <w:lvlJc w:val="left"/>
      <w:pPr>
        <w:ind w:left="8018" w:hanging="361"/>
      </w:pPr>
      <w:rPr>
        <w:rFonts w:hint="default"/>
        <w:lang w:val="en-US" w:eastAsia="en-US" w:bidi="ar-SA"/>
      </w:rPr>
    </w:lvl>
  </w:abstractNum>
  <w:abstractNum w:abstractNumId="3" w15:restartNumberingAfterBreak="0">
    <w:nsid w:val="10F25906"/>
    <w:multiLevelType w:val="hybridMultilevel"/>
    <w:tmpl w:val="1F06A1F4"/>
    <w:lvl w:ilvl="0" w:tplc="864ED55E">
      <w:start w:val="1"/>
      <w:numFmt w:val="decimal"/>
      <w:lvlText w:val="%1."/>
      <w:lvlJc w:val="left"/>
      <w:pPr>
        <w:ind w:left="863" w:hanging="721"/>
        <w:jc w:val="left"/>
      </w:pPr>
      <w:rPr>
        <w:rFonts w:ascii="Calibri" w:eastAsia="Calibri" w:hAnsi="Calibri" w:cs="Calibri" w:hint="default"/>
        <w:b/>
        <w:bCs/>
        <w:i w:val="0"/>
        <w:iCs w:val="0"/>
        <w:spacing w:val="0"/>
        <w:w w:val="100"/>
        <w:sz w:val="22"/>
        <w:szCs w:val="22"/>
        <w:u w:val="single" w:color="000000"/>
        <w:lang w:val="en-US" w:eastAsia="en-US" w:bidi="ar-SA"/>
      </w:rPr>
    </w:lvl>
    <w:lvl w:ilvl="1" w:tplc="072A56A0">
      <w:numFmt w:val="bullet"/>
      <w:lvlText w:val="•"/>
      <w:lvlJc w:val="left"/>
      <w:pPr>
        <w:ind w:left="1723" w:hanging="721"/>
      </w:pPr>
      <w:rPr>
        <w:rFonts w:hint="default"/>
        <w:lang w:val="en-US" w:eastAsia="en-US" w:bidi="ar-SA"/>
      </w:rPr>
    </w:lvl>
    <w:lvl w:ilvl="2" w:tplc="A4DABDFC">
      <w:numFmt w:val="bullet"/>
      <w:lvlText w:val="•"/>
      <w:lvlJc w:val="left"/>
      <w:pPr>
        <w:ind w:left="2587" w:hanging="721"/>
      </w:pPr>
      <w:rPr>
        <w:rFonts w:hint="default"/>
        <w:lang w:val="en-US" w:eastAsia="en-US" w:bidi="ar-SA"/>
      </w:rPr>
    </w:lvl>
    <w:lvl w:ilvl="3" w:tplc="E16EC870">
      <w:numFmt w:val="bullet"/>
      <w:lvlText w:val="•"/>
      <w:lvlJc w:val="left"/>
      <w:pPr>
        <w:ind w:left="3451" w:hanging="721"/>
      </w:pPr>
      <w:rPr>
        <w:rFonts w:hint="default"/>
        <w:lang w:val="en-US" w:eastAsia="en-US" w:bidi="ar-SA"/>
      </w:rPr>
    </w:lvl>
    <w:lvl w:ilvl="4" w:tplc="06FC4934">
      <w:numFmt w:val="bullet"/>
      <w:lvlText w:val="•"/>
      <w:lvlJc w:val="left"/>
      <w:pPr>
        <w:ind w:left="4315" w:hanging="721"/>
      </w:pPr>
      <w:rPr>
        <w:rFonts w:hint="default"/>
        <w:lang w:val="en-US" w:eastAsia="en-US" w:bidi="ar-SA"/>
      </w:rPr>
    </w:lvl>
    <w:lvl w:ilvl="5" w:tplc="E054A3F6">
      <w:numFmt w:val="bullet"/>
      <w:lvlText w:val="•"/>
      <w:lvlJc w:val="left"/>
      <w:pPr>
        <w:ind w:left="5179" w:hanging="721"/>
      </w:pPr>
      <w:rPr>
        <w:rFonts w:hint="default"/>
        <w:lang w:val="en-US" w:eastAsia="en-US" w:bidi="ar-SA"/>
      </w:rPr>
    </w:lvl>
    <w:lvl w:ilvl="6" w:tplc="BD18F2EE">
      <w:numFmt w:val="bullet"/>
      <w:lvlText w:val="•"/>
      <w:lvlJc w:val="left"/>
      <w:pPr>
        <w:ind w:left="6043" w:hanging="721"/>
      </w:pPr>
      <w:rPr>
        <w:rFonts w:hint="default"/>
        <w:lang w:val="en-US" w:eastAsia="en-US" w:bidi="ar-SA"/>
      </w:rPr>
    </w:lvl>
    <w:lvl w:ilvl="7" w:tplc="1A5C8186">
      <w:numFmt w:val="bullet"/>
      <w:lvlText w:val="•"/>
      <w:lvlJc w:val="left"/>
      <w:pPr>
        <w:ind w:left="6906" w:hanging="721"/>
      </w:pPr>
      <w:rPr>
        <w:rFonts w:hint="default"/>
        <w:lang w:val="en-US" w:eastAsia="en-US" w:bidi="ar-SA"/>
      </w:rPr>
    </w:lvl>
    <w:lvl w:ilvl="8" w:tplc="5C7C7780">
      <w:numFmt w:val="bullet"/>
      <w:lvlText w:val="•"/>
      <w:lvlJc w:val="left"/>
      <w:pPr>
        <w:ind w:left="7770" w:hanging="721"/>
      </w:pPr>
      <w:rPr>
        <w:rFonts w:hint="default"/>
        <w:lang w:val="en-US" w:eastAsia="en-US" w:bidi="ar-SA"/>
      </w:rPr>
    </w:lvl>
  </w:abstractNum>
  <w:abstractNum w:abstractNumId="4" w15:restartNumberingAfterBreak="0">
    <w:nsid w:val="11D41D79"/>
    <w:multiLevelType w:val="hybridMultilevel"/>
    <w:tmpl w:val="BE681FA8"/>
    <w:lvl w:ilvl="0" w:tplc="D1BEDD34">
      <w:start w:val="1"/>
      <w:numFmt w:val="lowerLetter"/>
      <w:lvlText w:val="(%1)"/>
      <w:lvlJc w:val="left"/>
      <w:pPr>
        <w:ind w:left="1583" w:hanging="721"/>
        <w:jc w:val="left"/>
      </w:pPr>
      <w:rPr>
        <w:rFonts w:ascii="Calibri" w:eastAsia="Calibri" w:hAnsi="Calibri" w:cs="Calibri" w:hint="default"/>
        <w:b w:val="0"/>
        <w:bCs w:val="0"/>
        <w:i w:val="0"/>
        <w:iCs w:val="0"/>
        <w:spacing w:val="-1"/>
        <w:w w:val="100"/>
        <w:sz w:val="22"/>
        <w:szCs w:val="22"/>
        <w:lang w:val="en-US" w:eastAsia="en-US" w:bidi="ar-SA"/>
      </w:rPr>
    </w:lvl>
    <w:lvl w:ilvl="1" w:tplc="D19E31FE">
      <w:start w:val="1"/>
      <w:numFmt w:val="lowerRoman"/>
      <w:lvlText w:val="(%2)"/>
      <w:lvlJc w:val="left"/>
      <w:pPr>
        <w:ind w:left="863" w:hanging="236"/>
        <w:jc w:val="left"/>
      </w:pPr>
      <w:rPr>
        <w:rFonts w:ascii="Calibri" w:eastAsia="Calibri" w:hAnsi="Calibri" w:cs="Calibri" w:hint="default"/>
        <w:b w:val="0"/>
        <w:bCs w:val="0"/>
        <w:i w:val="0"/>
        <w:iCs w:val="0"/>
        <w:spacing w:val="-1"/>
        <w:w w:val="100"/>
        <w:sz w:val="22"/>
        <w:szCs w:val="22"/>
        <w:lang w:val="en-US" w:eastAsia="en-US" w:bidi="ar-SA"/>
      </w:rPr>
    </w:lvl>
    <w:lvl w:ilvl="2" w:tplc="6150C974">
      <w:numFmt w:val="bullet"/>
      <w:lvlText w:val="•"/>
      <w:lvlJc w:val="left"/>
      <w:pPr>
        <w:ind w:left="2459" w:hanging="236"/>
      </w:pPr>
      <w:rPr>
        <w:rFonts w:hint="default"/>
        <w:lang w:val="en-US" w:eastAsia="en-US" w:bidi="ar-SA"/>
      </w:rPr>
    </w:lvl>
    <w:lvl w:ilvl="3" w:tplc="1FA6A854">
      <w:numFmt w:val="bullet"/>
      <w:lvlText w:val="•"/>
      <w:lvlJc w:val="left"/>
      <w:pPr>
        <w:ind w:left="3339" w:hanging="236"/>
      </w:pPr>
      <w:rPr>
        <w:rFonts w:hint="default"/>
        <w:lang w:val="en-US" w:eastAsia="en-US" w:bidi="ar-SA"/>
      </w:rPr>
    </w:lvl>
    <w:lvl w:ilvl="4" w:tplc="198EBD70">
      <w:numFmt w:val="bullet"/>
      <w:lvlText w:val="•"/>
      <w:lvlJc w:val="left"/>
      <w:pPr>
        <w:ind w:left="4219" w:hanging="236"/>
      </w:pPr>
      <w:rPr>
        <w:rFonts w:hint="default"/>
        <w:lang w:val="en-US" w:eastAsia="en-US" w:bidi="ar-SA"/>
      </w:rPr>
    </w:lvl>
    <w:lvl w:ilvl="5" w:tplc="2208E6CC">
      <w:numFmt w:val="bullet"/>
      <w:lvlText w:val="•"/>
      <w:lvlJc w:val="left"/>
      <w:pPr>
        <w:ind w:left="5099" w:hanging="236"/>
      </w:pPr>
      <w:rPr>
        <w:rFonts w:hint="default"/>
        <w:lang w:val="en-US" w:eastAsia="en-US" w:bidi="ar-SA"/>
      </w:rPr>
    </w:lvl>
    <w:lvl w:ilvl="6" w:tplc="A588D896">
      <w:numFmt w:val="bullet"/>
      <w:lvlText w:val="•"/>
      <w:lvlJc w:val="left"/>
      <w:pPr>
        <w:ind w:left="5979" w:hanging="236"/>
      </w:pPr>
      <w:rPr>
        <w:rFonts w:hint="default"/>
        <w:lang w:val="en-US" w:eastAsia="en-US" w:bidi="ar-SA"/>
      </w:rPr>
    </w:lvl>
    <w:lvl w:ilvl="7" w:tplc="947E3A82">
      <w:numFmt w:val="bullet"/>
      <w:lvlText w:val="•"/>
      <w:lvlJc w:val="left"/>
      <w:pPr>
        <w:ind w:left="6858" w:hanging="236"/>
      </w:pPr>
      <w:rPr>
        <w:rFonts w:hint="default"/>
        <w:lang w:val="en-US" w:eastAsia="en-US" w:bidi="ar-SA"/>
      </w:rPr>
    </w:lvl>
    <w:lvl w:ilvl="8" w:tplc="077A10FC">
      <w:numFmt w:val="bullet"/>
      <w:lvlText w:val="•"/>
      <w:lvlJc w:val="left"/>
      <w:pPr>
        <w:ind w:left="7738" w:hanging="236"/>
      </w:pPr>
      <w:rPr>
        <w:rFonts w:hint="default"/>
        <w:lang w:val="en-US" w:eastAsia="en-US" w:bidi="ar-SA"/>
      </w:rPr>
    </w:lvl>
  </w:abstractNum>
  <w:abstractNum w:abstractNumId="5" w15:restartNumberingAfterBreak="0">
    <w:nsid w:val="11FB05AB"/>
    <w:multiLevelType w:val="hybridMultilevel"/>
    <w:tmpl w:val="45A8A654"/>
    <w:lvl w:ilvl="0" w:tplc="8118D510">
      <w:start w:val="1"/>
      <w:numFmt w:val="decimal"/>
      <w:lvlText w:val="(%1)"/>
      <w:lvlJc w:val="left"/>
      <w:pPr>
        <w:ind w:left="1377" w:hanging="360"/>
        <w:jc w:val="left"/>
      </w:pPr>
      <w:rPr>
        <w:rFonts w:ascii="Calibri" w:eastAsia="Calibri" w:hAnsi="Calibri" w:cs="Calibri" w:hint="default"/>
        <w:b w:val="0"/>
        <w:bCs w:val="0"/>
        <w:i w:val="0"/>
        <w:iCs w:val="0"/>
        <w:spacing w:val="0"/>
        <w:w w:val="100"/>
        <w:sz w:val="22"/>
        <w:szCs w:val="22"/>
        <w:lang w:val="en-US" w:eastAsia="en-US" w:bidi="ar-SA"/>
      </w:rPr>
    </w:lvl>
    <w:lvl w:ilvl="1" w:tplc="57664434">
      <w:start w:val="1"/>
      <w:numFmt w:val="lowerRoman"/>
      <w:lvlText w:val="%2."/>
      <w:lvlJc w:val="left"/>
      <w:pPr>
        <w:ind w:left="1691" w:hanging="466"/>
        <w:jc w:val="right"/>
      </w:pPr>
      <w:rPr>
        <w:rFonts w:ascii="Calibri" w:eastAsia="Calibri" w:hAnsi="Calibri" w:cs="Calibri" w:hint="default"/>
        <w:b w:val="0"/>
        <w:bCs w:val="0"/>
        <w:i w:val="0"/>
        <w:iCs w:val="0"/>
        <w:spacing w:val="-1"/>
        <w:w w:val="100"/>
        <w:sz w:val="22"/>
        <w:szCs w:val="22"/>
        <w:lang w:val="en-US" w:eastAsia="en-US" w:bidi="ar-SA"/>
      </w:rPr>
    </w:lvl>
    <w:lvl w:ilvl="2" w:tplc="CD189598">
      <w:numFmt w:val="bullet"/>
      <w:lvlText w:val="•"/>
      <w:lvlJc w:val="left"/>
      <w:pPr>
        <w:ind w:left="2566" w:hanging="466"/>
      </w:pPr>
      <w:rPr>
        <w:rFonts w:hint="default"/>
        <w:lang w:val="en-US" w:eastAsia="en-US" w:bidi="ar-SA"/>
      </w:rPr>
    </w:lvl>
    <w:lvl w:ilvl="3" w:tplc="6E5051D2">
      <w:numFmt w:val="bullet"/>
      <w:lvlText w:val="•"/>
      <w:lvlJc w:val="left"/>
      <w:pPr>
        <w:ind w:left="3432" w:hanging="466"/>
      </w:pPr>
      <w:rPr>
        <w:rFonts w:hint="default"/>
        <w:lang w:val="en-US" w:eastAsia="en-US" w:bidi="ar-SA"/>
      </w:rPr>
    </w:lvl>
    <w:lvl w:ilvl="4" w:tplc="5D26EE92">
      <w:numFmt w:val="bullet"/>
      <w:lvlText w:val="•"/>
      <w:lvlJc w:val="left"/>
      <w:pPr>
        <w:ind w:left="4299" w:hanging="466"/>
      </w:pPr>
      <w:rPr>
        <w:rFonts w:hint="default"/>
        <w:lang w:val="en-US" w:eastAsia="en-US" w:bidi="ar-SA"/>
      </w:rPr>
    </w:lvl>
    <w:lvl w:ilvl="5" w:tplc="1EC00C86">
      <w:numFmt w:val="bullet"/>
      <w:lvlText w:val="•"/>
      <w:lvlJc w:val="left"/>
      <w:pPr>
        <w:ind w:left="5165" w:hanging="466"/>
      </w:pPr>
      <w:rPr>
        <w:rFonts w:hint="default"/>
        <w:lang w:val="en-US" w:eastAsia="en-US" w:bidi="ar-SA"/>
      </w:rPr>
    </w:lvl>
    <w:lvl w:ilvl="6" w:tplc="DAC6651A">
      <w:numFmt w:val="bullet"/>
      <w:lvlText w:val="•"/>
      <w:lvlJc w:val="left"/>
      <w:pPr>
        <w:ind w:left="6032" w:hanging="466"/>
      </w:pPr>
      <w:rPr>
        <w:rFonts w:hint="default"/>
        <w:lang w:val="en-US" w:eastAsia="en-US" w:bidi="ar-SA"/>
      </w:rPr>
    </w:lvl>
    <w:lvl w:ilvl="7" w:tplc="12C4294A">
      <w:numFmt w:val="bullet"/>
      <w:lvlText w:val="•"/>
      <w:lvlJc w:val="left"/>
      <w:pPr>
        <w:ind w:left="6898" w:hanging="466"/>
      </w:pPr>
      <w:rPr>
        <w:rFonts w:hint="default"/>
        <w:lang w:val="en-US" w:eastAsia="en-US" w:bidi="ar-SA"/>
      </w:rPr>
    </w:lvl>
    <w:lvl w:ilvl="8" w:tplc="50149138">
      <w:numFmt w:val="bullet"/>
      <w:lvlText w:val="•"/>
      <w:lvlJc w:val="left"/>
      <w:pPr>
        <w:ind w:left="7765" w:hanging="466"/>
      </w:pPr>
      <w:rPr>
        <w:rFonts w:hint="default"/>
        <w:lang w:val="en-US" w:eastAsia="en-US" w:bidi="ar-SA"/>
      </w:rPr>
    </w:lvl>
  </w:abstractNum>
  <w:abstractNum w:abstractNumId="6" w15:restartNumberingAfterBreak="0">
    <w:nsid w:val="16A731E3"/>
    <w:multiLevelType w:val="hybridMultilevel"/>
    <w:tmpl w:val="40848572"/>
    <w:lvl w:ilvl="0" w:tplc="03ECB5B0">
      <w:numFmt w:val="bullet"/>
      <w:lvlText w:val=""/>
      <w:lvlJc w:val="left"/>
      <w:pPr>
        <w:ind w:left="523" w:hanging="361"/>
      </w:pPr>
      <w:rPr>
        <w:rFonts w:ascii="Symbol" w:eastAsia="Symbol" w:hAnsi="Symbol" w:cs="Symbol" w:hint="default"/>
        <w:b w:val="0"/>
        <w:bCs w:val="0"/>
        <w:i w:val="0"/>
        <w:iCs w:val="0"/>
        <w:spacing w:val="0"/>
        <w:w w:val="100"/>
        <w:sz w:val="22"/>
        <w:szCs w:val="22"/>
        <w:lang w:val="en-US" w:eastAsia="en-US" w:bidi="ar-SA"/>
      </w:rPr>
    </w:lvl>
    <w:lvl w:ilvl="1" w:tplc="8E409A12">
      <w:numFmt w:val="bullet"/>
      <w:lvlText w:val="•"/>
      <w:lvlJc w:val="left"/>
      <w:pPr>
        <w:ind w:left="1297" w:hanging="361"/>
      </w:pPr>
      <w:rPr>
        <w:rFonts w:hint="default"/>
        <w:lang w:val="en-US" w:eastAsia="en-US" w:bidi="ar-SA"/>
      </w:rPr>
    </w:lvl>
    <w:lvl w:ilvl="2" w:tplc="399A3714">
      <w:numFmt w:val="bullet"/>
      <w:lvlText w:val="•"/>
      <w:lvlJc w:val="left"/>
      <w:pPr>
        <w:ind w:left="2075" w:hanging="361"/>
      </w:pPr>
      <w:rPr>
        <w:rFonts w:hint="default"/>
        <w:lang w:val="en-US" w:eastAsia="en-US" w:bidi="ar-SA"/>
      </w:rPr>
    </w:lvl>
    <w:lvl w:ilvl="3" w:tplc="870076D8">
      <w:numFmt w:val="bullet"/>
      <w:lvlText w:val="•"/>
      <w:lvlJc w:val="left"/>
      <w:pPr>
        <w:ind w:left="2853" w:hanging="361"/>
      </w:pPr>
      <w:rPr>
        <w:rFonts w:hint="default"/>
        <w:lang w:val="en-US" w:eastAsia="en-US" w:bidi="ar-SA"/>
      </w:rPr>
    </w:lvl>
    <w:lvl w:ilvl="4" w:tplc="B32421CC">
      <w:numFmt w:val="bullet"/>
      <w:lvlText w:val="•"/>
      <w:lvlJc w:val="left"/>
      <w:pPr>
        <w:ind w:left="3630" w:hanging="361"/>
      </w:pPr>
      <w:rPr>
        <w:rFonts w:hint="default"/>
        <w:lang w:val="en-US" w:eastAsia="en-US" w:bidi="ar-SA"/>
      </w:rPr>
    </w:lvl>
    <w:lvl w:ilvl="5" w:tplc="D00041BC">
      <w:numFmt w:val="bullet"/>
      <w:lvlText w:val="•"/>
      <w:lvlJc w:val="left"/>
      <w:pPr>
        <w:ind w:left="4408" w:hanging="361"/>
      </w:pPr>
      <w:rPr>
        <w:rFonts w:hint="default"/>
        <w:lang w:val="en-US" w:eastAsia="en-US" w:bidi="ar-SA"/>
      </w:rPr>
    </w:lvl>
    <w:lvl w:ilvl="6" w:tplc="3790F352">
      <w:numFmt w:val="bullet"/>
      <w:lvlText w:val="•"/>
      <w:lvlJc w:val="left"/>
      <w:pPr>
        <w:ind w:left="5186" w:hanging="361"/>
      </w:pPr>
      <w:rPr>
        <w:rFonts w:hint="default"/>
        <w:lang w:val="en-US" w:eastAsia="en-US" w:bidi="ar-SA"/>
      </w:rPr>
    </w:lvl>
    <w:lvl w:ilvl="7" w:tplc="4574DE58">
      <w:numFmt w:val="bullet"/>
      <w:lvlText w:val="•"/>
      <w:lvlJc w:val="left"/>
      <w:pPr>
        <w:ind w:left="5963" w:hanging="361"/>
      </w:pPr>
      <w:rPr>
        <w:rFonts w:hint="default"/>
        <w:lang w:val="en-US" w:eastAsia="en-US" w:bidi="ar-SA"/>
      </w:rPr>
    </w:lvl>
    <w:lvl w:ilvl="8" w:tplc="6F5E0222">
      <w:numFmt w:val="bullet"/>
      <w:lvlText w:val="•"/>
      <w:lvlJc w:val="left"/>
      <w:pPr>
        <w:ind w:left="6741" w:hanging="361"/>
      </w:pPr>
      <w:rPr>
        <w:rFonts w:hint="default"/>
        <w:lang w:val="en-US" w:eastAsia="en-US" w:bidi="ar-SA"/>
      </w:rPr>
    </w:lvl>
  </w:abstractNum>
  <w:abstractNum w:abstractNumId="7" w15:restartNumberingAfterBreak="0">
    <w:nsid w:val="17717049"/>
    <w:multiLevelType w:val="hybridMultilevel"/>
    <w:tmpl w:val="D772C9FE"/>
    <w:lvl w:ilvl="0" w:tplc="C0D4FE0E">
      <w:numFmt w:val="bullet"/>
      <w:lvlText w:val=""/>
      <w:lvlJc w:val="left"/>
      <w:pPr>
        <w:ind w:left="1583" w:hanging="361"/>
      </w:pPr>
      <w:rPr>
        <w:rFonts w:ascii="Symbol" w:eastAsia="Symbol" w:hAnsi="Symbol" w:cs="Symbol" w:hint="default"/>
        <w:b w:val="0"/>
        <w:bCs w:val="0"/>
        <w:i w:val="0"/>
        <w:iCs w:val="0"/>
        <w:spacing w:val="0"/>
        <w:w w:val="100"/>
        <w:sz w:val="22"/>
        <w:szCs w:val="22"/>
        <w:lang w:val="en-US" w:eastAsia="en-US" w:bidi="ar-SA"/>
      </w:rPr>
    </w:lvl>
    <w:lvl w:ilvl="1" w:tplc="E1647184">
      <w:numFmt w:val="bullet"/>
      <w:lvlText w:val="•"/>
      <w:lvlJc w:val="left"/>
      <w:pPr>
        <w:ind w:left="2371" w:hanging="361"/>
      </w:pPr>
      <w:rPr>
        <w:rFonts w:hint="default"/>
        <w:lang w:val="en-US" w:eastAsia="en-US" w:bidi="ar-SA"/>
      </w:rPr>
    </w:lvl>
    <w:lvl w:ilvl="2" w:tplc="376EEBB8">
      <w:numFmt w:val="bullet"/>
      <w:lvlText w:val="•"/>
      <w:lvlJc w:val="left"/>
      <w:pPr>
        <w:ind w:left="3163" w:hanging="361"/>
      </w:pPr>
      <w:rPr>
        <w:rFonts w:hint="default"/>
        <w:lang w:val="en-US" w:eastAsia="en-US" w:bidi="ar-SA"/>
      </w:rPr>
    </w:lvl>
    <w:lvl w:ilvl="3" w:tplc="B2060B44">
      <w:numFmt w:val="bullet"/>
      <w:lvlText w:val="•"/>
      <w:lvlJc w:val="left"/>
      <w:pPr>
        <w:ind w:left="3955" w:hanging="361"/>
      </w:pPr>
      <w:rPr>
        <w:rFonts w:hint="default"/>
        <w:lang w:val="en-US" w:eastAsia="en-US" w:bidi="ar-SA"/>
      </w:rPr>
    </w:lvl>
    <w:lvl w:ilvl="4" w:tplc="A4B66922">
      <w:numFmt w:val="bullet"/>
      <w:lvlText w:val="•"/>
      <w:lvlJc w:val="left"/>
      <w:pPr>
        <w:ind w:left="4747" w:hanging="361"/>
      </w:pPr>
      <w:rPr>
        <w:rFonts w:hint="default"/>
        <w:lang w:val="en-US" w:eastAsia="en-US" w:bidi="ar-SA"/>
      </w:rPr>
    </w:lvl>
    <w:lvl w:ilvl="5" w:tplc="C1F45A34">
      <w:numFmt w:val="bullet"/>
      <w:lvlText w:val="•"/>
      <w:lvlJc w:val="left"/>
      <w:pPr>
        <w:ind w:left="5539" w:hanging="361"/>
      </w:pPr>
      <w:rPr>
        <w:rFonts w:hint="default"/>
        <w:lang w:val="en-US" w:eastAsia="en-US" w:bidi="ar-SA"/>
      </w:rPr>
    </w:lvl>
    <w:lvl w:ilvl="6" w:tplc="016608D0">
      <w:numFmt w:val="bullet"/>
      <w:lvlText w:val="•"/>
      <w:lvlJc w:val="left"/>
      <w:pPr>
        <w:ind w:left="6331" w:hanging="361"/>
      </w:pPr>
      <w:rPr>
        <w:rFonts w:hint="default"/>
        <w:lang w:val="en-US" w:eastAsia="en-US" w:bidi="ar-SA"/>
      </w:rPr>
    </w:lvl>
    <w:lvl w:ilvl="7" w:tplc="54BAFF4A">
      <w:numFmt w:val="bullet"/>
      <w:lvlText w:val="•"/>
      <w:lvlJc w:val="left"/>
      <w:pPr>
        <w:ind w:left="7122" w:hanging="361"/>
      </w:pPr>
      <w:rPr>
        <w:rFonts w:hint="default"/>
        <w:lang w:val="en-US" w:eastAsia="en-US" w:bidi="ar-SA"/>
      </w:rPr>
    </w:lvl>
    <w:lvl w:ilvl="8" w:tplc="754445E0">
      <w:numFmt w:val="bullet"/>
      <w:lvlText w:val="•"/>
      <w:lvlJc w:val="left"/>
      <w:pPr>
        <w:ind w:left="7914" w:hanging="361"/>
      </w:pPr>
      <w:rPr>
        <w:rFonts w:hint="default"/>
        <w:lang w:val="en-US" w:eastAsia="en-US" w:bidi="ar-SA"/>
      </w:rPr>
    </w:lvl>
  </w:abstractNum>
  <w:abstractNum w:abstractNumId="8" w15:restartNumberingAfterBreak="0">
    <w:nsid w:val="187C04E9"/>
    <w:multiLevelType w:val="multilevel"/>
    <w:tmpl w:val="034CDBF0"/>
    <w:lvl w:ilvl="0">
      <w:start w:val="3"/>
      <w:numFmt w:val="decimal"/>
      <w:lvlText w:val="%1"/>
      <w:lvlJc w:val="left"/>
      <w:pPr>
        <w:ind w:left="864" w:hanging="721"/>
        <w:jc w:val="left"/>
      </w:pPr>
      <w:rPr>
        <w:rFonts w:hint="default"/>
        <w:lang w:val="en-US" w:eastAsia="en-US" w:bidi="ar-SA"/>
      </w:rPr>
    </w:lvl>
    <w:lvl w:ilvl="1">
      <w:start w:val="1"/>
      <w:numFmt w:val="decimal"/>
      <w:lvlText w:val="%1.%2"/>
      <w:lvlJc w:val="left"/>
      <w:pPr>
        <w:ind w:left="864" w:hanging="721"/>
        <w:jc w:val="left"/>
      </w:pPr>
      <w:rPr>
        <w:rFonts w:hint="default"/>
        <w:lang w:val="en-US" w:eastAsia="en-US" w:bidi="ar-SA"/>
      </w:rPr>
    </w:lvl>
    <w:lvl w:ilvl="2">
      <w:start w:val="3"/>
      <w:numFmt w:val="decimal"/>
      <w:lvlText w:val="%1.%2.%3"/>
      <w:lvlJc w:val="left"/>
      <w:pPr>
        <w:ind w:left="864" w:hanging="721"/>
        <w:jc w:val="left"/>
      </w:pPr>
      <w:rPr>
        <w:rFonts w:ascii="Calibri" w:eastAsia="Calibri" w:hAnsi="Calibri" w:cs="Calibri" w:hint="default"/>
        <w:b w:val="0"/>
        <w:bCs w:val="0"/>
        <w:i w:val="0"/>
        <w:iCs w:val="0"/>
        <w:spacing w:val="-1"/>
        <w:w w:val="100"/>
        <w:sz w:val="22"/>
        <w:szCs w:val="22"/>
        <w:lang w:val="en-US" w:eastAsia="en-US" w:bidi="ar-SA"/>
      </w:rPr>
    </w:lvl>
    <w:lvl w:ilvl="3">
      <w:numFmt w:val="bullet"/>
      <w:lvlText w:val="☐"/>
      <w:lvlJc w:val="left"/>
      <w:pPr>
        <w:ind w:left="1104"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4">
      <w:numFmt w:val="bullet"/>
      <w:lvlText w:val="•"/>
      <w:lvlJc w:val="left"/>
      <w:pPr>
        <w:ind w:left="3899" w:hanging="240"/>
      </w:pPr>
      <w:rPr>
        <w:rFonts w:hint="default"/>
        <w:lang w:val="en-US" w:eastAsia="en-US" w:bidi="ar-SA"/>
      </w:rPr>
    </w:lvl>
    <w:lvl w:ilvl="5">
      <w:numFmt w:val="bullet"/>
      <w:lvlText w:val="•"/>
      <w:lvlJc w:val="left"/>
      <w:pPr>
        <w:ind w:left="4832" w:hanging="240"/>
      </w:pPr>
      <w:rPr>
        <w:rFonts w:hint="default"/>
        <w:lang w:val="en-US" w:eastAsia="en-US" w:bidi="ar-SA"/>
      </w:rPr>
    </w:lvl>
    <w:lvl w:ilvl="6">
      <w:numFmt w:val="bullet"/>
      <w:lvlText w:val="•"/>
      <w:lvlJc w:val="left"/>
      <w:pPr>
        <w:ind w:left="5765" w:hanging="240"/>
      </w:pPr>
      <w:rPr>
        <w:rFonts w:hint="default"/>
        <w:lang w:val="en-US" w:eastAsia="en-US" w:bidi="ar-SA"/>
      </w:rPr>
    </w:lvl>
    <w:lvl w:ilvl="7">
      <w:numFmt w:val="bullet"/>
      <w:lvlText w:val="•"/>
      <w:lvlJc w:val="left"/>
      <w:pPr>
        <w:ind w:left="6698" w:hanging="240"/>
      </w:pPr>
      <w:rPr>
        <w:rFonts w:hint="default"/>
        <w:lang w:val="en-US" w:eastAsia="en-US" w:bidi="ar-SA"/>
      </w:rPr>
    </w:lvl>
    <w:lvl w:ilvl="8">
      <w:numFmt w:val="bullet"/>
      <w:lvlText w:val="•"/>
      <w:lvlJc w:val="left"/>
      <w:pPr>
        <w:ind w:left="7632" w:hanging="240"/>
      </w:pPr>
      <w:rPr>
        <w:rFonts w:hint="default"/>
        <w:lang w:val="en-US" w:eastAsia="en-US" w:bidi="ar-SA"/>
      </w:rPr>
    </w:lvl>
  </w:abstractNum>
  <w:abstractNum w:abstractNumId="9" w15:restartNumberingAfterBreak="0">
    <w:nsid w:val="1F4E263B"/>
    <w:multiLevelType w:val="hybridMultilevel"/>
    <w:tmpl w:val="CAC2F590"/>
    <w:lvl w:ilvl="0" w:tplc="1A1059E6">
      <w:start w:val="1"/>
      <w:numFmt w:val="decimal"/>
      <w:lvlText w:val="%1."/>
      <w:lvlJc w:val="left"/>
      <w:pPr>
        <w:ind w:left="863" w:hanging="721"/>
        <w:jc w:val="left"/>
      </w:pPr>
      <w:rPr>
        <w:rFonts w:ascii="Calibri" w:eastAsia="Calibri" w:hAnsi="Calibri" w:cs="Calibri" w:hint="default"/>
        <w:b/>
        <w:bCs/>
        <w:i w:val="0"/>
        <w:iCs w:val="0"/>
        <w:spacing w:val="0"/>
        <w:w w:val="100"/>
        <w:sz w:val="22"/>
        <w:szCs w:val="22"/>
        <w:u w:val="single" w:color="000000"/>
        <w:lang w:val="en-US" w:eastAsia="en-US" w:bidi="ar-SA"/>
      </w:rPr>
    </w:lvl>
    <w:lvl w:ilvl="1" w:tplc="5D76D75E">
      <w:numFmt w:val="bullet"/>
      <w:lvlText w:val="•"/>
      <w:lvlJc w:val="left"/>
      <w:pPr>
        <w:ind w:left="1723" w:hanging="721"/>
      </w:pPr>
      <w:rPr>
        <w:rFonts w:hint="default"/>
        <w:lang w:val="en-US" w:eastAsia="en-US" w:bidi="ar-SA"/>
      </w:rPr>
    </w:lvl>
    <w:lvl w:ilvl="2" w:tplc="B8CAC4F8">
      <w:numFmt w:val="bullet"/>
      <w:lvlText w:val="•"/>
      <w:lvlJc w:val="left"/>
      <w:pPr>
        <w:ind w:left="2587" w:hanging="721"/>
      </w:pPr>
      <w:rPr>
        <w:rFonts w:hint="default"/>
        <w:lang w:val="en-US" w:eastAsia="en-US" w:bidi="ar-SA"/>
      </w:rPr>
    </w:lvl>
    <w:lvl w:ilvl="3" w:tplc="F1EC7C9E">
      <w:numFmt w:val="bullet"/>
      <w:lvlText w:val="•"/>
      <w:lvlJc w:val="left"/>
      <w:pPr>
        <w:ind w:left="3451" w:hanging="721"/>
      </w:pPr>
      <w:rPr>
        <w:rFonts w:hint="default"/>
        <w:lang w:val="en-US" w:eastAsia="en-US" w:bidi="ar-SA"/>
      </w:rPr>
    </w:lvl>
    <w:lvl w:ilvl="4" w:tplc="351CC09C">
      <w:numFmt w:val="bullet"/>
      <w:lvlText w:val="•"/>
      <w:lvlJc w:val="left"/>
      <w:pPr>
        <w:ind w:left="4315" w:hanging="721"/>
      </w:pPr>
      <w:rPr>
        <w:rFonts w:hint="default"/>
        <w:lang w:val="en-US" w:eastAsia="en-US" w:bidi="ar-SA"/>
      </w:rPr>
    </w:lvl>
    <w:lvl w:ilvl="5" w:tplc="B454970C">
      <w:numFmt w:val="bullet"/>
      <w:lvlText w:val="•"/>
      <w:lvlJc w:val="left"/>
      <w:pPr>
        <w:ind w:left="5179" w:hanging="721"/>
      </w:pPr>
      <w:rPr>
        <w:rFonts w:hint="default"/>
        <w:lang w:val="en-US" w:eastAsia="en-US" w:bidi="ar-SA"/>
      </w:rPr>
    </w:lvl>
    <w:lvl w:ilvl="6" w:tplc="2B4EA8E2">
      <w:numFmt w:val="bullet"/>
      <w:lvlText w:val="•"/>
      <w:lvlJc w:val="left"/>
      <w:pPr>
        <w:ind w:left="6043" w:hanging="721"/>
      </w:pPr>
      <w:rPr>
        <w:rFonts w:hint="default"/>
        <w:lang w:val="en-US" w:eastAsia="en-US" w:bidi="ar-SA"/>
      </w:rPr>
    </w:lvl>
    <w:lvl w:ilvl="7" w:tplc="7BF49B92">
      <w:numFmt w:val="bullet"/>
      <w:lvlText w:val="•"/>
      <w:lvlJc w:val="left"/>
      <w:pPr>
        <w:ind w:left="6906" w:hanging="721"/>
      </w:pPr>
      <w:rPr>
        <w:rFonts w:hint="default"/>
        <w:lang w:val="en-US" w:eastAsia="en-US" w:bidi="ar-SA"/>
      </w:rPr>
    </w:lvl>
    <w:lvl w:ilvl="8" w:tplc="B008BD36">
      <w:numFmt w:val="bullet"/>
      <w:lvlText w:val="•"/>
      <w:lvlJc w:val="left"/>
      <w:pPr>
        <w:ind w:left="7770" w:hanging="721"/>
      </w:pPr>
      <w:rPr>
        <w:rFonts w:hint="default"/>
        <w:lang w:val="en-US" w:eastAsia="en-US" w:bidi="ar-SA"/>
      </w:rPr>
    </w:lvl>
  </w:abstractNum>
  <w:abstractNum w:abstractNumId="10" w15:restartNumberingAfterBreak="0">
    <w:nsid w:val="20092884"/>
    <w:multiLevelType w:val="hybridMultilevel"/>
    <w:tmpl w:val="2CC60F26"/>
    <w:lvl w:ilvl="0" w:tplc="62E0BF86">
      <w:start w:val="1"/>
      <w:numFmt w:val="lowerRoman"/>
      <w:lvlText w:val="(%1)"/>
      <w:lvlJc w:val="left"/>
      <w:pPr>
        <w:ind w:left="934" w:hanging="360"/>
        <w:jc w:val="left"/>
      </w:pPr>
      <w:rPr>
        <w:rFonts w:ascii="Calibri" w:eastAsia="Calibri" w:hAnsi="Calibri" w:cs="Calibri" w:hint="default"/>
        <w:b w:val="0"/>
        <w:bCs w:val="0"/>
        <w:i w:val="0"/>
        <w:iCs w:val="0"/>
        <w:spacing w:val="-1"/>
        <w:w w:val="100"/>
        <w:sz w:val="22"/>
        <w:szCs w:val="22"/>
        <w:lang w:val="en-US" w:eastAsia="en-US" w:bidi="ar-SA"/>
      </w:rPr>
    </w:lvl>
    <w:lvl w:ilvl="1" w:tplc="0C4AE8AA">
      <w:numFmt w:val="bullet"/>
      <w:lvlText w:val="•"/>
      <w:lvlJc w:val="left"/>
      <w:pPr>
        <w:ind w:left="1645" w:hanging="360"/>
      </w:pPr>
      <w:rPr>
        <w:rFonts w:hint="default"/>
        <w:lang w:val="en-US" w:eastAsia="en-US" w:bidi="ar-SA"/>
      </w:rPr>
    </w:lvl>
    <w:lvl w:ilvl="2" w:tplc="83188D8C">
      <w:numFmt w:val="bullet"/>
      <w:lvlText w:val="•"/>
      <w:lvlJc w:val="left"/>
      <w:pPr>
        <w:ind w:left="2350" w:hanging="360"/>
      </w:pPr>
      <w:rPr>
        <w:rFonts w:hint="default"/>
        <w:lang w:val="en-US" w:eastAsia="en-US" w:bidi="ar-SA"/>
      </w:rPr>
    </w:lvl>
    <w:lvl w:ilvl="3" w:tplc="A5DEAB58">
      <w:numFmt w:val="bullet"/>
      <w:lvlText w:val="•"/>
      <w:lvlJc w:val="left"/>
      <w:pPr>
        <w:ind w:left="3055" w:hanging="360"/>
      </w:pPr>
      <w:rPr>
        <w:rFonts w:hint="default"/>
        <w:lang w:val="en-US" w:eastAsia="en-US" w:bidi="ar-SA"/>
      </w:rPr>
    </w:lvl>
    <w:lvl w:ilvl="4" w:tplc="DB62C6BA">
      <w:numFmt w:val="bullet"/>
      <w:lvlText w:val="•"/>
      <w:lvlJc w:val="left"/>
      <w:pPr>
        <w:ind w:left="3760" w:hanging="360"/>
      </w:pPr>
      <w:rPr>
        <w:rFonts w:hint="default"/>
        <w:lang w:val="en-US" w:eastAsia="en-US" w:bidi="ar-SA"/>
      </w:rPr>
    </w:lvl>
    <w:lvl w:ilvl="5" w:tplc="7E227E96">
      <w:numFmt w:val="bullet"/>
      <w:lvlText w:val="•"/>
      <w:lvlJc w:val="left"/>
      <w:pPr>
        <w:ind w:left="4465" w:hanging="360"/>
      </w:pPr>
      <w:rPr>
        <w:rFonts w:hint="default"/>
        <w:lang w:val="en-US" w:eastAsia="en-US" w:bidi="ar-SA"/>
      </w:rPr>
    </w:lvl>
    <w:lvl w:ilvl="6" w:tplc="9CDAD888">
      <w:numFmt w:val="bullet"/>
      <w:lvlText w:val="•"/>
      <w:lvlJc w:val="left"/>
      <w:pPr>
        <w:ind w:left="5170" w:hanging="360"/>
      </w:pPr>
      <w:rPr>
        <w:rFonts w:hint="default"/>
        <w:lang w:val="en-US" w:eastAsia="en-US" w:bidi="ar-SA"/>
      </w:rPr>
    </w:lvl>
    <w:lvl w:ilvl="7" w:tplc="938E2C38">
      <w:numFmt w:val="bullet"/>
      <w:lvlText w:val="•"/>
      <w:lvlJc w:val="left"/>
      <w:pPr>
        <w:ind w:left="5875" w:hanging="360"/>
      </w:pPr>
      <w:rPr>
        <w:rFonts w:hint="default"/>
        <w:lang w:val="en-US" w:eastAsia="en-US" w:bidi="ar-SA"/>
      </w:rPr>
    </w:lvl>
    <w:lvl w:ilvl="8" w:tplc="E1B6829A">
      <w:numFmt w:val="bullet"/>
      <w:lvlText w:val="•"/>
      <w:lvlJc w:val="left"/>
      <w:pPr>
        <w:ind w:left="6580" w:hanging="360"/>
      </w:pPr>
      <w:rPr>
        <w:rFonts w:hint="default"/>
        <w:lang w:val="en-US" w:eastAsia="en-US" w:bidi="ar-SA"/>
      </w:rPr>
    </w:lvl>
  </w:abstractNum>
  <w:abstractNum w:abstractNumId="11" w15:restartNumberingAfterBreak="0">
    <w:nsid w:val="262C19F0"/>
    <w:multiLevelType w:val="multilevel"/>
    <w:tmpl w:val="A044E128"/>
    <w:lvl w:ilvl="0">
      <w:start w:val="2"/>
      <w:numFmt w:val="decimal"/>
      <w:lvlText w:val="%1"/>
      <w:lvlJc w:val="left"/>
      <w:pPr>
        <w:ind w:left="1024" w:hanging="773"/>
        <w:jc w:val="left"/>
      </w:pPr>
      <w:rPr>
        <w:rFonts w:hint="default"/>
        <w:lang w:val="en-US" w:eastAsia="en-US" w:bidi="ar-SA"/>
      </w:rPr>
    </w:lvl>
    <w:lvl w:ilvl="1">
      <w:start w:val="21"/>
      <w:numFmt w:val="decimal"/>
      <w:lvlText w:val="%1.%2"/>
      <w:lvlJc w:val="left"/>
      <w:pPr>
        <w:ind w:left="1024" w:hanging="773"/>
        <w:jc w:val="left"/>
      </w:pPr>
      <w:rPr>
        <w:rFonts w:hint="default"/>
        <w:lang w:val="en-US" w:eastAsia="en-US" w:bidi="ar-SA"/>
      </w:rPr>
    </w:lvl>
    <w:lvl w:ilvl="2">
      <w:start w:val="1"/>
      <w:numFmt w:val="decimal"/>
      <w:lvlText w:val="%1.%2.%3"/>
      <w:lvlJc w:val="left"/>
      <w:pPr>
        <w:ind w:left="1024" w:hanging="773"/>
        <w:jc w:val="left"/>
      </w:pPr>
      <w:rPr>
        <w:rFonts w:hint="default"/>
        <w:spacing w:val="-3"/>
        <w:w w:val="100"/>
        <w:lang w:val="en-US" w:eastAsia="en-US" w:bidi="ar-SA"/>
      </w:rPr>
    </w:lvl>
    <w:lvl w:ilvl="3">
      <w:start w:val="1"/>
      <w:numFmt w:val="lowerLetter"/>
      <w:lvlText w:val="(%4)"/>
      <w:lvlJc w:val="left"/>
      <w:pPr>
        <w:ind w:left="1806" w:hanging="783"/>
        <w:jc w:val="left"/>
      </w:pPr>
      <w:rPr>
        <w:rFonts w:ascii="Calibri" w:eastAsia="Calibri" w:hAnsi="Calibri" w:cs="Calibri" w:hint="default"/>
        <w:b w:val="0"/>
        <w:bCs w:val="0"/>
        <w:i w:val="0"/>
        <w:iCs w:val="0"/>
        <w:color w:val="0000FF"/>
        <w:spacing w:val="-1"/>
        <w:w w:val="100"/>
        <w:sz w:val="22"/>
        <w:szCs w:val="22"/>
        <w:lang w:val="en-US" w:eastAsia="en-US" w:bidi="ar-SA"/>
      </w:rPr>
    </w:lvl>
    <w:lvl w:ilvl="4">
      <w:start w:val="2"/>
      <w:numFmt w:val="lowerRoman"/>
      <w:lvlText w:val="(%5)"/>
      <w:lvlJc w:val="left"/>
      <w:pPr>
        <w:ind w:left="2677" w:hanging="720"/>
        <w:jc w:val="left"/>
      </w:pPr>
      <w:rPr>
        <w:rFonts w:ascii="Calibri" w:eastAsia="Calibri" w:hAnsi="Calibri" w:cs="Calibri" w:hint="default"/>
        <w:b w:val="0"/>
        <w:bCs w:val="0"/>
        <w:i w:val="0"/>
        <w:iCs w:val="0"/>
        <w:spacing w:val="-1"/>
        <w:w w:val="100"/>
        <w:sz w:val="22"/>
        <w:szCs w:val="22"/>
        <w:lang w:val="en-US" w:eastAsia="en-US" w:bidi="ar-SA"/>
      </w:rPr>
    </w:lvl>
    <w:lvl w:ilvl="5">
      <w:numFmt w:val="bullet"/>
      <w:lvlText w:val="•"/>
      <w:lvlJc w:val="left"/>
      <w:pPr>
        <w:ind w:left="5236" w:hanging="720"/>
      </w:pPr>
      <w:rPr>
        <w:rFonts w:hint="default"/>
        <w:lang w:val="en-US" w:eastAsia="en-US" w:bidi="ar-SA"/>
      </w:rPr>
    </w:lvl>
    <w:lvl w:ilvl="6">
      <w:numFmt w:val="bullet"/>
      <w:lvlText w:val="•"/>
      <w:lvlJc w:val="left"/>
      <w:pPr>
        <w:ind w:left="6089" w:hanging="720"/>
      </w:pPr>
      <w:rPr>
        <w:rFonts w:hint="default"/>
        <w:lang w:val="en-US" w:eastAsia="en-US" w:bidi="ar-SA"/>
      </w:rPr>
    </w:lvl>
    <w:lvl w:ilvl="7">
      <w:numFmt w:val="bullet"/>
      <w:lvlText w:val="•"/>
      <w:lvlJc w:val="left"/>
      <w:pPr>
        <w:ind w:left="6941" w:hanging="720"/>
      </w:pPr>
      <w:rPr>
        <w:rFonts w:hint="default"/>
        <w:lang w:val="en-US" w:eastAsia="en-US" w:bidi="ar-SA"/>
      </w:rPr>
    </w:lvl>
    <w:lvl w:ilvl="8">
      <w:numFmt w:val="bullet"/>
      <w:lvlText w:val="•"/>
      <w:lvlJc w:val="left"/>
      <w:pPr>
        <w:ind w:left="7793" w:hanging="720"/>
      </w:pPr>
      <w:rPr>
        <w:rFonts w:hint="default"/>
        <w:lang w:val="en-US" w:eastAsia="en-US" w:bidi="ar-SA"/>
      </w:rPr>
    </w:lvl>
  </w:abstractNum>
  <w:abstractNum w:abstractNumId="12" w15:restartNumberingAfterBreak="0">
    <w:nsid w:val="296539B1"/>
    <w:multiLevelType w:val="hybridMultilevel"/>
    <w:tmpl w:val="E4EA97D4"/>
    <w:lvl w:ilvl="0" w:tplc="4134D100">
      <w:start w:val="1"/>
      <w:numFmt w:val="lowerRoman"/>
      <w:lvlText w:val="(%1)"/>
      <w:lvlJc w:val="left"/>
      <w:pPr>
        <w:ind w:left="1292" w:hanging="721"/>
        <w:jc w:val="left"/>
      </w:pPr>
      <w:rPr>
        <w:rFonts w:ascii="Calibri" w:eastAsia="Calibri" w:hAnsi="Calibri" w:cs="Calibri" w:hint="default"/>
        <w:b w:val="0"/>
        <w:bCs w:val="0"/>
        <w:i w:val="0"/>
        <w:iCs w:val="0"/>
        <w:spacing w:val="-1"/>
        <w:w w:val="100"/>
        <w:sz w:val="22"/>
        <w:szCs w:val="22"/>
        <w:lang w:val="en-US" w:eastAsia="en-US" w:bidi="ar-SA"/>
      </w:rPr>
    </w:lvl>
    <w:lvl w:ilvl="1" w:tplc="6FA0E292">
      <w:numFmt w:val="bullet"/>
      <w:lvlText w:val="•"/>
      <w:lvlJc w:val="left"/>
      <w:pPr>
        <w:ind w:left="1969" w:hanging="721"/>
      </w:pPr>
      <w:rPr>
        <w:rFonts w:hint="default"/>
        <w:lang w:val="en-US" w:eastAsia="en-US" w:bidi="ar-SA"/>
      </w:rPr>
    </w:lvl>
    <w:lvl w:ilvl="2" w:tplc="BE962A5C">
      <w:numFmt w:val="bullet"/>
      <w:lvlText w:val="•"/>
      <w:lvlJc w:val="left"/>
      <w:pPr>
        <w:ind w:left="2638" w:hanging="721"/>
      </w:pPr>
      <w:rPr>
        <w:rFonts w:hint="default"/>
        <w:lang w:val="en-US" w:eastAsia="en-US" w:bidi="ar-SA"/>
      </w:rPr>
    </w:lvl>
    <w:lvl w:ilvl="3" w:tplc="96F6C2BC">
      <w:numFmt w:val="bullet"/>
      <w:lvlText w:val="•"/>
      <w:lvlJc w:val="left"/>
      <w:pPr>
        <w:ind w:left="3307" w:hanging="721"/>
      </w:pPr>
      <w:rPr>
        <w:rFonts w:hint="default"/>
        <w:lang w:val="en-US" w:eastAsia="en-US" w:bidi="ar-SA"/>
      </w:rPr>
    </w:lvl>
    <w:lvl w:ilvl="4" w:tplc="4766769A">
      <w:numFmt w:val="bullet"/>
      <w:lvlText w:val="•"/>
      <w:lvlJc w:val="left"/>
      <w:pPr>
        <w:ind w:left="3976" w:hanging="721"/>
      </w:pPr>
      <w:rPr>
        <w:rFonts w:hint="default"/>
        <w:lang w:val="en-US" w:eastAsia="en-US" w:bidi="ar-SA"/>
      </w:rPr>
    </w:lvl>
    <w:lvl w:ilvl="5" w:tplc="4EE05B00">
      <w:numFmt w:val="bullet"/>
      <w:lvlText w:val="•"/>
      <w:lvlJc w:val="left"/>
      <w:pPr>
        <w:ind w:left="4645" w:hanging="721"/>
      </w:pPr>
      <w:rPr>
        <w:rFonts w:hint="default"/>
        <w:lang w:val="en-US" w:eastAsia="en-US" w:bidi="ar-SA"/>
      </w:rPr>
    </w:lvl>
    <w:lvl w:ilvl="6" w:tplc="8AB0F80A">
      <w:numFmt w:val="bullet"/>
      <w:lvlText w:val="•"/>
      <w:lvlJc w:val="left"/>
      <w:pPr>
        <w:ind w:left="5314" w:hanging="721"/>
      </w:pPr>
      <w:rPr>
        <w:rFonts w:hint="default"/>
        <w:lang w:val="en-US" w:eastAsia="en-US" w:bidi="ar-SA"/>
      </w:rPr>
    </w:lvl>
    <w:lvl w:ilvl="7" w:tplc="35E621C0">
      <w:numFmt w:val="bullet"/>
      <w:lvlText w:val="•"/>
      <w:lvlJc w:val="left"/>
      <w:pPr>
        <w:ind w:left="5983" w:hanging="721"/>
      </w:pPr>
      <w:rPr>
        <w:rFonts w:hint="default"/>
        <w:lang w:val="en-US" w:eastAsia="en-US" w:bidi="ar-SA"/>
      </w:rPr>
    </w:lvl>
    <w:lvl w:ilvl="8" w:tplc="03D0BA64">
      <w:numFmt w:val="bullet"/>
      <w:lvlText w:val="•"/>
      <w:lvlJc w:val="left"/>
      <w:pPr>
        <w:ind w:left="6652" w:hanging="721"/>
      </w:pPr>
      <w:rPr>
        <w:rFonts w:hint="default"/>
        <w:lang w:val="en-US" w:eastAsia="en-US" w:bidi="ar-SA"/>
      </w:rPr>
    </w:lvl>
  </w:abstractNum>
  <w:abstractNum w:abstractNumId="13" w15:restartNumberingAfterBreak="0">
    <w:nsid w:val="29EC0CB0"/>
    <w:multiLevelType w:val="multilevel"/>
    <w:tmpl w:val="F196D280"/>
    <w:lvl w:ilvl="0">
      <w:start w:val="1"/>
      <w:numFmt w:val="decimal"/>
      <w:lvlText w:val="%1"/>
      <w:lvlJc w:val="left"/>
      <w:pPr>
        <w:ind w:left="863" w:hanging="721"/>
        <w:jc w:val="left"/>
      </w:pPr>
      <w:rPr>
        <w:rFonts w:hint="default"/>
        <w:lang w:val="en-US" w:eastAsia="en-US" w:bidi="ar-SA"/>
      </w:rPr>
    </w:lvl>
    <w:lvl w:ilvl="1">
      <w:start w:val="1"/>
      <w:numFmt w:val="decimal"/>
      <w:lvlText w:val="%1.%2"/>
      <w:lvlJc w:val="left"/>
      <w:pPr>
        <w:ind w:left="863" w:hanging="721"/>
        <w:jc w:val="left"/>
      </w:pPr>
      <w:rPr>
        <w:rFonts w:ascii="Book Antiqua" w:eastAsia="Book Antiqua" w:hAnsi="Book Antiqua" w:cs="Book Antiqua" w:hint="default"/>
        <w:b/>
        <w:bCs/>
        <w:i w:val="0"/>
        <w:iCs w:val="0"/>
        <w:spacing w:val="0"/>
        <w:w w:val="100"/>
        <w:sz w:val="22"/>
        <w:szCs w:val="22"/>
        <w:lang w:val="en-US" w:eastAsia="en-US" w:bidi="ar-SA"/>
      </w:rPr>
    </w:lvl>
    <w:lvl w:ilvl="2">
      <w:numFmt w:val="bullet"/>
      <w:lvlText w:val="•"/>
      <w:lvlJc w:val="left"/>
      <w:pPr>
        <w:ind w:left="863" w:hanging="72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451" w:hanging="721"/>
      </w:pPr>
      <w:rPr>
        <w:rFonts w:hint="default"/>
        <w:lang w:val="en-US" w:eastAsia="en-US" w:bidi="ar-SA"/>
      </w:rPr>
    </w:lvl>
    <w:lvl w:ilvl="4">
      <w:numFmt w:val="bullet"/>
      <w:lvlText w:val="•"/>
      <w:lvlJc w:val="left"/>
      <w:pPr>
        <w:ind w:left="4315" w:hanging="721"/>
      </w:pPr>
      <w:rPr>
        <w:rFonts w:hint="default"/>
        <w:lang w:val="en-US" w:eastAsia="en-US" w:bidi="ar-SA"/>
      </w:rPr>
    </w:lvl>
    <w:lvl w:ilvl="5">
      <w:numFmt w:val="bullet"/>
      <w:lvlText w:val="•"/>
      <w:lvlJc w:val="left"/>
      <w:pPr>
        <w:ind w:left="5179" w:hanging="721"/>
      </w:pPr>
      <w:rPr>
        <w:rFonts w:hint="default"/>
        <w:lang w:val="en-US" w:eastAsia="en-US" w:bidi="ar-SA"/>
      </w:rPr>
    </w:lvl>
    <w:lvl w:ilvl="6">
      <w:numFmt w:val="bullet"/>
      <w:lvlText w:val="•"/>
      <w:lvlJc w:val="left"/>
      <w:pPr>
        <w:ind w:left="6043" w:hanging="721"/>
      </w:pPr>
      <w:rPr>
        <w:rFonts w:hint="default"/>
        <w:lang w:val="en-US" w:eastAsia="en-US" w:bidi="ar-SA"/>
      </w:rPr>
    </w:lvl>
    <w:lvl w:ilvl="7">
      <w:numFmt w:val="bullet"/>
      <w:lvlText w:val="•"/>
      <w:lvlJc w:val="left"/>
      <w:pPr>
        <w:ind w:left="6906" w:hanging="721"/>
      </w:pPr>
      <w:rPr>
        <w:rFonts w:hint="default"/>
        <w:lang w:val="en-US" w:eastAsia="en-US" w:bidi="ar-SA"/>
      </w:rPr>
    </w:lvl>
    <w:lvl w:ilvl="8">
      <w:numFmt w:val="bullet"/>
      <w:lvlText w:val="•"/>
      <w:lvlJc w:val="left"/>
      <w:pPr>
        <w:ind w:left="7770" w:hanging="721"/>
      </w:pPr>
      <w:rPr>
        <w:rFonts w:hint="default"/>
        <w:lang w:val="en-US" w:eastAsia="en-US" w:bidi="ar-SA"/>
      </w:rPr>
    </w:lvl>
  </w:abstractNum>
  <w:abstractNum w:abstractNumId="14" w15:restartNumberingAfterBreak="0">
    <w:nsid w:val="2AB80F7D"/>
    <w:multiLevelType w:val="hybridMultilevel"/>
    <w:tmpl w:val="D29AF080"/>
    <w:lvl w:ilvl="0" w:tplc="DD1C0BA8">
      <w:numFmt w:val="bullet"/>
      <w:lvlText w:val="-"/>
      <w:lvlJc w:val="left"/>
      <w:pPr>
        <w:ind w:left="863" w:hanging="721"/>
      </w:pPr>
      <w:rPr>
        <w:rFonts w:ascii="Calibri" w:eastAsia="Calibri" w:hAnsi="Calibri" w:cs="Calibri" w:hint="default"/>
        <w:b w:val="0"/>
        <w:bCs w:val="0"/>
        <w:i w:val="0"/>
        <w:iCs w:val="0"/>
        <w:spacing w:val="0"/>
        <w:w w:val="100"/>
        <w:sz w:val="22"/>
        <w:szCs w:val="22"/>
        <w:lang w:val="en-US" w:eastAsia="en-US" w:bidi="ar-SA"/>
      </w:rPr>
    </w:lvl>
    <w:lvl w:ilvl="1" w:tplc="7E505468">
      <w:numFmt w:val="bullet"/>
      <w:lvlText w:val=""/>
      <w:lvlJc w:val="left"/>
      <w:pPr>
        <w:ind w:left="864" w:hanging="361"/>
      </w:pPr>
      <w:rPr>
        <w:rFonts w:ascii="Symbol" w:eastAsia="Symbol" w:hAnsi="Symbol" w:cs="Symbol" w:hint="default"/>
        <w:b w:val="0"/>
        <w:bCs w:val="0"/>
        <w:i w:val="0"/>
        <w:iCs w:val="0"/>
        <w:spacing w:val="0"/>
        <w:w w:val="100"/>
        <w:sz w:val="22"/>
        <w:szCs w:val="22"/>
        <w:lang w:val="en-US" w:eastAsia="en-US" w:bidi="ar-SA"/>
      </w:rPr>
    </w:lvl>
    <w:lvl w:ilvl="2" w:tplc="8160C0C8">
      <w:numFmt w:val="bullet"/>
      <w:lvlText w:val="•"/>
      <w:lvlJc w:val="left"/>
      <w:pPr>
        <w:ind w:left="2587" w:hanging="361"/>
      </w:pPr>
      <w:rPr>
        <w:rFonts w:hint="default"/>
        <w:lang w:val="en-US" w:eastAsia="en-US" w:bidi="ar-SA"/>
      </w:rPr>
    </w:lvl>
    <w:lvl w:ilvl="3" w:tplc="4EA0E072">
      <w:numFmt w:val="bullet"/>
      <w:lvlText w:val="•"/>
      <w:lvlJc w:val="left"/>
      <w:pPr>
        <w:ind w:left="3451" w:hanging="361"/>
      </w:pPr>
      <w:rPr>
        <w:rFonts w:hint="default"/>
        <w:lang w:val="en-US" w:eastAsia="en-US" w:bidi="ar-SA"/>
      </w:rPr>
    </w:lvl>
    <w:lvl w:ilvl="4" w:tplc="03566774">
      <w:numFmt w:val="bullet"/>
      <w:lvlText w:val="•"/>
      <w:lvlJc w:val="left"/>
      <w:pPr>
        <w:ind w:left="4315" w:hanging="361"/>
      </w:pPr>
      <w:rPr>
        <w:rFonts w:hint="default"/>
        <w:lang w:val="en-US" w:eastAsia="en-US" w:bidi="ar-SA"/>
      </w:rPr>
    </w:lvl>
    <w:lvl w:ilvl="5" w:tplc="2688BD92">
      <w:numFmt w:val="bullet"/>
      <w:lvlText w:val="•"/>
      <w:lvlJc w:val="left"/>
      <w:pPr>
        <w:ind w:left="5179" w:hanging="361"/>
      </w:pPr>
      <w:rPr>
        <w:rFonts w:hint="default"/>
        <w:lang w:val="en-US" w:eastAsia="en-US" w:bidi="ar-SA"/>
      </w:rPr>
    </w:lvl>
    <w:lvl w:ilvl="6" w:tplc="353216AC">
      <w:numFmt w:val="bullet"/>
      <w:lvlText w:val="•"/>
      <w:lvlJc w:val="left"/>
      <w:pPr>
        <w:ind w:left="6043" w:hanging="361"/>
      </w:pPr>
      <w:rPr>
        <w:rFonts w:hint="default"/>
        <w:lang w:val="en-US" w:eastAsia="en-US" w:bidi="ar-SA"/>
      </w:rPr>
    </w:lvl>
    <w:lvl w:ilvl="7" w:tplc="0F92A992">
      <w:numFmt w:val="bullet"/>
      <w:lvlText w:val="•"/>
      <w:lvlJc w:val="left"/>
      <w:pPr>
        <w:ind w:left="6906" w:hanging="361"/>
      </w:pPr>
      <w:rPr>
        <w:rFonts w:hint="default"/>
        <w:lang w:val="en-US" w:eastAsia="en-US" w:bidi="ar-SA"/>
      </w:rPr>
    </w:lvl>
    <w:lvl w:ilvl="8" w:tplc="F95CE6F6">
      <w:numFmt w:val="bullet"/>
      <w:lvlText w:val="•"/>
      <w:lvlJc w:val="left"/>
      <w:pPr>
        <w:ind w:left="7770" w:hanging="361"/>
      </w:pPr>
      <w:rPr>
        <w:rFonts w:hint="default"/>
        <w:lang w:val="en-US" w:eastAsia="en-US" w:bidi="ar-SA"/>
      </w:rPr>
    </w:lvl>
  </w:abstractNum>
  <w:abstractNum w:abstractNumId="15" w15:restartNumberingAfterBreak="0">
    <w:nsid w:val="2B884E0E"/>
    <w:multiLevelType w:val="hybridMultilevel"/>
    <w:tmpl w:val="8034C38A"/>
    <w:lvl w:ilvl="0" w:tplc="372ACCAA">
      <w:start w:val="1"/>
      <w:numFmt w:val="decimal"/>
      <w:lvlText w:val="%1."/>
      <w:lvlJc w:val="left"/>
      <w:pPr>
        <w:ind w:left="863" w:hanging="361"/>
        <w:jc w:val="left"/>
      </w:pPr>
      <w:rPr>
        <w:rFonts w:ascii="Calibri" w:eastAsia="Calibri" w:hAnsi="Calibri" w:cs="Calibri" w:hint="default"/>
        <w:b w:val="0"/>
        <w:bCs w:val="0"/>
        <w:i w:val="0"/>
        <w:iCs w:val="0"/>
        <w:spacing w:val="0"/>
        <w:w w:val="100"/>
        <w:sz w:val="22"/>
        <w:szCs w:val="22"/>
        <w:lang w:val="en-US" w:eastAsia="en-US" w:bidi="ar-SA"/>
      </w:rPr>
    </w:lvl>
    <w:lvl w:ilvl="1" w:tplc="294498F4">
      <w:start w:val="1"/>
      <w:numFmt w:val="lowerLetter"/>
      <w:lvlText w:val="%2."/>
      <w:lvlJc w:val="left"/>
      <w:pPr>
        <w:ind w:left="1222" w:hanging="360"/>
        <w:jc w:val="left"/>
      </w:pPr>
      <w:rPr>
        <w:rFonts w:ascii="Calibri" w:eastAsia="Calibri" w:hAnsi="Calibri" w:cs="Calibri" w:hint="default"/>
        <w:b w:val="0"/>
        <w:bCs w:val="0"/>
        <w:i w:val="0"/>
        <w:iCs w:val="0"/>
        <w:spacing w:val="-1"/>
        <w:w w:val="100"/>
        <w:sz w:val="22"/>
        <w:szCs w:val="22"/>
        <w:lang w:val="en-US" w:eastAsia="en-US" w:bidi="ar-SA"/>
      </w:rPr>
    </w:lvl>
    <w:lvl w:ilvl="2" w:tplc="71FE7ED4">
      <w:numFmt w:val="bullet"/>
      <w:lvlText w:val="•"/>
      <w:lvlJc w:val="left"/>
      <w:pPr>
        <w:ind w:left="1280" w:hanging="360"/>
      </w:pPr>
      <w:rPr>
        <w:rFonts w:hint="default"/>
        <w:lang w:val="en-US" w:eastAsia="en-US" w:bidi="ar-SA"/>
      </w:rPr>
    </w:lvl>
    <w:lvl w:ilvl="3" w:tplc="179CFFAA">
      <w:numFmt w:val="bullet"/>
      <w:lvlText w:val="•"/>
      <w:lvlJc w:val="left"/>
      <w:pPr>
        <w:ind w:left="2307" w:hanging="360"/>
      </w:pPr>
      <w:rPr>
        <w:rFonts w:hint="default"/>
        <w:lang w:val="en-US" w:eastAsia="en-US" w:bidi="ar-SA"/>
      </w:rPr>
    </w:lvl>
    <w:lvl w:ilvl="4" w:tplc="E700A454">
      <w:numFmt w:val="bullet"/>
      <w:lvlText w:val="•"/>
      <w:lvlJc w:val="left"/>
      <w:pPr>
        <w:ind w:left="3334" w:hanging="360"/>
      </w:pPr>
      <w:rPr>
        <w:rFonts w:hint="default"/>
        <w:lang w:val="en-US" w:eastAsia="en-US" w:bidi="ar-SA"/>
      </w:rPr>
    </w:lvl>
    <w:lvl w:ilvl="5" w:tplc="BDA4BDA4">
      <w:numFmt w:val="bullet"/>
      <w:lvlText w:val="•"/>
      <w:lvlJc w:val="left"/>
      <w:pPr>
        <w:ind w:left="4361" w:hanging="360"/>
      </w:pPr>
      <w:rPr>
        <w:rFonts w:hint="default"/>
        <w:lang w:val="en-US" w:eastAsia="en-US" w:bidi="ar-SA"/>
      </w:rPr>
    </w:lvl>
    <w:lvl w:ilvl="6" w:tplc="BF6ACEF6">
      <w:numFmt w:val="bullet"/>
      <w:lvlText w:val="•"/>
      <w:lvlJc w:val="left"/>
      <w:pPr>
        <w:ind w:left="5389" w:hanging="360"/>
      </w:pPr>
      <w:rPr>
        <w:rFonts w:hint="default"/>
        <w:lang w:val="en-US" w:eastAsia="en-US" w:bidi="ar-SA"/>
      </w:rPr>
    </w:lvl>
    <w:lvl w:ilvl="7" w:tplc="4A447BEA">
      <w:numFmt w:val="bullet"/>
      <w:lvlText w:val="•"/>
      <w:lvlJc w:val="left"/>
      <w:pPr>
        <w:ind w:left="6416" w:hanging="360"/>
      </w:pPr>
      <w:rPr>
        <w:rFonts w:hint="default"/>
        <w:lang w:val="en-US" w:eastAsia="en-US" w:bidi="ar-SA"/>
      </w:rPr>
    </w:lvl>
    <w:lvl w:ilvl="8" w:tplc="60109A10">
      <w:numFmt w:val="bullet"/>
      <w:lvlText w:val="•"/>
      <w:lvlJc w:val="left"/>
      <w:pPr>
        <w:ind w:left="7443" w:hanging="360"/>
      </w:pPr>
      <w:rPr>
        <w:rFonts w:hint="default"/>
        <w:lang w:val="en-US" w:eastAsia="en-US" w:bidi="ar-SA"/>
      </w:rPr>
    </w:lvl>
  </w:abstractNum>
  <w:abstractNum w:abstractNumId="16" w15:restartNumberingAfterBreak="0">
    <w:nsid w:val="2D531201"/>
    <w:multiLevelType w:val="multilevel"/>
    <w:tmpl w:val="A306C9AE"/>
    <w:lvl w:ilvl="0">
      <w:start w:val="1"/>
      <w:numFmt w:val="decimal"/>
      <w:lvlText w:val="%1."/>
      <w:lvlJc w:val="left"/>
      <w:pPr>
        <w:ind w:left="863" w:hanging="721"/>
        <w:jc w:val="left"/>
      </w:pPr>
      <w:rPr>
        <w:rFonts w:ascii="Calibri" w:eastAsia="Calibri" w:hAnsi="Calibri" w:cs="Calibri" w:hint="default"/>
        <w:b/>
        <w:bCs/>
        <w:i w:val="0"/>
        <w:iCs w:val="0"/>
        <w:spacing w:val="0"/>
        <w:w w:val="100"/>
        <w:sz w:val="22"/>
        <w:szCs w:val="22"/>
        <w:u w:val="single" w:color="000000"/>
        <w:lang w:val="en-US" w:eastAsia="en-US" w:bidi="ar-SA"/>
      </w:rPr>
    </w:lvl>
    <w:lvl w:ilvl="1">
      <w:start w:val="1"/>
      <w:numFmt w:val="decimal"/>
      <w:lvlText w:val="%1.%2"/>
      <w:lvlJc w:val="left"/>
      <w:pPr>
        <w:ind w:left="863" w:hanging="721"/>
        <w:jc w:val="left"/>
      </w:pPr>
      <w:rPr>
        <w:rFonts w:hint="default"/>
        <w:spacing w:val="-1"/>
        <w:w w:val="100"/>
        <w:u w:val="single" w:color="000000"/>
        <w:lang w:val="en-US" w:eastAsia="en-US" w:bidi="ar-SA"/>
      </w:rPr>
    </w:lvl>
    <w:lvl w:ilvl="2">
      <w:start w:val="1"/>
      <w:numFmt w:val="decimal"/>
      <w:lvlText w:val="%1.%2.%3."/>
      <w:lvlJc w:val="left"/>
      <w:pPr>
        <w:ind w:left="863" w:hanging="721"/>
        <w:jc w:val="left"/>
      </w:pPr>
      <w:rPr>
        <w:rFonts w:ascii="Calibri" w:eastAsia="Calibri" w:hAnsi="Calibri" w:cs="Calibri" w:hint="default"/>
        <w:b w:val="0"/>
        <w:bCs w:val="0"/>
        <w:i w:val="0"/>
        <w:iCs w:val="0"/>
        <w:spacing w:val="-1"/>
        <w:w w:val="100"/>
        <w:sz w:val="22"/>
        <w:szCs w:val="22"/>
        <w:lang w:val="en-US" w:eastAsia="en-US" w:bidi="ar-SA"/>
      </w:rPr>
    </w:lvl>
    <w:lvl w:ilvl="3">
      <w:start w:val="1"/>
      <w:numFmt w:val="decimal"/>
      <w:lvlText w:val="%1.%2.%3.%4."/>
      <w:lvlJc w:val="left"/>
      <w:pPr>
        <w:ind w:left="1583" w:hanging="721"/>
        <w:jc w:val="left"/>
      </w:pPr>
      <w:rPr>
        <w:rFonts w:ascii="Calibri" w:eastAsia="Calibri" w:hAnsi="Calibri" w:cs="Calibri" w:hint="default"/>
        <w:b w:val="0"/>
        <w:bCs w:val="0"/>
        <w:i w:val="0"/>
        <w:iCs w:val="0"/>
        <w:spacing w:val="-3"/>
        <w:w w:val="100"/>
        <w:sz w:val="22"/>
        <w:szCs w:val="22"/>
        <w:lang w:val="en-US" w:eastAsia="en-US" w:bidi="ar-SA"/>
      </w:rPr>
    </w:lvl>
    <w:lvl w:ilvl="4">
      <w:start w:val="1"/>
      <w:numFmt w:val="decimal"/>
      <w:lvlText w:val="%1.%2.%3.%4.%5."/>
      <w:lvlJc w:val="left"/>
      <w:pPr>
        <w:ind w:left="1583" w:hanging="721"/>
        <w:jc w:val="left"/>
      </w:pPr>
      <w:rPr>
        <w:rFonts w:ascii="Calibri" w:eastAsia="Calibri" w:hAnsi="Calibri" w:cs="Calibri" w:hint="default"/>
        <w:b w:val="0"/>
        <w:bCs w:val="0"/>
        <w:i w:val="0"/>
        <w:iCs w:val="0"/>
        <w:spacing w:val="-3"/>
        <w:w w:val="100"/>
        <w:sz w:val="22"/>
        <w:szCs w:val="22"/>
        <w:lang w:val="en-US" w:eastAsia="en-US" w:bidi="ar-SA"/>
      </w:rPr>
    </w:lvl>
    <w:lvl w:ilvl="5">
      <w:numFmt w:val="bullet"/>
      <w:lvlText w:val="☐"/>
      <w:lvlJc w:val="left"/>
      <w:pPr>
        <w:ind w:left="1823" w:hanging="721"/>
      </w:pPr>
      <w:rPr>
        <w:rFonts w:ascii="Segoe UI Symbol" w:eastAsia="Segoe UI Symbol" w:hAnsi="Segoe UI Symbol" w:cs="Segoe UI Symbol" w:hint="default"/>
        <w:b w:val="0"/>
        <w:bCs w:val="0"/>
        <w:i w:val="0"/>
        <w:iCs w:val="0"/>
        <w:spacing w:val="0"/>
        <w:w w:val="100"/>
        <w:sz w:val="22"/>
        <w:szCs w:val="22"/>
        <w:lang w:val="en-US" w:eastAsia="en-US" w:bidi="ar-SA"/>
      </w:rPr>
    </w:lvl>
    <w:lvl w:ilvl="6">
      <w:numFmt w:val="bullet"/>
      <w:lvlText w:val="•"/>
      <w:lvlJc w:val="left"/>
      <w:pPr>
        <w:ind w:left="5659" w:hanging="721"/>
      </w:pPr>
      <w:rPr>
        <w:rFonts w:hint="default"/>
        <w:lang w:val="en-US" w:eastAsia="en-US" w:bidi="ar-SA"/>
      </w:rPr>
    </w:lvl>
    <w:lvl w:ilvl="7">
      <w:numFmt w:val="bullet"/>
      <w:lvlText w:val="•"/>
      <w:lvlJc w:val="left"/>
      <w:pPr>
        <w:ind w:left="6619" w:hanging="721"/>
      </w:pPr>
      <w:rPr>
        <w:rFonts w:hint="default"/>
        <w:lang w:val="en-US" w:eastAsia="en-US" w:bidi="ar-SA"/>
      </w:rPr>
    </w:lvl>
    <w:lvl w:ilvl="8">
      <w:numFmt w:val="bullet"/>
      <w:lvlText w:val="•"/>
      <w:lvlJc w:val="left"/>
      <w:pPr>
        <w:ind w:left="7578" w:hanging="721"/>
      </w:pPr>
      <w:rPr>
        <w:rFonts w:hint="default"/>
        <w:lang w:val="en-US" w:eastAsia="en-US" w:bidi="ar-SA"/>
      </w:rPr>
    </w:lvl>
  </w:abstractNum>
  <w:abstractNum w:abstractNumId="17" w15:restartNumberingAfterBreak="0">
    <w:nsid w:val="2EB22944"/>
    <w:multiLevelType w:val="hybridMultilevel"/>
    <w:tmpl w:val="A0F211FE"/>
    <w:lvl w:ilvl="0" w:tplc="BCC8CF40">
      <w:numFmt w:val="bullet"/>
      <w:lvlText w:val="☐"/>
      <w:lvlJc w:val="left"/>
      <w:pPr>
        <w:ind w:left="1823"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1" w:tplc="576E9AE4">
      <w:numFmt w:val="bullet"/>
      <w:lvlText w:val="•"/>
      <w:lvlJc w:val="left"/>
      <w:pPr>
        <w:ind w:left="2587" w:hanging="240"/>
      </w:pPr>
      <w:rPr>
        <w:rFonts w:hint="default"/>
        <w:lang w:val="en-US" w:eastAsia="en-US" w:bidi="ar-SA"/>
      </w:rPr>
    </w:lvl>
    <w:lvl w:ilvl="2" w:tplc="C9509E88">
      <w:numFmt w:val="bullet"/>
      <w:lvlText w:val="•"/>
      <w:lvlJc w:val="left"/>
      <w:pPr>
        <w:ind w:left="3355" w:hanging="240"/>
      </w:pPr>
      <w:rPr>
        <w:rFonts w:hint="default"/>
        <w:lang w:val="en-US" w:eastAsia="en-US" w:bidi="ar-SA"/>
      </w:rPr>
    </w:lvl>
    <w:lvl w:ilvl="3" w:tplc="31862920">
      <w:numFmt w:val="bullet"/>
      <w:lvlText w:val="•"/>
      <w:lvlJc w:val="left"/>
      <w:pPr>
        <w:ind w:left="4123" w:hanging="240"/>
      </w:pPr>
      <w:rPr>
        <w:rFonts w:hint="default"/>
        <w:lang w:val="en-US" w:eastAsia="en-US" w:bidi="ar-SA"/>
      </w:rPr>
    </w:lvl>
    <w:lvl w:ilvl="4" w:tplc="1A3025EA">
      <w:numFmt w:val="bullet"/>
      <w:lvlText w:val="•"/>
      <w:lvlJc w:val="left"/>
      <w:pPr>
        <w:ind w:left="4891" w:hanging="240"/>
      </w:pPr>
      <w:rPr>
        <w:rFonts w:hint="default"/>
        <w:lang w:val="en-US" w:eastAsia="en-US" w:bidi="ar-SA"/>
      </w:rPr>
    </w:lvl>
    <w:lvl w:ilvl="5" w:tplc="E918CE64">
      <w:numFmt w:val="bullet"/>
      <w:lvlText w:val="•"/>
      <w:lvlJc w:val="left"/>
      <w:pPr>
        <w:ind w:left="5659" w:hanging="240"/>
      </w:pPr>
      <w:rPr>
        <w:rFonts w:hint="default"/>
        <w:lang w:val="en-US" w:eastAsia="en-US" w:bidi="ar-SA"/>
      </w:rPr>
    </w:lvl>
    <w:lvl w:ilvl="6" w:tplc="653C232C">
      <w:numFmt w:val="bullet"/>
      <w:lvlText w:val="•"/>
      <w:lvlJc w:val="left"/>
      <w:pPr>
        <w:ind w:left="6427" w:hanging="240"/>
      </w:pPr>
      <w:rPr>
        <w:rFonts w:hint="default"/>
        <w:lang w:val="en-US" w:eastAsia="en-US" w:bidi="ar-SA"/>
      </w:rPr>
    </w:lvl>
    <w:lvl w:ilvl="7" w:tplc="A0FA15F0">
      <w:numFmt w:val="bullet"/>
      <w:lvlText w:val="•"/>
      <w:lvlJc w:val="left"/>
      <w:pPr>
        <w:ind w:left="7194" w:hanging="240"/>
      </w:pPr>
      <w:rPr>
        <w:rFonts w:hint="default"/>
        <w:lang w:val="en-US" w:eastAsia="en-US" w:bidi="ar-SA"/>
      </w:rPr>
    </w:lvl>
    <w:lvl w:ilvl="8" w:tplc="DB18E7B6">
      <w:numFmt w:val="bullet"/>
      <w:lvlText w:val="•"/>
      <w:lvlJc w:val="left"/>
      <w:pPr>
        <w:ind w:left="7962" w:hanging="240"/>
      </w:pPr>
      <w:rPr>
        <w:rFonts w:hint="default"/>
        <w:lang w:val="en-US" w:eastAsia="en-US" w:bidi="ar-SA"/>
      </w:rPr>
    </w:lvl>
  </w:abstractNum>
  <w:abstractNum w:abstractNumId="18" w15:restartNumberingAfterBreak="0">
    <w:nsid w:val="32301222"/>
    <w:multiLevelType w:val="hybridMultilevel"/>
    <w:tmpl w:val="A6B2ADEE"/>
    <w:lvl w:ilvl="0" w:tplc="1236DD4A">
      <w:start w:val="1"/>
      <w:numFmt w:val="lowerRoman"/>
      <w:lvlText w:val="%1)"/>
      <w:lvlJc w:val="left"/>
      <w:pPr>
        <w:ind w:left="1360" w:hanging="721"/>
        <w:jc w:val="left"/>
      </w:pPr>
      <w:rPr>
        <w:rFonts w:ascii="Calibri" w:eastAsia="Calibri" w:hAnsi="Calibri" w:cs="Calibri" w:hint="default"/>
        <w:b w:val="0"/>
        <w:bCs w:val="0"/>
        <w:i w:val="0"/>
        <w:iCs w:val="0"/>
        <w:spacing w:val="-1"/>
        <w:w w:val="100"/>
        <w:sz w:val="22"/>
        <w:szCs w:val="22"/>
        <w:lang w:val="en-US" w:eastAsia="en-US" w:bidi="ar-SA"/>
      </w:rPr>
    </w:lvl>
    <w:lvl w:ilvl="1" w:tplc="FEF83EF8">
      <w:numFmt w:val="bullet"/>
      <w:lvlText w:val="•"/>
      <w:lvlJc w:val="left"/>
      <w:pPr>
        <w:ind w:left="2067" w:hanging="721"/>
      </w:pPr>
      <w:rPr>
        <w:rFonts w:hint="default"/>
        <w:lang w:val="en-US" w:eastAsia="en-US" w:bidi="ar-SA"/>
      </w:rPr>
    </w:lvl>
    <w:lvl w:ilvl="2" w:tplc="1FD6AF84">
      <w:numFmt w:val="bullet"/>
      <w:lvlText w:val="•"/>
      <w:lvlJc w:val="left"/>
      <w:pPr>
        <w:ind w:left="2775" w:hanging="721"/>
      </w:pPr>
      <w:rPr>
        <w:rFonts w:hint="default"/>
        <w:lang w:val="en-US" w:eastAsia="en-US" w:bidi="ar-SA"/>
      </w:rPr>
    </w:lvl>
    <w:lvl w:ilvl="3" w:tplc="D5AA7A24">
      <w:numFmt w:val="bullet"/>
      <w:lvlText w:val="•"/>
      <w:lvlJc w:val="left"/>
      <w:pPr>
        <w:ind w:left="3482" w:hanging="721"/>
      </w:pPr>
      <w:rPr>
        <w:rFonts w:hint="default"/>
        <w:lang w:val="en-US" w:eastAsia="en-US" w:bidi="ar-SA"/>
      </w:rPr>
    </w:lvl>
    <w:lvl w:ilvl="4" w:tplc="2AD46A3C">
      <w:numFmt w:val="bullet"/>
      <w:lvlText w:val="•"/>
      <w:lvlJc w:val="left"/>
      <w:pPr>
        <w:ind w:left="4190" w:hanging="721"/>
      </w:pPr>
      <w:rPr>
        <w:rFonts w:hint="default"/>
        <w:lang w:val="en-US" w:eastAsia="en-US" w:bidi="ar-SA"/>
      </w:rPr>
    </w:lvl>
    <w:lvl w:ilvl="5" w:tplc="F0E05A4C">
      <w:numFmt w:val="bullet"/>
      <w:lvlText w:val="•"/>
      <w:lvlJc w:val="left"/>
      <w:pPr>
        <w:ind w:left="4898" w:hanging="721"/>
      </w:pPr>
      <w:rPr>
        <w:rFonts w:hint="default"/>
        <w:lang w:val="en-US" w:eastAsia="en-US" w:bidi="ar-SA"/>
      </w:rPr>
    </w:lvl>
    <w:lvl w:ilvl="6" w:tplc="79D43038">
      <w:numFmt w:val="bullet"/>
      <w:lvlText w:val="•"/>
      <w:lvlJc w:val="left"/>
      <w:pPr>
        <w:ind w:left="5605" w:hanging="721"/>
      </w:pPr>
      <w:rPr>
        <w:rFonts w:hint="default"/>
        <w:lang w:val="en-US" w:eastAsia="en-US" w:bidi="ar-SA"/>
      </w:rPr>
    </w:lvl>
    <w:lvl w:ilvl="7" w:tplc="6066ACD8">
      <w:numFmt w:val="bullet"/>
      <w:lvlText w:val="•"/>
      <w:lvlJc w:val="left"/>
      <w:pPr>
        <w:ind w:left="6313" w:hanging="721"/>
      </w:pPr>
      <w:rPr>
        <w:rFonts w:hint="default"/>
        <w:lang w:val="en-US" w:eastAsia="en-US" w:bidi="ar-SA"/>
      </w:rPr>
    </w:lvl>
    <w:lvl w:ilvl="8" w:tplc="47669392">
      <w:numFmt w:val="bullet"/>
      <w:lvlText w:val="•"/>
      <w:lvlJc w:val="left"/>
      <w:pPr>
        <w:ind w:left="7020" w:hanging="721"/>
      </w:pPr>
      <w:rPr>
        <w:rFonts w:hint="default"/>
        <w:lang w:val="en-US" w:eastAsia="en-US" w:bidi="ar-SA"/>
      </w:rPr>
    </w:lvl>
  </w:abstractNum>
  <w:abstractNum w:abstractNumId="19" w15:restartNumberingAfterBreak="0">
    <w:nsid w:val="33811EDE"/>
    <w:multiLevelType w:val="hybridMultilevel"/>
    <w:tmpl w:val="E30CCD3E"/>
    <w:lvl w:ilvl="0" w:tplc="82B0FCA2">
      <w:start w:val="1"/>
      <w:numFmt w:val="upperLetter"/>
      <w:lvlText w:val="%1."/>
      <w:lvlJc w:val="left"/>
      <w:pPr>
        <w:ind w:left="863" w:hanging="721"/>
        <w:jc w:val="left"/>
      </w:pPr>
      <w:rPr>
        <w:rFonts w:ascii="Calibri" w:eastAsia="Calibri" w:hAnsi="Calibri" w:cs="Calibri" w:hint="default"/>
        <w:b w:val="0"/>
        <w:bCs w:val="0"/>
        <w:i w:val="0"/>
        <w:iCs w:val="0"/>
        <w:spacing w:val="-1"/>
        <w:w w:val="100"/>
        <w:sz w:val="22"/>
        <w:szCs w:val="22"/>
        <w:lang w:val="en-US" w:eastAsia="en-US" w:bidi="ar-SA"/>
      </w:rPr>
    </w:lvl>
    <w:lvl w:ilvl="1" w:tplc="68AE3F94">
      <w:numFmt w:val="bullet"/>
      <w:lvlText w:val="•"/>
      <w:lvlJc w:val="left"/>
      <w:pPr>
        <w:ind w:left="1723" w:hanging="721"/>
      </w:pPr>
      <w:rPr>
        <w:rFonts w:hint="default"/>
        <w:lang w:val="en-US" w:eastAsia="en-US" w:bidi="ar-SA"/>
      </w:rPr>
    </w:lvl>
    <w:lvl w:ilvl="2" w:tplc="A30ECEA8">
      <w:numFmt w:val="bullet"/>
      <w:lvlText w:val="•"/>
      <w:lvlJc w:val="left"/>
      <w:pPr>
        <w:ind w:left="2587" w:hanging="721"/>
      </w:pPr>
      <w:rPr>
        <w:rFonts w:hint="default"/>
        <w:lang w:val="en-US" w:eastAsia="en-US" w:bidi="ar-SA"/>
      </w:rPr>
    </w:lvl>
    <w:lvl w:ilvl="3" w:tplc="B4DCDE80">
      <w:numFmt w:val="bullet"/>
      <w:lvlText w:val="•"/>
      <w:lvlJc w:val="left"/>
      <w:pPr>
        <w:ind w:left="3451" w:hanging="721"/>
      </w:pPr>
      <w:rPr>
        <w:rFonts w:hint="default"/>
        <w:lang w:val="en-US" w:eastAsia="en-US" w:bidi="ar-SA"/>
      </w:rPr>
    </w:lvl>
    <w:lvl w:ilvl="4" w:tplc="78467BAC">
      <w:numFmt w:val="bullet"/>
      <w:lvlText w:val="•"/>
      <w:lvlJc w:val="left"/>
      <w:pPr>
        <w:ind w:left="4315" w:hanging="721"/>
      </w:pPr>
      <w:rPr>
        <w:rFonts w:hint="default"/>
        <w:lang w:val="en-US" w:eastAsia="en-US" w:bidi="ar-SA"/>
      </w:rPr>
    </w:lvl>
    <w:lvl w:ilvl="5" w:tplc="EF4A9390">
      <w:numFmt w:val="bullet"/>
      <w:lvlText w:val="•"/>
      <w:lvlJc w:val="left"/>
      <w:pPr>
        <w:ind w:left="5179" w:hanging="721"/>
      </w:pPr>
      <w:rPr>
        <w:rFonts w:hint="default"/>
        <w:lang w:val="en-US" w:eastAsia="en-US" w:bidi="ar-SA"/>
      </w:rPr>
    </w:lvl>
    <w:lvl w:ilvl="6" w:tplc="8A961DF6">
      <w:numFmt w:val="bullet"/>
      <w:lvlText w:val="•"/>
      <w:lvlJc w:val="left"/>
      <w:pPr>
        <w:ind w:left="6043" w:hanging="721"/>
      </w:pPr>
      <w:rPr>
        <w:rFonts w:hint="default"/>
        <w:lang w:val="en-US" w:eastAsia="en-US" w:bidi="ar-SA"/>
      </w:rPr>
    </w:lvl>
    <w:lvl w:ilvl="7" w:tplc="CEDA37FE">
      <w:numFmt w:val="bullet"/>
      <w:lvlText w:val="•"/>
      <w:lvlJc w:val="left"/>
      <w:pPr>
        <w:ind w:left="6906" w:hanging="721"/>
      </w:pPr>
      <w:rPr>
        <w:rFonts w:hint="default"/>
        <w:lang w:val="en-US" w:eastAsia="en-US" w:bidi="ar-SA"/>
      </w:rPr>
    </w:lvl>
    <w:lvl w:ilvl="8" w:tplc="7CC03472">
      <w:numFmt w:val="bullet"/>
      <w:lvlText w:val="•"/>
      <w:lvlJc w:val="left"/>
      <w:pPr>
        <w:ind w:left="7770" w:hanging="721"/>
      </w:pPr>
      <w:rPr>
        <w:rFonts w:hint="default"/>
        <w:lang w:val="en-US" w:eastAsia="en-US" w:bidi="ar-SA"/>
      </w:rPr>
    </w:lvl>
  </w:abstractNum>
  <w:abstractNum w:abstractNumId="20" w15:restartNumberingAfterBreak="0">
    <w:nsid w:val="341F4B4B"/>
    <w:multiLevelType w:val="hybridMultilevel"/>
    <w:tmpl w:val="803C05E8"/>
    <w:lvl w:ilvl="0" w:tplc="044E722E">
      <w:start w:val="5"/>
      <w:numFmt w:val="upperLetter"/>
      <w:lvlText w:val="%1."/>
      <w:lvlJc w:val="left"/>
      <w:pPr>
        <w:ind w:left="1438" w:hanging="468"/>
        <w:jc w:val="left"/>
      </w:pPr>
      <w:rPr>
        <w:rFonts w:ascii="Calibri" w:eastAsia="Calibri" w:hAnsi="Calibri" w:cs="Calibri" w:hint="default"/>
        <w:b w:val="0"/>
        <w:bCs w:val="0"/>
        <w:i w:val="0"/>
        <w:iCs w:val="0"/>
        <w:spacing w:val="0"/>
        <w:w w:val="100"/>
        <w:sz w:val="22"/>
        <w:szCs w:val="22"/>
        <w:lang w:val="en-US" w:eastAsia="en-US" w:bidi="ar-SA"/>
      </w:rPr>
    </w:lvl>
    <w:lvl w:ilvl="1" w:tplc="C628908E">
      <w:start w:val="1"/>
      <w:numFmt w:val="decimal"/>
      <w:lvlText w:val="%2."/>
      <w:lvlJc w:val="left"/>
      <w:pPr>
        <w:ind w:left="1691" w:hanging="361"/>
        <w:jc w:val="left"/>
      </w:pPr>
      <w:rPr>
        <w:rFonts w:ascii="Calibri" w:eastAsia="Calibri" w:hAnsi="Calibri" w:cs="Calibri" w:hint="default"/>
        <w:b w:val="0"/>
        <w:bCs w:val="0"/>
        <w:i w:val="0"/>
        <w:iCs w:val="0"/>
        <w:spacing w:val="0"/>
        <w:w w:val="100"/>
        <w:sz w:val="22"/>
        <w:szCs w:val="22"/>
        <w:lang w:val="en-US" w:eastAsia="en-US" w:bidi="ar-SA"/>
      </w:rPr>
    </w:lvl>
    <w:lvl w:ilvl="2" w:tplc="3FA619A2">
      <w:numFmt w:val="bullet"/>
      <w:lvlText w:val="•"/>
      <w:lvlJc w:val="left"/>
      <w:pPr>
        <w:ind w:left="2566" w:hanging="361"/>
      </w:pPr>
      <w:rPr>
        <w:rFonts w:hint="default"/>
        <w:lang w:val="en-US" w:eastAsia="en-US" w:bidi="ar-SA"/>
      </w:rPr>
    </w:lvl>
    <w:lvl w:ilvl="3" w:tplc="E20EB276">
      <w:numFmt w:val="bullet"/>
      <w:lvlText w:val="•"/>
      <w:lvlJc w:val="left"/>
      <w:pPr>
        <w:ind w:left="3432" w:hanging="361"/>
      </w:pPr>
      <w:rPr>
        <w:rFonts w:hint="default"/>
        <w:lang w:val="en-US" w:eastAsia="en-US" w:bidi="ar-SA"/>
      </w:rPr>
    </w:lvl>
    <w:lvl w:ilvl="4" w:tplc="F556A662">
      <w:numFmt w:val="bullet"/>
      <w:lvlText w:val="•"/>
      <w:lvlJc w:val="left"/>
      <w:pPr>
        <w:ind w:left="4299" w:hanging="361"/>
      </w:pPr>
      <w:rPr>
        <w:rFonts w:hint="default"/>
        <w:lang w:val="en-US" w:eastAsia="en-US" w:bidi="ar-SA"/>
      </w:rPr>
    </w:lvl>
    <w:lvl w:ilvl="5" w:tplc="9348BD5A">
      <w:numFmt w:val="bullet"/>
      <w:lvlText w:val="•"/>
      <w:lvlJc w:val="left"/>
      <w:pPr>
        <w:ind w:left="5165" w:hanging="361"/>
      </w:pPr>
      <w:rPr>
        <w:rFonts w:hint="default"/>
        <w:lang w:val="en-US" w:eastAsia="en-US" w:bidi="ar-SA"/>
      </w:rPr>
    </w:lvl>
    <w:lvl w:ilvl="6" w:tplc="9CF4D6C0">
      <w:numFmt w:val="bullet"/>
      <w:lvlText w:val="•"/>
      <w:lvlJc w:val="left"/>
      <w:pPr>
        <w:ind w:left="6032" w:hanging="361"/>
      </w:pPr>
      <w:rPr>
        <w:rFonts w:hint="default"/>
        <w:lang w:val="en-US" w:eastAsia="en-US" w:bidi="ar-SA"/>
      </w:rPr>
    </w:lvl>
    <w:lvl w:ilvl="7" w:tplc="1E84F7CA">
      <w:numFmt w:val="bullet"/>
      <w:lvlText w:val="•"/>
      <w:lvlJc w:val="left"/>
      <w:pPr>
        <w:ind w:left="6898" w:hanging="361"/>
      </w:pPr>
      <w:rPr>
        <w:rFonts w:hint="default"/>
        <w:lang w:val="en-US" w:eastAsia="en-US" w:bidi="ar-SA"/>
      </w:rPr>
    </w:lvl>
    <w:lvl w:ilvl="8" w:tplc="940AAB24">
      <w:numFmt w:val="bullet"/>
      <w:lvlText w:val="•"/>
      <w:lvlJc w:val="left"/>
      <w:pPr>
        <w:ind w:left="7765" w:hanging="361"/>
      </w:pPr>
      <w:rPr>
        <w:rFonts w:hint="default"/>
        <w:lang w:val="en-US" w:eastAsia="en-US" w:bidi="ar-SA"/>
      </w:rPr>
    </w:lvl>
  </w:abstractNum>
  <w:abstractNum w:abstractNumId="21" w15:restartNumberingAfterBreak="0">
    <w:nsid w:val="34FC53C0"/>
    <w:multiLevelType w:val="hybridMultilevel"/>
    <w:tmpl w:val="8856BED2"/>
    <w:lvl w:ilvl="0" w:tplc="06BA62A0">
      <w:start w:val="1"/>
      <w:numFmt w:val="lowerLetter"/>
      <w:lvlText w:val="(%1)"/>
      <w:lvlJc w:val="left"/>
      <w:pPr>
        <w:ind w:left="884" w:hanging="360"/>
        <w:jc w:val="left"/>
      </w:pPr>
      <w:rPr>
        <w:rFonts w:ascii="Calibri" w:eastAsia="Calibri" w:hAnsi="Calibri" w:cs="Calibri" w:hint="default"/>
        <w:b w:val="0"/>
        <w:bCs w:val="0"/>
        <w:i w:val="0"/>
        <w:iCs w:val="0"/>
        <w:spacing w:val="-1"/>
        <w:w w:val="100"/>
        <w:sz w:val="22"/>
        <w:szCs w:val="22"/>
        <w:lang w:val="en-US" w:eastAsia="en-US" w:bidi="ar-SA"/>
      </w:rPr>
    </w:lvl>
    <w:lvl w:ilvl="1" w:tplc="05D4D5FA">
      <w:numFmt w:val="bullet"/>
      <w:lvlText w:val="•"/>
      <w:lvlJc w:val="left"/>
      <w:pPr>
        <w:ind w:left="1621" w:hanging="360"/>
      </w:pPr>
      <w:rPr>
        <w:rFonts w:hint="default"/>
        <w:lang w:val="en-US" w:eastAsia="en-US" w:bidi="ar-SA"/>
      </w:rPr>
    </w:lvl>
    <w:lvl w:ilvl="2" w:tplc="8C54D3D0">
      <w:numFmt w:val="bullet"/>
      <w:lvlText w:val="•"/>
      <w:lvlJc w:val="left"/>
      <w:pPr>
        <w:ind w:left="2363" w:hanging="360"/>
      </w:pPr>
      <w:rPr>
        <w:rFonts w:hint="default"/>
        <w:lang w:val="en-US" w:eastAsia="en-US" w:bidi="ar-SA"/>
      </w:rPr>
    </w:lvl>
    <w:lvl w:ilvl="3" w:tplc="8F1219DE">
      <w:numFmt w:val="bullet"/>
      <w:lvlText w:val="•"/>
      <w:lvlJc w:val="left"/>
      <w:pPr>
        <w:ind w:left="3104" w:hanging="360"/>
      </w:pPr>
      <w:rPr>
        <w:rFonts w:hint="default"/>
        <w:lang w:val="en-US" w:eastAsia="en-US" w:bidi="ar-SA"/>
      </w:rPr>
    </w:lvl>
    <w:lvl w:ilvl="4" w:tplc="E16A3370">
      <w:numFmt w:val="bullet"/>
      <w:lvlText w:val="•"/>
      <w:lvlJc w:val="left"/>
      <w:pPr>
        <w:ind w:left="3846" w:hanging="360"/>
      </w:pPr>
      <w:rPr>
        <w:rFonts w:hint="default"/>
        <w:lang w:val="en-US" w:eastAsia="en-US" w:bidi="ar-SA"/>
      </w:rPr>
    </w:lvl>
    <w:lvl w:ilvl="5" w:tplc="9CA8409C">
      <w:numFmt w:val="bullet"/>
      <w:lvlText w:val="•"/>
      <w:lvlJc w:val="left"/>
      <w:pPr>
        <w:ind w:left="4588" w:hanging="360"/>
      </w:pPr>
      <w:rPr>
        <w:rFonts w:hint="default"/>
        <w:lang w:val="en-US" w:eastAsia="en-US" w:bidi="ar-SA"/>
      </w:rPr>
    </w:lvl>
    <w:lvl w:ilvl="6" w:tplc="1132036C">
      <w:numFmt w:val="bullet"/>
      <w:lvlText w:val="•"/>
      <w:lvlJc w:val="left"/>
      <w:pPr>
        <w:ind w:left="5329" w:hanging="360"/>
      </w:pPr>
      <w:rPr>
        <w:rFonts w:hint="default"/>
        <w:lang w:val="en-US" w:eastAsia="en-US" w:bidi="ar-SA"/>
      </w:rPr>
    </w:lvl>
    <w:lvl w:ilvl="7" w:tplc="BDA64320">
      <w:numFmt w:val="bullet"/>
      <w:lvlText w:val="•"/>
      <w:lvlJc w:val="left"/>
      <w:pPr>
        <w:ind w:left="6071" w:hanging="360"/>
      </w:pPr>
      <w:rPr>
        <w:rFonts w:hint="default"/>
        <w:lang w:val="en-US" w:eastAsia="en-US" w:bidi="ar-SA"/>
      </w:rPr>
    </w:lvl>
    <w:lvl w:ilvl="8" w:tplc="AB7E7E96">
      <w:numFmt w:val="bullet"/>
      <w:lvlText w:val="•"/>
      <w:lvlJc w:val="left"/>
      <w:pPr>
        <w:ind w:left="6812" w:hanging="360"/>
      </w:pPr>
      <w:rPr>
        <w:rFonts w:hint="default"/>
        <w:lang w:val="en-US" w:eastAsia="en-US" w:bidi="ar-SA"/>
      </w:rPr>
    </w:lvl>
  </w:abstractNum>
  <w:abstractNum w:abstractNumId="22" w15:restartNumberingAfterBreak="0">
    <w:nsid w:val="37F90E3A"/>
    <w:multiLevelType w:val="multilevel"/>
    <w:tmpl w:val="D1F0847C"/>
    <w:lvl w:ilvl="0">
      <w:start w:val="3"/>
      <w:numFmt w:val="decimal"/>
      <w:lvlText w:val="%1"/>
      <w:lvlJc w:val="left"/>
      <w:pPr>
        <w:ind w:left="864" w:hanging="721"/>
        <w:jc w:val="left"/>
      </w:pPr>
      <w:rPr>
        <w:rFonts w:hint="default"/>
        <w:lang w:val="en-US" w:eastAsia="en-US" w:bidi="ar-SA"/>
      </w:rPr>
    </w:lvl>
    <w:lvl w:ilvl="1">
      <w:start w:val="1"/>
      <w:numFmt w:val="decimal"/>
      <w:lvlText w:val="%1.%2"/>
      <w:lvlJc w:val="left"/>
      <w:pPr>
        <w:ind w:left="864" w:hanging="721"/>
        <w:jc w:val="left"/>
      </w:pPr>
      <w:rPr>
        <w:rFonts w:hint="default"/>
        <w:lang w:val="en-US" w:eastAsia="en-US" w:bidi="ar-SA"/>
      </w:rPr>
    </w:lvl>
    <w:lvl w:ilvl="2">
      <w:start w:val="4"/>
      <w:numFmt w:val="decimal"/>
      <w:lvlText w:val="%1.%2.%3."/>
      <w:lvlJc w:val="left"/>
      <w:pPr>
        <w:ind w:left="864" w:hanging="721"/>
        <w:jc w:val="left"/>
      </w:pPr>
      <w:rPr>
        <w:rFonts w:ascii="Calibri" w:eastAsia="Calibri" w:hAnsi="Calibri" w:cs="Calibri" w:hint="default"/>
        <w:b w:val="0"/>
        <w:bCs w:val="0"/>
        <w:i w:val="0"/>
        <w:iCs w:val="0"/>
        <w:spacing w:val="-1"/>
        <w:w w:val="100"/>
        <w:sz w:val="22"/>
        <w:szCs w:val="22"/>
        <w:lang w:val="en-US" w:eastAsia="en-US" w:bidi="ar-SA"/>
      </w:rPr>
    </w:lvl>
    <w:lvl w:ilvl="3">
      <w:numFmt w:val="bullet"/>
      <w:lvlText w:val="☐"/>
      <w:lvlJc w:val="left"/>
      <w:pPr>
        <w:ind w:left="1154"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4">
      <w:numFmt w:val="bullet"/>
      <w:lvlText w:val="•"/>
      <w:lvlJc w:val="left"/>
      <w:pPr>
        <w:ind w:left="3939" w:hanging="240"/>
      </w:pPr>
      <w:rPr>
        <w:rFonts w:hint="default"/>
        <w:lang w:val="en-US" w:eastAsia="en-US" w:bidi="ar-SA"/>
      </w:rPr>
    </w:lvl>
    <w:lvl w:ilvl="5">
      <w:numFmt w:val="bullet"/>
      <w:lvlText w:val="•"/>
      <w:lvlJc w:val="left"/>
      <w:pPr>
        <w:ind w:left="4865" w:hanging="240"/>
      </w:pPr>
      <w:rPr>
        <w:rFonts w:hint="default"/>
        <w:lang w:val="en-US" w:eastAsia="en-US" w:bidi="ar-SA"/>
      </w:rPr>
    </w:lvl>
    <w:lvl w:ilvl="6">
      <w:numFmt w:val="bullet"/>
      <w:lvlText w:val="•"/>
      <w:lvlJc w:val="left"/>
      <w:pPr>
        <w:ind w:left="5792" w:hanging="240"/>
      </w:pPr>
      <w:rPr>
        <w:rFonts w:hint="default"/>
        <w:lang w:val="en-US" w:eastAsia="en-US" w:bidi="ar-SA"/>
      </w:rPr>
    </w:lvl>
    <w:lvl w:ilvl="7">
      <w:numFmt w:val="bullet"/>
      <w:lvlText w:val="•"/>
      <w:lvlJc w:val="left"/>
      <w:pPr>
        <w:ind w:left="6718" w:hanging="240"/>
      </w:pPr>
      <w:rPr>
        <w:rFonts w:hint="default"/>
        <w:lang w:val="en-US" w:eastAsia="en-US" w:bidi="ar-SA"/>
      </w:rPr>
    </w:lvl>
    <w:lvl w:ilvl="8">
      <w:numFmt w:val="bullet"/>
      <w:lvlText w:val="•"/>
      <w:lvlJc w:val="left"/>
      <w:pPr>
        <w:ind w:left="7645" w:hanging="240"/>
      </w:pPr>
      <w:rPr>
        <w:rFonts w:hint="default"/>
        <w:lang w:val="en-US" w:eastAsia="en-US" w:bidi="ar-SA"/>
      </w:rPr>
    </w:lvl>
  </w:abstractNum>
  <w:abstractNum w:abstractNumId="23" w15:restartNumberingAfterBreak="0">
    <w:nsid w:val="3C1940C4"/>
    <w:multiLevelType w:val="hybridMultilevel"/>
    <w:tmpl w:val="CC7EB42C"/>
    <w:lvl w:ilvl="0" w:tplc="AA54ED92">
      <w:numFmt w:val="bullet"/>
      <w:lvlText w:val=""/>
      <w:lvlJc w:val="left"/>
      <w:pPr>
        <w:ind w:left="1583" w:hanging="361"/>
      </w:pPr>
      <w:rPr>
        <w:rFonts w:ascii="Wingdings" w:eastAsia="Wingdings" w:hAnsi="Wingdings" w:cs="Wingdings" w:hint="default"/>
        <w:b w:val="0"/>
        <w:bCs w:val="0"/>
        <w:i w:val="0"/>
        <w:iCs w:val="0"/>
        <w:spacing w:val="0"/>
        <w:w w:val="100"/>
        <w:sz w:val="22"/>
        <w:szCs w:val="22"/>
        <w:lang w:val="en-US" w:eastAsia="en-US" w:bidi="ar-SA"/>
      </w:rPr>
    </w:lvl>
    <w:lvl w:ilvl="1" w:tplc="9E103CD4">
      <w:numFmt w:val="bullet"/>
      <w:lvlText w:val="•"/>
      <w:lvlJc w:val="left"/>
      <w:pPr>
        <w:ind w:left="2371" w:hanging="361"/>
      </w:pPr>
      <w:rPr>
        <w:rFonts w:hint="default"/>
        <w:lang w:val="en-US" w:eastAsia="en-US" w:bidi="ar-SA"/>
      </w:rPr>
    </w:lvl>
    <w:lvl w:ilvl="2" w:tplc="166C6ADE">
      <w:numFmt w:val="bullet"/>
      <w:lvlText w:val="•"/>
      <w:lvlJc w:val="left"/>
      <w:pPr>
        <w:ind w:left="3163" w:hanging="361"/>
      </w:pPr>
      <w:rPr>
        <w:rFonts w:hint="default"/>
        <w:lang w:val="en-US" w:eastAsia="en-US" w:bidi="ar-SA"/>
      </w:rPr>
    </w:lvl>
    <w:lvl w:ilvl="3" w:tplc="2256A5CE">
      <w:numFmt w:val="bullet"/>
      <w:lvlText w:val="•"/>
      <w:lvlJc w:val="left"/>
      <w:pPr>
        <w:ind w:left="3955" w:hanging="361"/>
      </w:pPr>
      <w:rPr>
        <w:rFonts w:hint="default"/>
        <w:lang w:val="en-US" w:eastAsia="en-US" w:bidi="ar-SA"/>
      </w:rPr>
    </w:lvl>
    <w:lvl w:ilvl="4" w:tplc="597EBBD8">
      <w:numFmt w:val="bullet"/>
      <w:lvlText w:val="•"/>
      <w:lvlJc w:val="left"/>
      <w:pPr>
        <w:ind w:left="4747" w:hanging="361"/>
      </w:pPr>
      <w:rPr>
        <w:rFonts w:hint="default"/>
        <w:lang w:val="en-US" w:eastAsia="en-US" w:bidi="ar-SA"/>
      </w:rPr>
    </w:lvl>
    <w:lvl w:ilvl="5" w:tplc="F2261FBE">
      <w:numFmt w:val="bullet"/>
      <w:lvlText w:val="•"/>
      <w:lvlJc w:val="left"/>
      <w:pPr>
        <w:ind w:left="5539" w:hanging="361"/>
      </w:pPr>
      <w:rPr>
        <w:rFonts w:hint="default"/>
        <w:lang w:val="en-US" w:eastAsia="en-US" w:bidi="ar-SA"/>
      </w:rPr>
    </w:lvl>
    <w:lvl w:ilvl="6" w:tplc="3EC6A536">
      <w:numFmt w:val="bullet"/>
      <w:lvlText w:val="•"/>
      <w:lvlJc w:val="left"/>
      <w:pPr>
        <w:ind w:left="6331" w:hanging="361"/>
      </w:pPr>
      <w:rPr>
        <w:rFonts w:hint="default"/>
        <w:lang w:val="en-US" w:eastAsia="en-US" w:bidi="ar-SA"/>
      </w:rPr>
    </w:lvl>
    <w:lvl w:ilvl="7" w:tplc="8B2A39CE">
      <w:numFmt w:val="bullet"/>
      <w:lvlText w:val="•"/>
      <w:lvlJc w:val="left"/>
      <w:pPr>
        <w:ind w:left="7122" w:hanging="361"/>
      </w:pPr>
      <w:rPr>
        <w:rFonts w:hint="default"/>
        <w:lang w:val="en-US" w:eastAsia="en-US" w:bidi="ar-SA"/>
      </w:rPr>
    </w:lvl>
    <w:lvl w:ilvl="8" w:tplc="00225062">
      <w:numFmt w:val="bullet"/>
      <w:lvlText w:val="•"/>
      <w:lvlJc w:val="left"/>
      <w:pPr>
        <w:ind w:left="7914" w:hanging="361"/>
      </w:pPr>
      <w:rPr>
        <w:rFonts w:hint="default"/>
        <w:lang w:val="en-US" w:eastAsia="en-US" w:bidi="ar-SA"/>
      </w:rPr>
    </w:lvl>
  </w:abstractNum>
  <w:abstractNum w:abstractNumId="24" w15:restartNumberingAfterBreak="0">
    <w:nsid w:val="3DF3486F"/>
    <w:multiLevelType w:val="hybridMultilevel"/>
    <w:tmpl w:val="F9828504"/>
    <w:lvl w:ilvl="0" w:tplc="48E4CD64">
      <w:start w:val="5"/>
      <w:numFmt w:val="upperLetter"/>
      <w:lvlText w:val="%1."/>
      <w:lvlJc w:val="left"/>
      <w:pPr>
        <w:ind w:left="1213" w:hanging="963"/>
        <w:jc w:val="left"/>
      </w:pPr>
      <w:rPr>
        <w:rFonts w:ascii="Calibri" w:eastAsia="Calibri" w:hAnsi="Calibri" w:cs="Calibri" w:hint="default"/>
        <w:b w:val="0"/>
        <w:bCs w:val="0"/>
        <w:i w:val="0"/>
        <w:iCs w:val="0"/>
        <w:color w:val="0000FF"/>
        <w:spacing w:val="0"/>
        <w:w w:val="100"/>
        <w:sz w:val="22"/>
        <w:szCs w:val="22"/>
        <w:lang w:val="en-US" w:eastAsia="en-US" w:bidi="ar-SA"/>
      </w:rPr>
    </w:lvl>
    <w:lvl w:ilvl="1" w:tplc="1F30CFE2">
      <w:start w:val="1"/>
      <w:numFmt w:val="upperLetter"/>
      <w:lvlText w:val="%2."/>
      <w:lvlJc w:val="left"/>
      <w:pPr>
        <w:ind w:left="143" w:hanging="360"/>
        <w:jc w:val="left"/>
      </w:pPr>
      <w:rPr>
        <w:rFonts w:ascii="Calibri" w:eastAsia="Calibri" w:hAnsi="Calibri" w:cs="Calibri" w:hint="default"/>
        <w:b w:val="0"/>
        <w:bCs w:val="0"/>
        <w:i w:val="0"/>
        <w:iCs w:val="0"/>
        <w:spacing w:val="-1"/>
        <w:w w:val="100"/>
        <w:sz w:val="22"/>
        <w:szCs w:val="22"/>
        <w:lang w:val="en-US" w:eastAsia="en-US" w:bidi="ar-SA"/>
      </w:rPr>
    </w:lvl>
    <w:lvl w:ilvl="2" w:tplc="A34409EA">
      <w:start w:val="1"/>
      <w:numFmt w:val="decimal"/>
      <w:lvlText w:val="(%3)"/>
      <w:lvlJc w:val="left"/>
      <w:pPr>
        <w:ind w:left="1259" w:hanging="346"/>
        <w:jc w:val="left"/>
      </w:pPr>
      <w:rPr>
        <w:rFonts w:ascii="Calibri" w:eastAsia="Calibri" w:hAnsi="Calibri" w:cs="Calibri" w:hint="default"/>
        <w:b w:val="0"/>
        <w:bCs w:val="0"/>
        <w:i w:val="0"/>
        <w:iCs w:val="0"/>
        <w:spacing w:val="0"/>
        <w:w w:val="100"/>
        <w:sz w:val="22"/>
        <w:szCs w:val="22"/>
        <w:lang w:val="en-US" w:eastAsia="en-US" w:bidi="ar-SA"/>
      </w:rPr>
    </w:lvl>
    <w:lvl w:ilvl="3" w:tplc="A348689C">
      <w:start w:val="1"/>
      <w:numFmt w:val="lowerRoman"/>
      <w:lvlText w:val="%4."/>
      <w:lvlJc w:val="left"/>
      <w:pPr>
        <w:ind w:left="1583" w:hanging="516"/>
        <w:jc w:val="right"/>
      </w:pPr>
      <w:rPr>
        <w:rFonts w:ascii="Calibri" w:eastAsia="Calibri" w:hAnsi="Calibri" w:cs="Calibri" w:hint="default"/>
        <w:b w:val="0"/>
        <w:bCs w:val="0"/>
        <w:i w:val="0"/>
        <w:iCs w:val="0"/>
        <w:spacing w:val="-1"/>
        <w:w w:val="100"/>
        <w:sz w:val="22"/>
        <w:szCs w:val="22"/>
        <w:lang w:val="en-US" w:eastAsia="en-US" w:bidi="ar-SA"/>
      </w:rPr>
    </w:lvl>
    <w:lvl w:ilvl="4" w:tplc="BADE5D96">
      <w:numFmt w:val="bullet"/>
      <w:lvlText w:val="•"/>
      <w:lvlJc w:val="left"/>
      <w:pPr>
        <w:ind w:left="1580" w:hanging="516"/>
      </w:pPr>
      <w:rPr>
        <w:rFonts w:hint="default"/>
        <w:lang w:val="en-US" w:eastAsia="en-US" w:bidi="ar-SA"/>
      </w:rPr>
    </w:lvl>
    <w:lvl w:ilvl="5" w:tplc="A0D6C650">
      <w:numFmt w:val="bullet"/>
      <w:lvlText w:val="•"/>
      <w:lvlJc w:val="left"/>
      <w:pPr>
        <w:ind w:left="2899" w:hanging="516"/>
      </w:pPr>
      <w:rPr>
        <w:rFonts w:hint="default"/>
        <w:lang w:val="en-US" w:eastAsia="en-US" w:bidi="ar-SA"/>
      </w:rPr>
    </w:lvl>
    <w:lvl w:ilvl="6" w:tplc="85E883DC">
      <w:numFmt w:val="bullet"/>
      <w:lvlText w:val="•"/>
      <w:lvlJc w:val="left"/>
      <w:pPr>
        <w:ind w:left="4219" w:hanging="516"/>
      </w:pPr>
      <w:rPr>
        <w:rFonts w:hint="default"/>
        <w:lang w:val="en-US" w:eastAsia="en-US" w:bidi="ar-SA"/>
      </w:rPr>
    </w:lvl>
    <w:lvl w:ilvl="7" w:tplc="08BED038">
      <w:numFmt w:val="bullet"/>
      <w:lvlText w:val="•"/>
      <w:lvlJc w:val="left"/>
      <w:pPr>
        <w:ind w:left="5539" w:hanging="516"/>
      </w:pPr>
      <w:rPr>
        <w:rFonts w:hint="default"/>
        <w:lang w:val="en-US" w:eastAsia="en-US" w:bidi="ar-SA"/>
      </w:rPr>
    </w:lvl>
    <w:lvl w:ilvl="8" w:tplc="95EC1472">
      <w:numFmt w:val="bullet"/>
      <w:lvlText w:val="•"/>
      <w:lvlJc w:val="left"/>
      <w:pPr>
        <w:ind w:left="6858" w:hanging="516"/>
      </w:pPr>
      <w:rPr>
        <w:rFonts w:hint="default"/>
        <w:lang w:val="en-US" w:eastAsia="en-US" w:bidi="ar-SA"/>
      </w:rPr>
    </w:lvl>
  </w:abstractNum>
  <w:abstractNum w:abstractNumId="25" w15:restartNumberingAfterBreak="0">
    <w:nsid w:val="3E213675"/>
    <w:multiLevelType w:val="hybridMultilevel"/>
    <w:tmpl w:val="E8EC699A"/>
    <w:lvl w:ilvl="0" w:tplc="959E3AE6">
      <w:start w:val="1"/>
      <w:numFmt w:val="upperLetter"/>
      <w:lvlText w:val="%1."/>
      <w:lvlJc w:val="left"/>
      <w:pPr>
        <w:ind w:left="676" w:hanging="469"/>
        <w:jc w:val="left"/>
      </w:pPr>
      <w:rPr>
        <w:rFonts w:ascii="Calibri" w:eastAsia="Calibri" w:hAnsi="Calibri" w:cs="Calibri" w:hint="default"/>
        <w:b w:val="0"/>
        <w:bCs w:val="0"/>
        <w:i w:val="0"/>
        <w:iCs w:val="0"/>
        <w:spacing w:val="-1"/>
        <w:w w:val="100"/>
        <w:sz w:val="22"/>
        <w:szCs w:val="22"/>
        <w:lang w:val="en-US" w:eastAsia="en-US" w:bidi="ar-SA"/>
      </w:rPr>
    </w:lvl>
    <w:lvl w:ilvl="1" w:tplc="17E613F6">
      <w:numFmt w:val="bullet"/>
      <w:lvlText w:val="•"/>
      <w:lvlJc w:val="left"/>
      <w:pPr>
        <w:ind w:left="1449" w:hanging="469"/>
      </w:pPr>
      <w:rPr>
        <w:rFonts w:hint="default"/>
        <w:lang w:val="en-US" w:eastAsia="en-US" w:bidi="ar-SA"/>
      </w:rPr>
    </w:lvl>
    <w:lvl w:ilvl="2" w:tplc="4686F336">
      <w:numFmt w:val="bullet"/>
      <w:lvlText w:val="•"/>
      <w:lvlJc w:val="left"/>
      <w:pPr>
        <w:ind w:left="2219" w:hanging="469"/>
      </w:pPr>
      <w:rPr>
        <w:rFonts w:hint="default"/>
        <w:lang w:val="en-US" w:eastAsia="en-US" w:bidi="ar-SA"/>
      </w:rPr>
    </w:lvl>
    <w:lvl w:ilvl="3" w:tplc="F36070EE">
      <w:numFmt w:val="bullet"/>
      <w:lvlText w:val="•"/>
      <w:lvlJc w:val="left"/>
      <w:pPr>
        <w:ind w:left="2989" w:hanging="469"/>
      </w:pPr>
      <w:rPr>
        <w:rFonts w:hint="default"/>
        <w:lang w:val="en-US" w:eastAsia="en-US" w:bidi="ar-SA"/>
      </w:rPr>
    </w:lvl>
    <w:lvl w:ilvl="4" w:tplc="B28C4C9C">
      <w:numFmt w:val="bullet"/>
      <w:lvlText w:val="•"/>
      <w:lvlJc w:val="left"/>
      <w:pPr>
        <w:ind w:left="3758" w:hanging="469"/>
      </w:pPr>
      <w:rPr>
        <w:rFonts w:hint="default"/>
        <w:lang w:val="en-US" w:eastAsia="en-US" w:bidi="ar-SA"/>
      </w:rPr>
    </w:lvl>
    <w:lvl w:ilvl="5" w:tplc="90DE2FCE">
      <w:numFmt w:val="bullet"/>
      <w:lvlText w:val="•"/>
      <w:lvlJc w:val="left"/>
      <w:pPr>
        <w:ind w:left="4528" w:hanging="469"/>
      </w:pPr>
      <w:rPr>
        <w:rFonts w:hint="default"/>
        <w:lang w:val="en-US" w:eastAsia="en-US" w:bidi="ar-SA"/>
      </w:rPr>
    </w:lvl>
    <w:lvl w:ilvl="6" w:tplc="4A9CAF1E">
      <w:numFmt w:val="bullet"/>
      <w:lvlText w:val="•"/>
      <w:lvlJc w:val="left"/>
      <w:pPr>
        <w:ind w:left="5298" w:hanging="469"/>
      </w:pPr>
      <w:rPr>
        <w:rFonts w:hint="default"/>
        <w:lang w:val="en-US" w:eastAsia="en-US" w:bidi="ar-SA"/>
      </w:rPr>
    </w:lvl>
    <w:lvl w:ilvl="7" w:tplc="A1FE0B7C">
      <w:numFmt w:val="bullet"/>
      <w:lvlText w:val="•"/>
      <w:lvlJc w:val="left"/>
      <w:pPr>
        <w:ind w:left="6067" w:hanging="469"/>
      </w:pPr>
      <w:rPr>
        <w:rFonts w:hint="default"/>
        <w:lang w:val="en-US" w:eastAsia="en-US" w:bidi="ar-SA"/>
      </w:rPr>
    </w:lvl>
    <w:lvl w:ilvl="8" w:tplc="03BCA030">
      <w:numFmt w:val="bullet"/>
      <w:lvlText w:val="•"/>
      <w:lvlJc w:val="left"/>
      <w:pPr>
        <w:ind w:left="6837" w:hanging="469"/>
      </w:pPr>
      <w:rPr>
        <w:rFonts w:hint="default"/>
        <w:lang w:val="en-US" w:eastAsia="en-US" w:bidi="ar-SA"/>
      </w:rPr>
    </w:lvl>
  </w:abstractNum>
  <w:abstractNum w:abstractNumId="26" w15:restartNumberingAfterBreak="0">
    <w:nsid w:val="44E7045A"/>
    <w:multiLevelType w:val="hybridMultilevel"/>
    <w:tmpl w:val="255204C8"/>
    <w:lvl w:ilvl="0" w:tplc="E814CD7A">
      <w:start w:val="1"/>
      <w:numFmt w:val="decimal"/>
      <w:lvlText w:val="%1."/>
      <w:lvlJc w:val="left"/>
      <w:pPr>
        <w:ind w:left="863" w:hanging="721"/>
        <w:jc w:val="left"/>
      </w:pPr>
      <w:rPr>
        <w:rFonts w:ascii="Calibri" w:eastAsia="Calibri" w:hAnsi="Calibri" w:cs="Calibri" w:hint="default"/>
        <w:b/>
        <w:bCs/>
        <w:i w:val="0"/>
        <w:iCs w:val="0"/>
        <w:spacing w:val="0"/>
        <w:w w:val="100"/>
        <w:sz w:val="22"/>
        <w:szCs w:val="22"/>
        <w:u w:val="single" w:color="000000"/>
        <w:lang w:val="en-US" w:eastAsia="en-US" w:bidi="ar-SA"/>
      </w:rPr>
    </w:lvl>
    <w:lvl w:ilvl="1" w:tplc="6EA895B8">
      <w:numFmt w:val="bullet"/>
      <w:lvlText w:val="•"/>
      <w:lvlJc w:val="left"/>
      <w:pPr>
        <w:ind w:left="1723" w:hanging="721"/>
      </w:pPr>
      <w:rPr>
        <w:rFonts w:hint="default"/>
        <w:lang w:val="en-US" w:eastAsia="en-US" w:bidi="ar-SA"/>
      </w:rPr>
    </w:lvl>
    <w:lvl w:ilvl="2" w:tplc="2BE08602">
      <w:numFmt w:val="bullet"/>
      <w:lvlText w:val="•"/>
      <w:lvlJc w:val="left"/>
      <w:pPr>
        <w:ind w:left="2587" w:hanging="721"/>
      </w:pPr>
      <w:rPr>
        <w:rFonts w:hint="default"/>
        <w:lang w:val="en-US" w:eastAsia="en-US" w:bidi="ar-SA"/>
      </w:rPr>
    </w:lvl>
    <w:lvl w:ilvl="3" w:tplc="68C02C64">
      <w:numFmt w:val="bullet"/>
      <w:lvlText w:val="•"/>
      <w:lvlJc w:val="left"/>
      <w:pPr>
        <w:ind w:left="3451" w:hanging="721"/>
      </w:pPr>
      <w:rPr>
        <w:rFonts w:hint="default"/>
        <w:lang w:val="en-US" w:eastAsia="en-US" w:bidi="ar-SA"/>
      </w:rPr>
    </w:lvl>
    <w:lvl w:ilvl="4" w:tplc="6E9EFFE4">
      <w:numFmt w:val="bullet"/>
      <w:lvlText w:val="•"/>
      <w:lvlJc w:val="left"/>
      <w:pPr>
        <w:ind w:left="4315" w:hanging="721"/>
      </w:pPr>
      <w:rPr>
        <w:rFonts w:hint="default"/>
        <w:lang w:val="en-US" w:eastAsia="en-US" w:bidi="ar-SA"/>
      </w:rPr>
    </w:lvl>
    <w:lvl w:ilvl="5" w:tplc="9B2ECD1C">
      <w:numFmt w:val="bullet"/>
      <w:lvlText w:val="•"/>
      <w:lvlJc w:val="left"/>
      <w:pPr>
        <w:ind w:left="5179" w:hanging="721"/>
      </w:pPr>
      <w:rPr>
        <w:rFonts w:hint="default"/>
        <w:lang w:val="en-US" w:eastAsia="en-US" w:bidi="ar-SA"/>
      </w:rPr>
    </w:lvl>
    <w:lvl w:ilvl="6" w:tplc="2340CF62">
      <w:numFmt w:val="bullet"/>
      <w:lvlText w:val="•"/>
      <w:lvlJc w:val="left"/>
      <w:pPr>
        <w:ind w:left="6043" w:hanging="721"/>
      </w:pPr>
      <w:rPr>
        <w:rFonts w:hint="default"/>
        <w:lang w:val="en-US" w:eastAsia="en-US" w:bidi="ar-SA"/>
      </w:rPr>
    </w:lvl>
    <w:lvl w:ilvl="7" w:tplc="A072BFEA">
      <w:numFmt w:val="bullet"/>
      <w:lvlText w:val="•"/>
      <w:lvlJc w:val="left"/>
      <w:pPr>
        <w:ind w:left="6906" w:hanging="721"/>
      </w:pPr>
      <w:rPr>
        <w:rFonts w:hint="default"/>
        <w:lang w:val="en-US" w:eastAsia="en-US" w:bidi="ar-SA"/>
      </w:rPr>
    </w:lvl>
    <w:lvl w:ilvl="8" w:tplc="03EA7DF6">
      <w:numFmt w:val="bullet"/>
      <w:lvlText w:val="•"/>
      <w:lvlJc w:val="left"/>
      <w:pPr>
        <w:ind w:left="7770" w:hanging="721"/>
      </w:pPr>
      <w:rPr>
        <w:rFonts w:hint="default"/>
        <w:lang w:val="en-US" w:eastAsia="en-US" w:bidi="ar-SA"/>
      </w:rPr>
    </w:lvl>
  </w:abstractNum>
  <w:abstractNum w:abstractNumId="27" w15:restartNumberingAfterBreak="0">
    <w:nsid w:val="46630132"/>
    <w:multiLevelType w:val="hybridMultilevel"/>
    <w:tmpl w:val="0712BAF2"/>
    <w:lvl w:ilvl="0" w:tplc="4E5A5F94">
      <w:numFmt w:val="bullet"/>
      <w:lvlText w:val="☐"/>
      <w:lvlJc w:val="left"/>
      <w:pPr>
        <w:ind w:left="1823"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1" w:tplc="163AFD72">
      <w:numFmt w:val="bullet"/>
      <w:lvlText w:val="•"/>
      <w:lvlJc w:val="left"/>
      <w:pPr>
        <w:ind w:left="2587" w:hanging="240"/>
      </w:pPr>
      <w:rPr>
        <w:rFonts w:hint="default"/>
        <w:lang w:val="en-US" w:eastAsia="en-US" w:bidi="ar-SA"/>
      </w:rPr>
    </w:lvl>
    <w:lvl w:ilvl="2" w:tplc="9AC8955A">
      <w:numFmt w:val="bullet"/>
      <w:lvlText w:val="•"/>
      <w:lvlJc w:val="left"/>
      <w:pPr>
        <w:ind w:left="3355" w:hanging="240"/>
      </w:pPr>
      <w:rPr>
        <w:rFonts w:hint="default"/>
        <w:lang w:val="en-US" w:eastAsia="en-US" w:bidi="ar-SA"/>
      </w:rPr>
    </w:lvl>
    <w:lvl w:ilvl="3" w:tplc="0A64DE72">
      <w:numFmt w:val="bullet"/>
      <w:lvlText w:val="•"/>
      <w:lvlJc w:val="left"/>
      <w:pPr>
        <w:ind w:left="4123" w:hanging="240"/>
      </w:pPr>
      <w:rPr>
        <w:rFonts w:hint="default"/>
        <w:lang w:val="en-US" w:eastAsia="en-US" w:bidi="ar-SA"/>
      </w:rPr>
    </w:lvl>
    <w:lvl w:ilvl="4" w:tplc="51F6CAAA">
      <w:numFmt w:val="bullet"/>
      <w:lvlText w:val="•"/>
      <w:lvlJc w:val="left"/>
      <w:pPr>
        <w:ind w:left="4891" w:hanging="240"/>
      </w:pPr>
      <w:rPr>
        <w:rFonts w:hint="default"/>
        <w:lang w:val="en-US" w:eastAsia="en-US" w:bidi="ar-SA"/>
      </w:rPr>
    </w:lvl>
    <w:lvl w:ilvl="5" w:tplc="7DC21D98">
      <w:numFmt w:val="bullet"/>
      <w:lvlText w:val="•"/>
      <w:lvlJc w:val="left"/>
      <w:pPr>
        <w:ind w:left="5659" w:hanging="240"/>
      </w:pPr>
      <w:rPr>
        <w:rFonts w:hint="default"/>
        <w:lang w:val="en-US" w:eastAsia="en-US" w:bidi="ar-SA"/>
      </w:rPr>
    </w:lvl>
    <w:lvl w:ilvl="6" w:tplc="D9AE618A">
      <w:numFmt w:val="bullet"/>
      <w:lvlText w:val="•"/>
      <w:lvlJc w:val="left"/>
      <w:pPr>
        <w:ind w:left="6427" w:hanging="240"/>
      </w:pPr>
      <w:rPr>
        <w:rFonts w:hint="default"/>
        <w:lang w:val="en-US" w:eastAsia="en-US" w:bidi="ar-SA"/>
      </w:rPr>
    </w:lvl>
    <w:lvl w:ilvl="7" w:tplc="760AE1A6">
      <w:numFmt w:val="bullet"/>
      <w:lvlText w:val="•"/>
      <w:lvlJc w:val="left"/>
      <w:pPr>
        <w:ind w:left="7194" w:hanging="240"/>
      </w:pPr>
      <w:rPr>
        <w:rFonts w:hint="default"/>
        <w:lang w:val="en-US" w:eastAsia="en-US" w:bidi="ar-SA"/>
      </w:rPr>
    </w:lvl>
    <w:lvl w:ilvl="8" w:tplc="2E002D34">
      <w:numFmt w:val="bullet"/>
      <w:lvlText w:val="•"/>
      <w:lvlJc w:val="left"/>
      <w:pPr>
        <w:ind w:left="7962" w:hanging="240"/>
      </w:pPr>
      <w:rPr>
        <w:rFonts w:hint="default"/>
        <w:lang w:val="en-US" w:eastAsia="en-US" w:bidi="ar-SA"/>
      </w:rPr>
    </w:lvl>
  </w:abstractNum>
  <w:abstractNum w:abstractNumId="28" w15:restartNumberingAfterBreak="0">
    <w:nsid w:val="4C78511E"/>
    <w:multiLevelType w:val="multilevel"/>
    <w:tmpl w:val="824AFA70"/>
    <w:lvl w:ilvl="0">
      <w:start w:val="3"/>
      <w:numFmt w:val="decimal"/>
      <w:lvlText w:val="%1"/>
      <w:lvlJc w:val="left"/>
      <w:pPr>
        <w:ind w:left="863" w:hanging="721"/>
        <w:jc w:val="left"/>
      </w:pPr>
      <w:rPr>
        <w:rFonts w:hint="default"/>
        <w:lang w:val="en-US" w:eastAsia="en-US" w:bidi="ar-SA"/>
      </w:rPr>
    </w:lvl>
    <w:lvl w:ilvl="1">
      <w:start w:val="2"/>
      <w:numFmt w:val="decimal"/>
      <w:lvlText w:val="%1.%2."/>
      <w:lvlJc w:val="left"/>
      <w:pPr>
        <w:ind w:left="863" w:hanging="721"/>
        <w:jc w:val="left"/>
      </w:pPr>
      <w:rPr>
        <w:rFonts w:ascii="Calibri" w:eastAsia="Calibri" w:hAnsi="Calibri" w:cs="Calibri" w:hint="default"/>
        <w:b/>
        <w:bCs/>
        <w:i w:val="0"/>
        <w:iCs w:val="0"/>
        <w:spacing w:val="-2"/>
        <w:w w:val="100"/>
        <w:sz w:val="22"/>
        <w:szCs w:val="22"/>
        <w:lang w:val="en-US" w:eastAsia="en-US" w:bidi="ar-SA"/>
      </w:rPr>
    </w:lvl>
    <w:lvl w:ilvl="2">
      <w:start w:val="1"/>
      <w:numFmt w:val="decimal"/>
      <w:lvlText w:val="%1.%2.%3."/>
      <w:lvlJc w:val="left"/>
      <w:pPr>
        <w:ind w:left="863" w:hanging="721"/>
        <w:jc w:val="left"/>
      </w:pPr>
      <w:rPr>
        <w:rFonts w:ascii="Calibri" w:eastAsia="Calibri" w:hAnsi="Calibri" w:cs="Calibri" w:hint="default"/>
        <w:b w:val="0"/>
        <w:bCs w:val="0"/>
        <w:i w:val="0"/>
        <w:iCs w:val="0"/>
        <w:spacing w:val="-1"/>
        <w:w w:val="100"/>
        <w:sz w:val="22"/>
        <w:szCs w:val="22"/>
        <w:lang w:val="en-US" w:eastAsia="en-US" w:bidi="ar-SA"/>
      </w:rPr>
    </w:lvl>
    <w:lvl w:ilvl="3">
      <w:numFmt w:val="bullet"/>
      <w:lvlText w:val="•"/>
      <w:lvlJc w:val="left"/>
      <w:pPr>
        <w:ind w:left="3451" w:hanging="721"/>
      </w:pPr>
      <w:rPr>
        <w:rFonts w:hint="default"/>
        <w:lang w:val="en-US" w:eastAsia="en-US" w:bidi="ar-SA"/>
      </w:rPr>
    </w:lvl>
    <w:lvl w:ilvl="4">
      <w:numFmt w:val="bullet"/>
      <w:lvlText w:val="•"/>
      <w:lvlJc w:val="left"/>
      <w:pPr>
        <w:ind w:left="4315" w:hanging="721"/>
      </w:pPr>
      <w:rPr>
        <w:rFonts w:hint="default"/>
        <w:lang w:val="en-US" w:eastAsia="en-US" w:bidi="ar-SA"/>
      </w:rPr>
    </w:lvl>
    <w:lvl w:ilvl="5">
      <w:numFmt w:val="bullet"/>
      <w:lvlText w:val="•"/>
      <w:lvlJc w:val="left"/>
      <w:pPr>
        <w:ind w:left="5179" w:hanging="721"/>
      </w:pPr>
      <w:rPr>
        <w:rFonts w:hint="default"/>
        <w:lang w:val="en-US" w:eastAsia="en-US" w:bidi="ar-SA"/>
      </w:rPr>
    </w:lvl>
    <w:lvl w:ilvl="6">
      <w:numFmt w:val="bullet"/>
      <w:lvlText w:val="•"/>
      <w:lvlJc w:val="left"/>
      <w:pPr>
        <w:ind w:left="6043" w:hanging="721"/>
      </w:pPr>
      <w:rPr>
        <w:rFonts w:hint="default"/>
        <w:lang w:val="en-US" w:eastAsia="en-US" w:bidi="ar-SA"/>
      </w:rPr>
    </w:lvl>
    <w:lvl w:ilvl="7">
      <w:numFmt w:val="bullet"/>
      <w:lvlText w:val="•"/>
      <w:lvlJc w:val="left"/>
      <w:pPr>
        <w:ind w:left="6906" w:hanging="721"/>
      </w:pPr>
      <w:rPr>
        <w:rFonts w:hint="default"/>
        <w:lang w:val="en-US" w:eastAsia="en-US" w:bidi="ar-SA"/>
      </w:rPr>
    </w:lvl>
    <w:lvl w:ilvl="8">
      <w:numFmt w:val="bullet"/>
      <w:lvlText w:val="•"/>
      <w:lvlJc w:val="left"/>
      <w:pPr>
        <w:ind w:left="7770" w:hanging="721"/>
      </w:pPr>
      <w:rPr>
        <w:rFonts w:hint="default"/>
        <w:lang w:val="en-US" w:eastAsia="en-US" w:bidi="ar-SA"/>
      </w:rPr>
    </w:lvl>
  </w:abstractNum>
  <w:abstractNum w:abstractNumId="29" w15:restartNumberingAfterBreak="0">
    <w:nsid w:val="4D9F07A9"/>
    <w:multiLevelType w:val="hybridMultilevel"/>
    <w:tmpl w:val="FEC8EC14"/>
    <w:lvl w:ilvl="0" w:tplc="7E6C901A">
      <w:start w:val="1"/>
      <w:numFmt w:val="lowerRoman"/>
      <w:lvlText w:val="(%1)"/>
      <w:lvlJc w:val="left"/>
      <w:pPr>
        <w:ind w:left="1276" w:hanging="425"/>
        <w:jc w:val="left"/>
      </w:pPr>
      <w:rPr>
        <w:rFonts w:ascii="Calibri" w:eastAsia="Calibri" w:hAnsi="Calibri" w:cs="Calibri" w:hint="default"/>
        <w:b w:val="0"/>
        <w:bCs w:val="0"/>
        <w:i w:val="0"/>
        <w:iCs w:val="0"/>
        <w:spacing w:val="-1"/>
        <w:w w:val="100"/>
        <w:sz w:val="22"/>
        <w:szCs w:val="22"/>
        <w:lang w:val="en-US" w:eastAsia="en-US" w:bidi="ar-SA"/>
      </w:rPr>
    </w:lvl>
    <w:lvl w:ilvl="1" w:tplc="B854F12C">
      <w:start w:val="1"/>
      <w:numFmt w:val="lowerLetter"/>
      <w:lvlText w:val="%2)"/>
      <w:lvlJc w:val="left"/>
      <w:pPr>
        <w:ind w:left="862" w:hanging="221"/>
        <w:jc w:val="left"/>
      </w:pPr>
      <w:rPr>
        <w:rFonts w:ascii="Calibri" w:eastAsia="Calibri" w:hAnsi="Calibri" w:cs="Calibri" w:hint="default"/>
        <w:b w:val="0"/>
        <w:bCs w:val="0"/>
        <w:i w:val="0"/>
        <w:iCs w:val="0"/>
        <w:spacing w:val="-1"/>
        <w:w w:val="100"/>
        <w:sz w:val="22"/>
        <w:szCs w:val="22"/>
        <w:lang w:val="en-US" w:eastAsia="en-US" w:bidi="ar-SA"/>
      </w:rPr>
    </w:lvl>
    <w:lvl w:ilvl="2" w:tplc="C9122FA8">
      <w:numFmt w:val="bullet"/>
      <w:lvlText w:val="•"/>
      <w:lvlJc w:val="left"/>
      <w:pPr>
        <w:ind w:left="2193" w:hanging="221"/>
      </w:pPr>
      <w:rPr>
        <w:rFonts w:hint="default"/>
        <w:lang w:val="en-US" w:eastAsia="en-US" w:bidi="ar-SA"/>
      </w:rPr>
    </w:lvl>
    <w:lvl w:ilvl="3" w:tplc="BE4CDF4E">
      <w:numFmt w:val="bullet"/>
      <w:lvlText w:val="•"/>
      <w:lvlJc w:val="left"/>
      <w:pPr>
        <w:ind w:left="3106" w:hanging="221"/>
      </w:pPr>
      <w:rPr>
        <w:rFonts w:hint="default"/>
        <w:lang w:val="en-US" w:eastAsia="en-US" w:bidi="ar-SA"/>
      </w:rPr>
    </w:lvl>
    <w:lvl w:ilvl="4" w:tplc="4C48EBD6">
      <w:numFmt w:val="bullet"/>
      <w:lvlText w:val="•"/>
      <w:lvlJc w:val="left"/>
      <w:pPr>
        <w:ind w:left="4019" w:hanging="221"/>
      </w:pPr>
      <w:rPr>
        <w:rFonts w:hint="default"/>
        <w:lang w:val="en-US" w:eastAsia="en-US" w:bidi="ar-SA"/>
      </w:rPr>
    </w:lvl>
    <w:lvl w:ilvl="5" w:tplc="12A0C990">
      <w:numFmt w:val="bullet"/>
      <w:lvlText w:val="•"/>
      <w:lvlJc w:val="left"/>
      <w:pPr>
        <w:ind w:left="4932" w:hanging="221"/>
      </w:pPr>
      <w:rPr>
        <w:rFonts w:hint="default"/>
        <w:lang w:val="en-US" w:eastAsia="en-US" w:bidi="ar-SA"/>
      </w:rPr>
    </w:lvl>
    <w:lvl w:ilvl="6" w:tplc="20E40C88">
      <w:numFmt w:val="bullet"/>
      <w:lvlText w:val="•"/>
      <w:lvlJc w:val="left"/>
      <w:pPr>
        <w:ind w:left="5845" w:hanging="221"/>
      </w:pPr>
      <w:rPr>
        <w:rFonts w:hint="default"/>
        <w:lang w:val="en-US" w:eastAsia="en-US" w:bidi="ar-SA"/>
      </w:rPr>
    </w:lvl>
    <w:lvl w:ilvl="7" w:tplc="F90028A0">
      <w:numFmt w:val="bullet"/>
      <w:lvlText w:val="•"/>
      <w:lvlJc w:val="left"/>
      <w:pPr>
        <w:ind w:left="6758" w:hanging="221"/>
      </w:pPr>
      <w:rPr>
        <w:rFonts w:hint="default"/>
        <w:lang w:val="en-US" w:eastAsia="en-US" w:bidi="ar-SA"/>
      </w:rPr>
    </w:lvl>
    <w:lvl w:ilvl="8" w:tplc="CE6CB204">
      <w:numFmt w:val="bullet"/>
      <w:lvlText w:val="•"/>
      <w:lvlJc w:val="left"/>
      <w:pPr>
        <w:ind w:left="7672" w:hanging="221"/>
      </w:pPr>
      <w:rPr>
        <w:rFonts w:hint="default"/>
        <w:lang w:val="en-US" w:eastAsia="en-US" w:bidi="ar-SA"/>
      </w:rPr>
    </w:lvl>
  </w:abstractNum>
  <w:abstractNum w:abstractNumId="30" w15:restartNumberingAfterBreak="0">
    <w:nsid w:val="52001213"/>
    <w:multiLevelType w:val="hybridMultilevel"/>
    <w:tmpl w:val="517C7A8E"/>
    <w:lvl w:ilvl="0" w:tplc="2B14EEF6">
      <w:numFmt w:val="bullet"/>
      <w:lvlText w:val="☐"/>
      <w:lvlJc w:val="left"/>
      <w:pPr>
        <w:ind w:left="1104"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1" w:tplc="0B9A8DE2">
      <w:numFmt w:val="bullet"/>
      <w:lvlText w:val="•"/>
      <w:lvlJc w:val="left"/>
      <w:pPr>
        <w:ind w:left="1939" w:hanging="240"/>
      </w:pPr>
      <w:rPr>
        <w:rFonts w:hint="default"/>
        <w:lang w:val="en-US" w:eastAsia="en-US" w:bidi="ar-SA"/>
      </w:rPr>
    </w:lvl>
    <w:lvl w:ilvl="2" w:tplc="AFD8A614">
      <w:numFmt w:val="bullet"/>
      <w:lvlText w:val="•"/>
      <w:lvlJc w:val="left"/>
      <w:pPr>
        <w:ind w:left="2779" w:hanging="240"/>
      </w:pPr>
      <w:rPr>
        <w:rFonts w:hint="default"/>
        <w:lang w:val="en-US" w:eastAsia="en-US" w:bidi="ar-SA"/>
      </w:rPr>
    </w:lvl>
    <w:lvl w:ilvl="3" w:tplc="CE2AD504">
      <w:numFmt w:val="bullet"/>
      <w:lvlText w:val="•"/>
      <w:lvlJc w:val="left"/>
      <w:pPr>
        <w:ind w:left="3619" w:hanging="240"/>
      </w:pPr>
      <w:rPr>
        <w:rFonts w:hint="default"/>
        <w:lang w:val="en-US" w:eastAsia="en-US" w:bidi="ar-SA"/>
      </w:rPr>
    </w:lvl>
    <w:lvl w:ilvl="4" w:tplc="A23E8C3C">
      <w:numFmt w:val="bullet"/>
      <w:lvlText w:val="•"/>
      <w:lvlJc w:val="left"/>
      <w:pPr>
        <w:ind w:left="4459" w:hanging="240"/>
      </w:pPr>
      <w:rPr>
        <w:rFonts w:hint="default"/>
        <w:lang w:val="en-US" w:eastAsia="en-US" w:bidi="ar-SA"/>
      </w:rPr>
    </w:lvl>
    <w:lvl w:ilvl="5" w:tplc="57DAD65A">
      <w:numFmt w:val="bullet"/>
      <w:lvlText w:val="•"/>
      <w:lvlJc w:val="left"/>
      <w:pPr>
        <w:ind w:left="5299" w:hanging="240"/>
      </w:pPr>
      <w:rPr>
        <w:rFonts w:hint="default"/>
        <w:lang w:val="en-US" w:eastAsia="en-US" w:bidi="ar-SA"/>
      </w:rPr>
    </w:lvl>
    <w:lvl w:ilvl="6" w:tplc="C0F880F4">
      <w:numFmt w:val="bullet"/>
      <w:lvlText w:val="•"/>
      <w:lvlJc w:val="left"/>
      <w:pPr>
        <w:ind w:left="6139" w:hanging="240"/>
      </w:pPr>
      <w:rPr>
        <w:rFonts w:hint="default"/>
        <w:lang w:val="en-US" w:eastAsia="en-US" w:bidi="ar-SA"/>
      </w:rPr>
    </w:lvl>
    <w:lvl w:ilvl="7" w:tplc="8B9EB7C2">
      <w:numFmt w:val="bullet"/>
      <w:lvlText w:val="•"/>
      <w:lvlJc w:val="left"/>
      <w:pPr>
        <w:ind w:left="6978" w:hanging="240"/>
      </w:pPr>
      <w:rPr>
        <w:rFonts w:hint="default"/>
        <w:lang w:val="en-US" w:eastAsia="en-US" w:bidi="ar-SA"/>
      </w:rPr>
    </w:lvl>
    <w:lvl w:ilvl="8" w:tplc="3272A228">
      <w:numFmt w:val="bullet"/>
      <w:lvlText w:val="•"/>
      <w:lvlJc w:val="left"/>
      <w:pPr>
        <w:ind w:left="7818" w:hanging="240"/>
      </w:pPr>
      <w:rPr>
        <w:rFonts w:hint="default"/>
        <w:lang w:val="en-US" w:eastAsia="en-US" w:bidi="ar-SA"/>
      </w:rPr>
    </w:lvl>
  </w:abstractNum>
  <w:abstractNum w:abstractNumId="31" w15:restartNumberingAfterBreak="0">
    <w:nsid w:val="547143CF"/>
    <w:multiLevelType w:val="hybridMultilevel"/>
    <w:tmpl w:val="41085FE4"/>
    <w:lvl w:ilvl="0" w:tplc="04A44B2C">
      <w:start w:val="1"/>
      <w:numFmt w:val="decimal"/>
      <w:lvlText w:val="%1."/>
      <w:lvlJc w:val="left"/>
      <w:pPr>
        <w:ind w:left="1001" w:hanging="411"/>
        <w:jc w:val="left"/>
      </w:pPr>
      <w:rPr>
        <w:rFonts w:ascii="Calibri" w:eastAsia="Calibri" w:hAnsi="Calibri" w:cs="Calibri" w:hint="default"/>
        <w:b w:val="0"/>
        <w:bCs w:val="0"/>
        <w:i w:val="0"/>
        <w:iCs w:val="0"/>
        <w:spacing w:val="0"/>
        <w:w w:val="100"/>
        <w:sz w:val="22"/>
        <w:szCs w:val="22"/>
        <w:lang w:val="en-US" w:eastAsia="en-US" w:bidi="ar-SA"/>
      </w:rPr>
    </w:lvl>
    <w:lvl w:ilvl="1" w:tplc="3894DF94">
      <w:numFmt w:val="bullet"/>
      <w:lvlText w:val="•"/>
      <w:lvlJc w:val="left"/>
      <w:pPr>
        <w:ind w:left="1743" w:hanging="411"/>
      </w:pPr>
      <w:rPr>
        <w:rFonts w:hint="default"/>
        <w:lang w:val="en-US" w:eastAsia="en-US" w:bidi="ar-SA"/>
      </w:rPr>
    </w:lvl>
    <w:lvl w:ilvl="2" w:tplc="B6241D4A">
      <w:numFmt w:val="bullet"/>
      <w:lvlText w:val="•"/>
      <w:lvlJc w:val="left"/>
      <w:pPr>
        <w:ind w:left="2486" w:hanging="411"/>
      </w:pPr>
      <w:rPr>
        <w:rFonts w:hint="default"/>
        <w:lang w:val="en-US" w:eastAsia="en-US" w:bidi="ar-SA"/>
      </w:rPr>
    </w:lvl>
    <w:lvl w:ilvl="3" w:tplc="EDE8938C">
      <w:numFmt w:val="bullet"/>
      <w:lvlText w:val="•"/>
      <w:lvlJc w:val="left"/>
      <w:pPr>
        <w:ind w:left="3229" w:hanging="411"/>
      </w:pPr>
      <w:rPr>
        <w:rFonts w:hint="default"/>
        <w:lang w:val="en-US" w:eastAsia="en-US" w:bidi="ar-SA"/>
      </w:rPr>
    </w:lvl>
    <w:lvl w:ilvl="4" w:tplc="D9B47246">
      <w:numFmt w:val="bullet"/>
      <w:lvlText w:val="•"/>
      <w:lvlJc w:val="left"/>
      <w:pPr>
        <w:ind w:left="3972" w:hanging="411"/>
      </w:pPr>
      <w:rPr>
        <w:rFonts w:hint="default"/>
        <w:lang w:val="en-US" w:eastAsia="en-US" w:bidi="ar-SA"/>
      </w:rPr>
    </w:lvl>
    <w:lvl w:ilvl="5" w:tplc="4ED4AC9C">
      <w:numFmt w:val="bullet"/>
      <w:lvlText w:val="•"/>
      <w:lvlJc w:val="left"/>
      <w:pPr>
        <w:ind w:left="4715" w:hanging="411"/>
      </w:pPr>
      <w:rPr>
        <w:rFonts w:hint="default"/>
        <w:lang w:val="en-US" w:eastAsia="en-US" w:bidi="ar-SA"/>
      </w:rPr>
    </w:lvl>
    <w:lvl w:ilvl="6" w:tplc="6158E372">
      <w:numFmt w:val="bullet"/>
      <w:lvlText w:val="•"/>
      <w:lvlJc w:val="left"/>
      <w:pPr>
        <w:ind w:left="5458" w:hanging="411"/>
      </w:pPr>
      <w:rPr>
        <w:rFonts w:hint="default"/>
        <w:lang w:val="en-US" w:eastAsia="en-US" w:bidi="ar-SA"/>
      </w:rPr>
    </w:lvl>
    <w:lvl w:ilvl="7" w:tplc="155A743E">
      <w:numFmt w:val="bullet"/>
      <w:lvlText w:val="•"/>
      <w:lvlJc w:val="left"/>
      <w:pPr>
        <w:ind w:left="6201" w:hanging="411"/>
      </w:pPr>
      <w:rPr>
        <w:rFonts w:hint="default"/>
        <w:lang w:val="en-US" w:eastAsia="en-US" w:bidi="ar-SA"/>
      </w:rPr>
    </w:lvl>
    <w:lvl w:ilvl="8" w:tplc="FD38D4DC">
      <w:numFmt w:val="bullet"/>
      <w:lvlText w:val="•"/>
      <w:lvlJc w:val="left"/>
      <w:pPr>
        <w:ind w:left="6944" w:hanging="411"/>
      </w:pPr>
      <w:rPr>
        <w:rFonts w:hint="default"/>
        <w:lang w:val="en-US" w:eastAsia="en-US" w:bidi="ar-SA"/>
      </w:rPr>
    </w:lvl>
  </w:abstractNum>
  <w:abstractNum w:abstractNumId="32" w15:restartNumberingAfterBreak="0">
    <w:nsid w:val="576338AB"/>
    <w:multiLevelType w:val="hybridMultilevel"/>
    <w:tmpl w:val="8A848A10"/>
    <w:lvl w:ilvl="0" w:tplc="323A3E80">
      <w:start w:val="1"/>
      <w:numFmt w:val="lowerRoman"/>
      <w:lvlText w:val="(%1)"/>
      <w:lvlJc w:val="left"/>
      <w:pPr>
        <w:ind w:left="1294" w:hanging="720"/>
        <w:jc w:val="left"/>
      </w:pPr>
      <w:rPr>
        <w:rFonts w:ascii="Calibri" w:eastAsia="Calibri" w:hAnsi="Calibri" w:cs="Calibri" w:hint="default"/>
        <w:b w:val="0"/>
        <w:bCs w:val="0"/>
        <w:i w:val="0"/>
        <w:iCs w:val="0"/>
        <w:spacing w:val="-1"/>
        <w:w w:val="100"/>
        <w:sz w:val="22"/>
        <w:szCs w:val="22"/>
        <w:lang w:val="en-US" w:eastAsia="en-US" w:bidi="ar-SA"/>
      </w:rPr>
    </w:lvl>
    <w:lvl w:ilvl="1" w:tplc="2236CEFE">
      <w:numFmt w:val="bullet"/>
      <w:lvlText w:val="•"/>
      <w:lvlJc w:val="left"/>
      <w:pPr>
        <w:ind w:left="1969" w:hanging="720"/>
      </w:pPr>
      <w:rPr>
        <w:rFonts w:hint="default"/>
        <w:lang w:val="en-US" w:eastAsia="en-US" w:bidi="ar-SA"/>
      </w:rPr>
    </w:lvl>
    <w:lvl w:ilvl="2" w:tplc="96B41978">
      <w:numFmt w:val="bullet"/>
      <w:lvlText w:val="•"/>
      <w:lvlJc w:val="left"/>
      <w:pPr>
        <w:ind w:left="2638" w:hanging="720"/>
      </w:pPr>
      <w:rPr>
        <w:rFonts w:hint="default"/>
        <w:lang w:val="en-US" w:eastAsia="en-US" w:bidi="ar-SA"/>
      </w:rPr>
    </w:lvl>
    <w:lvl w:ilvl="3" w:tplc="84008098">
      <w:numFmt w:val="bullet"/>
      <w:lvlText w:val="•"/>
      <w:lvlJc w:val="left"/>
      <w:pPr>
        <w:ind w:left="3307" w:hanging="720"/>
      </w:pPr>
      <w:rPr>
        <w:rFonts w:hint="default"/>
        <w:lang w:val="en-US" w:eastAsia="en-US" w:bidi="ar-SA"/>
      </w:rPr>
    </w:lvl>
    <w:lvl w:ilvl="4" w:tplc="B94C39B0">
      <w:numFmt w:val="bullet"/>
      <w:lvlText w:val="•"/>
      <w:lvlJc w:val="left"/>
      <w:pPr>
        <w:ind w:left="3976" w:hanging="720"/>
      </w:pPr>
      <w:rPr>
        <w:rFonts w:hint="default"/>
        <w:lang w:val="en-US" w:eastAsia="en-US" w:bidi="ar-SA"/>
      </w:rPr>
    </w:lvl>
    <w:lvl w:ilvl="5" w:tplc="70A619DE">
      <w:numFmt w:val="bullet"/>
      <w:lvlText w:val="•"/>
      <w:lvlJc w:val="left"/>
      <w:pPr>
        <w:ind w:left="4645" w:hanging="720"/>
      </w:pPr>
      <w:rPr>
        <w:rFonts w:hint="default"/>
        <w:lang w:val="en-US" w:eastAsia="en-US" w:bidi="ar-SA"/>
      </w:rPr>
    </w:lvl>
    <w:lvl w:ilvl="6" w:tplc="A64A0822">
      <w:numFmt w:val="bullet"/>
      <w:lvlText w:val="•"/>
      <w:lvlJc w:val="left"/>
      <w:pPr>
        <w:ind w:left="5314" w:hanging="720"/>
      </w:pPr>
      <w:rPr>
        <w:rFonts w:hint="default"/>
        <w:lang w:val="en-US" w:eastAsia="en-US" w:bidi="ar-SA"/>
      </w:rPr>
    </w:lvl>
    <w:lvl w:ilvl="7" w:tplc="7C5674C2">
      <w:numFmt w:val="bullet"/>
      <w:lvlText w:val="•"/>
      <w:lvlJc w:val="left"/>
      <w:pPr>
        <w:ind w:left="5983" w:hanging="720"/>
      </w:pPr>
      <w:rPr>
        <w:rFonts w:hint="default"/>
        <w:lang w:val="en-US" w:eastAsia="en-US" w:bidi="ar-SA"/>
      </w:rPr>
    </w:lvl>
    <w:lvl w:ilvl="8" w:tplc="A9D01C6C">
      <w:numFmt w:val="bullet"/>
      <w:lvlText w:val="•"/>
      <w:lvlJc w:val="left"/>
      <w:pPr>
        <w:ind w:left="6652" w:hanging="720"/>
      </w:pPr>
      <w:rPr>
        <w:rFonts w:hint="default"/>
        <w:lang w:val="en-US" w:eastAsia="en-US" w:bidi="ar-SA"/>
      </w:rPr>
    </w:lvl>
  </w:abstractNum>
  <w:abstractNum w:abstractNumId="33" w15:restartNumberingAfterBreak="0">
    <w:nsid w:val="5FD77733"/>
    <w:multiLevelType w:val="hybridMultilevel"/>
    <w:tmpl w:val="40AECA18"/>
    <w:lvl w:ilvl="0" w:tplc="8D92B5A4">
      <w:start w:val="1"/>
      <w:numFmt w:val="lowerRoman"/>
      <w:lvlText w:val="%1."/>
      <w:lvlJc w:val="left"/>
      <w:pPr>
        <w:ind w:left="1001" w:hanging="466"/>
        <w:jc w:val="right"/>
      </w:pPr>
      <w:rPr>
        <w:rFonts w:ascii="Calibri" w:eastAsia="Calibri" w:hAnsi="Calibri" w:cs="Calibri" w:hint="default"/>
        <w:b w:val="0"/>
        <w:bCs w:val="0"/>
        <w:i w:val="0"/>
        <w:iCs w:val="0"/>
        <w:spacing w:val="-1"/>
        <w:w w:val="100"/>
        <w:sz w:val="22"/>
        <w:szCs w:val="22"/>
        <w:lang w:val="en-US" w:eastAsia="en-US" w:bidi="ar-SA"/>
      </w:rPr>
    </w:lvl>
    <w:lvl w:ilvl="1" w:tplc="0C30C8C8">
      <w:numFmt w:val="bullet"/>
      <w:lvlText w:val="•"/>
      <w:lvlJc w:val="left"/>
      <w:pPr>
        <w:ind w:left="1743" w:hanging="466"/>
      </w:pPr>
      <w:rPr>
        <w:rFonts w:hint="default"/>
        <w:lang w:val="en-US" w:eastAsia="en-US" w:bidi="ar-SA"/>
      </w:rPr>
    </w:lvl>
    <w:lvl w:ilvl="2" w:tplc="13CA7D1A">
      <w:numFmt w:val="bullet"/>
      <w:lvlText w:val="•"/>
      <w:lvlJc w:val="left"/>
      <w:pPr>
        <w:ind w:left="2486" w:hanging="466"/>
      </w:pPr>
      <w:rPr>
        <w:rFonts w:hint="default"/>
        <w:lang w:val="en-US" w:eastAsia="en-US" w:bidi="ar-SA"/>
      </w:rPr>
    </w:lvl>
    <w:lvl w:ilvl="3" w:tplc="F0FCACA0">
      <w:numFmt w:val="bullet"/>
      <w:lvlText w:val="•"/>
      <w:lvlJc w:val="left"/>
      <w:pPr>
        <w:ind w:left="3229" w:hanging="466"/>
      </w:pPr>
      <w:rPr>
        <w:rFonts w:hint="default"/>
        <w:lang w:val="en-US" w:eastAsia="en-US" w:bidi="ar-SA"/>
      </w:rPr>
    </w:lvl>
    <w:lvl w:ilvl="4" w:tplc="1D7EC782">
      <w:numFmt w:val="bullet"/>
      <w:lvlText w:val="•"/>
      <w:lvlJc w:val="left"/>
      <w:pPr>
        <w:ind w:left="3973" w:hanging="466"/>
      </w:pPr>
      <w:rPr>
        <w:rFonts w:hint="default"/>
        <w:lang w:val="en-US" w:eastAsia="en-US" w:bidi="ar-SA"/>
      </w:rPr>
    </w:lvl>
    <w:lvl w:ilvl="5" w:tplc="70723B1A">
      <w:numFmt w:val="bullet"/>
      <w:lvlText w:val="•"/>
      <w:lvlJc w:val="left"/>
      <w:pPr>
        <w:ind w:left="4716" w:hanging="466"/>
      </w:pPr>
      <w:rPr>
        <w:rFonts w:hint="default"/>
        <w:lang w:val="en-US" w:eastAsia="en-US" w:bidi="ar-SA"/>
      </w:rPr>
    </w:lvl>
    <w:lvl w:ilvl="6" w:tplc="C152F38E">
      <w:numFmt w:val="bullet"/>
      <w:lvlText w:val="•"/>
      <w:lvlJc w:val="left"/>
      <w:pPr>
        <w:ind w:left="5459" w:hanging="466"/>
      </w:pPr>
      <w:rPr>
        <w:rFonts w:hint="default"/>
        <w:lang w:val="en-US" w:eastAsia="en-US" w:bidi="ar-SA"/>
      </w:rPr>
    </w:lvl>
    <w:lvl w:ilvl="7" w:tplc="34B213A4">
      <w:numFmt w:val="bullet"/>
      <w:lvlText w:val="•"/>
      <w:lvlJc w:val="left"/>
      <w:pPr>
        <w:ind w:left="6203" w:hanging="466"/>
      </w:pPr>
      <w:rPr>
        <w:rFonts w:hint="default"/>
        <w:lang w:val="en-US" w:eastAsia="en-US" w:bidi="ar-SA"/>
      </w:rPr>
    </w:lvl>
    <w:lvl w:ilvl="8" w:tplc="ED323D14">
      <w:numFmt w:val="bullet"/>
      <w:lvlText w:val="•"/>
      <w:lvlJc w:val="left"/>
      <w:pPr>
        <w:ind w:left="6946" w:hanging="466"/>
      </w:pPr>
      <w:rPr>
        <w:rFonts w:hint="default"/>
        <w:lang w:val="en-US" w:eastAsia="en-US" w:bidi="ar-SA"/>
      </w:rPr>
    </w:lvl>
  </w:abstractNum>
  <w:abstractNum w:abstractNumId="34" w15:restartNumberingAfterBreak="0">
    <w:nsid w:val="61D56442"/>
    <w:multiLevelType w:val="multilevel"/>
    <w:tmpl w:val="FFDC23B8"/>
    <w:lvl w:ilvl="0">
      <w:start w:val="1"/>
      <w:numFmt w:val="decimal"/>
      <w:lvlText w:val="%1."/>
      <w:lvlJc w:val="left"/>
      <w:pPr>
        <w:ind w:left="885" w:hanging="361"/>
        <w:jc w:val="left"/>
      </w:pPr>
      <w:rPr>
        <w:rFonts w:ascii="Calibri" w:eastAsia="Calibri" w:hAnsi="Calibri" w:cs="Calibri" w:hint="default"/>
        <w:b w:val="0"/>
        <w:bCs w:val="0"/>
        <w:i w:val="0"/>
        <w:iCs w:val="0"/>
        <w:spacing w:val="0"/>
        <w:w w:val="100"/>
        <w:sz w:val="22"/>
        <w:szCs w:val="22"/>
        <w:lang w:val="en-US" w:eastAsia="en-US" w:bidi="ar-SA"/>
      </w:rPr>
    </w:lvl>
    <w:lvl w:ilvl="1">
      <w:start w:val="1"/>
      <w:numFmt w:val="decimal"/>
      <w:lvlText w:val="%1.%2"/>
      <w:lvlJc w:val="left"/>
      <w:pPr>
        <w:ind w:left="1298" w:hanging="361"/>
        <w:jc w:val="left"/>
      </w:pPr>
      <w:rPr>
        <w:rFonts w:ascii="Calibri" w:eastAsia="Calibri" w:hAnsi="Calibri" w:cs="Calibri" w:hint="default"/>
        <w:b w:val="0"/>
        <w:bCs w:val="0"/>
        <w:i w:val="0"/>
        <w:iCs w:val="0"/>
        <w:spacing w:val="-1"/>
        <w:w w:val="100"/>
        <w:sz w:val="22"/>
        <w:szCs w:val="22"/>
        <w:lang w:val="en-US" w:eastAsia="en-US" w:bidi="ar-SA"/>
      </w:rPr>
    </w:lvl>
    <w:lvl w:ilvl="2">
      <w:numFmt w:val="bullet"/>
      <w:lvlText w:val="•"/>
      <w:lvlJc w:val="left"/>
      <w:pPr>
        <w:ind w:left="2210" w:hanging="361"/>
      </w:pPr>
      <w:rPr>
        <w:rFonts w:hint="default"/>
        <w:lang w:val="en-US" w:eastAsia="en-US" w:bidi="ar-SA"/>
      </w:rPr>
    </w:lvl>
    <w:lvl w:ilvl="3">
      <w:numFmt w:val="bullet"/>
      <w:lvlText w:val="•"/>
      <w:lvlJc w:val="left"/>
      <w:pPr>
        <w:ind w:left="3121" w:hanging="361"/>
      </w:pPr>
      <w:rPr>
        <w:rFonts w:hint="default"/>
        <w:lang w:val="en-US" w:eastAsia="en-US" w:bidi="ar-SA"/>
      </w:rPr>
    </w:lvl>
    <w:lvl w:ilvl="4">
      <w:numFmt w:val="bullet"/>
      <w:lvlText w:val="•"/>
      <w:lvlJc w:val="left"/>
      <w:pPr>
        <w:ind w:left="4032" w:hanging="361"/>
      </w:pPr>
      <w:rPr>
        <w:rFonts w:hint="default"/>
        <w:lang w:val="en-US" w:eastAsia="en-US" w:bidi="ar-SA"/>
      </w:rPr>
    </w:lvl>
    <w:lvl w:ilvl="5">
      <w:numFmt w:val="bullet"/>
      <w:lvlText w:val="•"/>
      <w:lvlJc w:val="left"/>
      <w:pPr>
        <w:ind w:left="4943" w:hanging="361"/>
      </w:pPr>
      <w:rPr>
        <w:rFonts w:hint="default"/>
        <w:lang w:val="en-US" w:eastAsia="en-US" w:bidi="ar-SA"/>
      </w:rPr>
    </w:lvl>
    <w:lvl w:ilvl="6">
      <w:numFmt w:val="bullet"/>
      <w:lvlText w:val="•"/>
      <w:lvlJc w:val="left"/>
      <w:pPr>
        <w:ind w:left="5854" w:hanging="361"/>
      </w:pPr>
      <w:rPr>
        <w:rFonts w:hint="default"/>
        <w:lang w:val="en-US" w:eastAsia="en-US" w:bidi="ar-SA"/>
      </w:rPr>
    </w:lvl>
    <w:lvl w:ilvl="7">
      <w:numFmt w:val="bullet"/>
      <w:lvlText w:val="•"/>
      <w:lvlJc w:val="left"/>
      <w:pPr>
        <w:ind w:left="6765" w:hanging="361"/>
      </w:pPr>
      <w:rPr>
        <w:rFonts w:hint="default"/>
        <w:lang w:val="en-US" w:eastAsia="en-US" w:bidi="ar-SA"/>
      </w:rPr>
    </w:lvl>
    <w:lvl w:ilvl="8">
      <w:numFmt w:val="bullet"/>
      <w:lvlText w:val="•"/>
      <w:lvlJc w:val="left"/>
      <w:pPr>
        <w:ind w:left="7676" w:hanging="361"/>
      </w:pPr>
      <w:rPr>
        <w:rFonts w:hint="default"/>
        <w:lang w:val="en-US" w:eastAsia="en-US" w:bidi="ar-SA"/>
      </w:rPr>
    </w:lvl>
  </w:abstractNum>
  <w:abstractNum w:abstractNumId="35" w15:restartNumberingAfterBreak="0">
    <w:nsid w:val="62651A73"/>
    <w:multiLevelType w:val="hybridMultilevel"/>
    <w:tmpl w:val="BFF6FCA6"/>
    <w:lvl w:ilvl="0" w:tplc="01EE5050">
      <w:numFmt w:val="bullet"/>
      <w:lvlText w:val=""/>
      <w:lvlJc w:val="left"/>
      <w:pPr>
        <w:ind w:left="904" w:hanging="361"/>
      </w:pPr>
      <w:rPr>
        <w:rFonts w:ascii="Symbol" w:eastAsia="Symbol" w:hAnsi="Symbol" w:cs="Symbol" w:hint="default"/>
        <w:b w:val="0"/>
        <w:bCs w:val="0"/>
        <w:i w:val="0"/>
        <w:iCs w:val="0"/>
        <w:spacing w:val="0"/>
        <w:w w:val="100"/>
        <w:sz w:val="22"/>
        <w:szCs w:val="22"/>
        <w:lang w:val="en-US" w:eastAsia="en-US" w:bidi="ar-SA"/>
      </w:rPr>
    </w:lvl>
    <w:lvl w:ilvl="1" w:tplc="822A1F9C">
      <w:numFmt w:val="bullet"/>
      <w:lvlText w:val="•"/>
      <w:lvlJc w:val="left"/>
      <w:pPr>
        <w:ind w:left="1759" w:hanging="361"/>
      </w:pPr>
      <w:rPr>
        <w:rFonts w:hint="default"/>
        <w:lang w:val="en-US" w:eastAsia="en-US" w:bidi="ar-SA"/>
      </w:rPr>
    </w:lvl>
    <w:lvl w:ilvl="2" w:tplc="2E44340A">
      <w:numFmt w:val="bullet"/>
      <w:lvlText w:val="•"/>
      <w:lvlJc w:val="left"/>
      <w:pPr>
        <w:ind w:left="2619" w:hanging="361"/>
      </w:pPr>
      <w:rPr>
        <w:rFonts w:hint="default"/>
        <w:lang w:val="en-US" w:eastAsia="en-US" w:bidi="ar-SA"/>
      </w:rPr>
    </w:lvl>
    <w:lvl w:ilvl="3" w:tplc="D9148368">
      <w:numFmt w:val="bullet"/>
      <w:lvlText w:val="•"/>
      <w:lvlJc w:val="left"/>
      <w:pPr>
        <w:ind w:left="3479" w:hanging="361"/>
      </w:pPr>
      <w:rPr>
        <w:rFonts w:hint="default"/>
        <w:lang w:val="en-US" w:eastAsia="en-US" w:bidi="ar-SA"/>
      </w:rPr>
    </w:lvl>
    <w:lvl w:ilvl="4" w:tplc="945C08EE">
      <w:numFmt w:val="bullet"/>
      <w:lvlText w:val="•"/>
      <w:lvlJc w:val="left"/>
      <w:pPr>
        <w:ind w:left="4339" w:hanging="361"/>
      </w:pPr>
      <w:rPr>
        <w:rFonts w:hint="default"/>
        <w:lang w:val="en-US" w:eastAsia="en-US" w:bidi="ar-SA"/>
      </w:rPr>
    </w:lvl>
    <w:lvl w:ilvl="5" w:tplc="CE2CF9F0">
      <w:numFmt w:val="bullet"/>
      <w:lvlText w:val="•"/>
      <w:lvlJc w:val="left"/>
      <w:pPr>
        <w:ind w:left="5199" w:hanging="361"/>
      </w:pPr>
      <w:rPr>
        <w:rFonts w:hint="default"/>
        <w:lang w:val="en-US" w:eastAsia="en-US" w:bidi="ar-SA"/>
      </w:rPr>
    </w:lvl>
    <w:lvl w:ilvl="6" w:tplc="3558CAE8">
      <w:numFmt w:val="bullet"/>
      <w:lvlText w:val="•"/>
      <w:lvlJc w:val="left"/>
      <w:pPr>
        <w:ind w:left="6059" w:hanging="361"/>
      </w:pPr>
      <w:rPr>
        <w:rFonts w:hint="default"/>
        <w:lang w:val="en-US" w:eastAsia="en-US" w:bidi="ar-SA"/>
      </w:rPr>
    </w:lvl>
    <w:lvl w:ilvl="7" w:tplc="DABCFE42">
      <w:numFmt w:val="bullet"/>
      <w:lvlText w:val="•"/>
      <w:lvlJc w:val="left"/>
      <w:pPr>
        <w:ind w:left="6918" w:hanging="361"/>
      </w:pPr>
      <w:rPr>
        <w:rFonts w:hint="default"/>
        <w:lang w:val="en-US" w:eastAsia="en-US" w:bidi="ar-SA"/>
      </w:rPr>
    </w:lvl>
    <w:lvl w:ilvl="8" w:tplc="B340217E">
      <w:numFmt w:val="bullet"/>
      <w:lvlText w:val="•"/>
      <w:lvlJc w:val="left"/>
      <w:pPr>
        <w:ind w:left="7778" w:hanging="361"/>
      </w:pPr>
      <w:rPr>
        <w:rFonts w:hint="default"/>
        <w:lang w:val="en-US" w:eastAsia="en-US" w:bidi="ar-SA"/>
      </w:rPr>
    </w:lvl>
  </w:abstractNum>
  <w:abstractNum w:abstractNumId="36" w15:restartNumberingAfterBreak="0">
    <w:nsid w:val="6A576C3B"/>
    <w:multiLevelType w:val="hybridMultilevel"/>
    <w:tmpl w:val="B62E87B4"/>
    <w:lvl w:ilvl="0" w:tplc="833614C4">
      <w:start w:val="1"/>
      <w:numFmt w:val="lowerRoman"/>
      <w:lvlText w:val="(%1)"/>
      <w:lvlJc w:val="left"/>
      <w:pPr>
        <w:ind w:left="863" w:hanging="721"/>
        <w:jc w:val="left"/>
      </w:pPr>
      <w:rPr>
        <w:rFonts w:ascii="Calibri" w:eastAsia="Calibri" w:hAnsi="Calibri" w:cs="Calibri" w:hint="default"/>
        <w:b w:val="0"/>
        <w:bCs w:val="0"/>
        <w:i w:val="0"/>
        <w:iCs w:val="0"/>
        <w:spacing w:val="-1"/>
        <w:w w:val="100"/>
        <w:sz w:val="22"/>
        <w:szCs w:val="22"/>
        <w:lang w:val="en-US" w:eastAsia="en-US" w:bidi="ar-SA"/>
      </w:rPr>
    </w:lvl>
    <w:lvl w:ilvl="1" w:tplc="F394297E">
      <w:start w:val="1"/>
      <w:numFmt w:val="lowerLetter"/>
      <w:lvlText w:val="(%2)"/>
      <w:lvlJc w:val="left"/>
      <w:pPr>
        <w:ind w:left="1153" w:hanging="291"/>
        <w:jc w:val="left"/>
      </w:pPr>
      <w:rPr>
        <w:rFonts w:ascii="Calibri" w:eastAsia="Calibri" w:hAnsi="Calibri" w:cs="Calibri" w:hint="default"/>
        <w:b w:val="0"/>
        <w:bCs w:val="0"/>
        <w:i w:val="0"/>
        <w:iCs w:val="0"/>
        <w:spacing w:val="-1"/>
        <w:w w:val="100"/>
        <w:sz w:val="22"/>
        <w:szCs w:val="22"/>
        <w:lang w:val="en-US" w:eastAsia="en-US" w:bidi="ar-SA"/>
      </w:rPr>
    </w:lvl>
    <w:lvl w:ilvl="2" w:tplc="190AE18C">
      <w:numFmt w:val="bullet"/>
      <w:lvlText w:val="•"/>
      <w:lvlJc w:val="left"/>
      <w:pPr>
        <w:ind w:left="1580" w:hanging="291"/>
      </w:pPr>
      <w:rPr>
        <w:rFonts w:hint="default"/>
        <w:lang w:val="en-US" w:eastAsia="en-US" w:bidi="ar-SA"/>
      </w:rPr>
    </w:lvl>
    <w:lvl w:ilvl="3" w:tplc="6B80A410">
      <w:numFmt w:val="bullet"/>
      <w:lvlText w:val="•"/>
      <w:lvlJc w:val="left"/>
      <w:pPr>
        <w:ind w:left="2569" w:hanging="291"/>
      </w:pPr>
      <w:rPr>
        <w:rFonts w:hint="default"/>
        <w:lang w:val="en-US" w:eastAsia="en-US" w:bidi="ar-SA"/>
      </w:rPr>
    </w:lvl>
    <w:lvl w:ilvl="4" w:tplc="76D4319A">
      <w:numFmt w:val="bullet"/>
      <w:lvlText w:val="•"/>
      <w:lvlJc w:val="left"/>
      <w:pPr>
        <w:ind w:left="3559" w:hanging="291"/>
      </w:pPr>
      <w:rPr>
        <w:rFonts w:hint="default"/>
        <w:lang w:val="en-US" w:eastAsia="en-US" w:bidi="ar-SA"/>
      </w:rPr>
    </w:lvl>
    <w:lvl w:ilvl="5" w:tplc="34CCFE56">
      <w:numFmt w:val="bullet"/>
      <w:lvlText w:val="•"/>
      <w:lvlJc w:val="left"/>
      <w:pPr>
        <w:ind w:left="4549" w:hanging="291"/>
      </w:pPr>
      <w:rPr>
        <w:rFonts w:hint="default"/>
        <w:lang w:val="en-US" w:eastAsia="en-US" w:bidi="ar-SA"/>
      </w:rPr>
    </w:lvl>
    <w:lvl w:ilvl="6" w:tplc="D642603E">
      <w:numFmt w:val="bullet"/>
      <w:lvlText w:val="•"/>
      <w:lvlJc w:val="left"/>
      <w:pPr>
        <w:ind w:left="5539" w:hanging="291"/>
      </w:pPr>
      <w:rPr>
        <w:rFonts w:hint="default"/>
        <w:lang w:val="en-US" w:eastAsia="en-US" w:bidi="ar-SA"/>
      </w:rPr>
    </w:lvl>
    <w:lvl w:ilvl="7" w:tplc="C466FF94">
      <w:numFmt w:val="bullet"/>
      <w:lvlText w:val="•"/>
      <w:lvlJc w:val="left"/>
      <w:pPr>
        <w:ind w:left="6529" w:hanging="291"/>
      </w:pPr>
      <w:rPr>
        <w:rFonts w:hint="default"/>
        <w:lang w:val="en-US" w:eastAsia="en-US" w:bidi="ar-SA"/>
      </w:rPr>
    </w:lvl>
    <w:lvl w:ilvl="8" w:tplc="89DAFB10">
      <w:numFmt w:val="bullet"/>
      <w:lvlText w:val="•"/>
      <w:lvlJc w:val="left"/>
      <w:pPr>
        <w:ind w:left="7518" w:hanging="291"/>
      </w:pPr>
      <w:rPr>
        <w:rFonts w:hint="default"/>
        <w:lang w:val="en-US" w:eastAsia="en-US" w:bidi="ar-SA"/>
      </w:rPr>
    </w:lvl>
  </w:abstractNum>
  <w:abstractNum w:abstractNumId="37" w15:restartNumberingAfterBreak="0">
    <w:nsid w:val="6F927799"/>
    <w:multiLevelType w:val="hybridMultilevel"/>
    <w:tmpl w:val="01A2F01E"/>
    <w:lvl w:ilvl="0" w:tplc="4C8E4A5E">
      <w:start w:val="1"/>
      <w:numFmt w:val="upperLetter"/>
      <w:lvlText w:val="%1."/>
      <w:lvlJc w:val="left"/>
      <w:pPr>
        <w:ind w:left="1223" w:hanging="721"/>
        <w:jc w:val="right"/>
      </w:pPr>
      <w:rPr>
        <w:rFonts w:ascii="Calibri" w:eastAsia="Calibri" w:hAnsi="Calibri" w:cs="Calibri" w:hint="default"/>
        <w:b w:val="0"/>
        <w:bCs w:val="0"/>
        <w:i w:val="0"/>
        <w:iCs w:val="0"/>
        <w:spacing w:val="-1"/>
        <w:w w:val="100"/>
        <w:sz w:val="22"/>
        <w:szCs w:val="22"/>
        <w:lang w:val="en-US" w:eastAsia="en-US" w:bidi="ar-SA"/>
      </w:rPr>
    </w:lvl>
    <w:lvl w:ilvl="1" w:tplc="84289BF8">
      <w:numFmt w:val="bullet"/>
      <w:lvlText w:val="•"/>
      <w:lvlJc w:val="left"/>
      <w:pPr>
        <w:ind w:left="2047" w:hanging="721"/>
      </w:pPr>
      <w:rPr>
        <w:rFonts w:hint="default"/>
        <w:lang w:val="en-US" w:eastAsia="en-US" w:bidi="ar-SA"/>
      </w:rPr>
    </w:lvl>
    <w:lvl w:ilvl="2" w:tplc="037E365E">
      <w:numFmt w:val="bullet"/>
      <w:lvlText w:val="•"/>
      <w:lvlJc w:val="left"/>
      <w:pPr>
        <w:ind w:left="2875" w:hanging="721"/>
      </w:pPr>
      <w:rPr>
        <w:rFonts w:hint="default"/>
        <w:lang w:val="en-US" w:eastAsia="en-US" w:bidi="ar-SA"/>
      </w:rPr>
    </w:lvl>
    <w:lvl w:ilvl="3" w:tplc="29E8285E">
      <w:numFmt w:val="bullet"/>
      <w:lvlText w:val="•"/>
      <w:lvlJc w:val="left"/>
      <w:pPr>
        <w:ind w:left="3703" w:hanging="721"/>
      </w:pPr>
      <w:rPr>
        <w:rFonts w:hint="default"/>
        <w:lang w:val="en-US" w:eastAsia="en-US" w:bidi="ar-SA"/>
      </w:rPr>
    </w:lvl>
    <w:lvl w:ilvl="4" w:tplc="E96C6B40">
      <w:numFmt w:val="bullet"/>
      <w:lvlText w:val="•"/>
      <w:lvlJc w:val="left"/>
      <w:pPr>
        <w:ind w:left="4531" w:hanging="721"/>
      </w:pPr>
      <w:rPr>
        <w:rFonts w:hint="default"/>
        <w:lang w:val="en-US" w:eastAsia="en-US" w:bidi="ar-SA"/>
      </w:rPr>
    </w:lvl>
    <w:lvl w:ilvl="5" w:tplc="D196E4DA">
      <w:numFmt w:val="bullet"/>
      <w:lvlText w:val="•"/>
      <w:lvlJc w:val="left"/>
      <w:pPr>
        <w:ind w:left="5359" w:hanging="721"/>
      </w:pPr>
      <w:rPr>
        <w:rFonts w:hint="default"/>
        <w:lang w:val="en-US" w:eastAsia="en-US" w:bidi="ar-SA"/>
      </w:rPr>
    </w:lvl>
    <w:lvl w:ilvl="6" w:tplc="FB92D458">
      <w:numFmt w:val="bullet"/>
      <w:lvlText w:val="•"/>
      <w:lvlJc w:val="left"/>
      <w:pPr>
        <w:ind w:left="6187" w:hanging="721"/>
      </w:pPr>
      <w:rPr>
        <w:rFonts w:hint="default"/>
        <w:lang w:val="en-US" w:eastAsia="en-US" w:bidi="ar-SA"/>
      </w:rPr>
    </w:lvl>
    <w:lvl w:ilvl="7" w:tplc="AA3AEA9E">
      <w:numFmt w:val="bullet"/>
      <w:lvlText w:val="•"/>
      <w:lvlJc w:val="left"/>
      <w:pPr>
        <w:ind w:left="7014" w:hanging="721"/>
      </w:pPr>
      <w:rPr>
        <w:rFonts w:hint="default"/>
        <w:lang w:val="en-US" w:eastAsia="en-US" w:bidi="ar-SA"/>
      </w:rPr>
    </w:lvl>
    <w:lvl w:ilvl="8" w:tplc="3386FD7E">
      <w:numFmt w:val="bullet"/>
      <w:lvlText w:val="•"/>
      <w:lvlJc w:val="left"/>
      <w:pPr>
        <w:ind w:left="7842" w:hanging="721"/>
      </w:pPr>
      <w:rPr>
        <w:rFonts w:hint="default"/>
        <w:lang w:val="en-US" w:eastAsia="en-US" w:bidi="ar-SA"/>
      </w:rPr>
    </w:lvl>
  </w:abstractNum>
  <w:abstractNum w:abstractNumId="38" w15:restartNumberingAfterBreak="0">
    <w:nsid w:val="70070AAA"/>
    <w:multiLevelType w:val="hybridMultilevel"/>
    <w:tmpl w:val="78A61DD0"/>
    <w:lvl w:ilvl="0" w:tplc="FDF07EB2">
      <w:numFmt w:val="bullet"/>
      <w:lvlText w:val="☐"/>
      <w:lvlJc w:val="left"/>
      <w:pPr>
        <w:ind w:left="1823"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1" w:tplc="07689C8A">
      <w:numFmt w:val="bullet"/>
      <w:lvlText w:val="•"/>
      <w:lvlJc w:val="left"/>
      <w:pPr>
        <w:ind w:left="2587" w:hanging="240"/>
      </w:pPr>
      <w:rPr>
        <w:rFonts w:hint="default"/>
        <w:lang w:val="en-US" w:eastAsia="en-US" w:bidi="ar-SA"/>
      </w:rPr>
    </w:lvl>
    <w:lvl w:ilvl="2" w:tplc="D090BF66">
      <w:numFmt w:val="bullet"/>
      <w:lvlText w:val="•"/>
      <w:lvlJc w:val="left"/>
      <w:pPr>
        <w:ind w:left="3355" w:hanging="240"/>
      </w:pPr>
      <w:rPr>
        <w:rFonts w:hint="default"/>
        <w:lang w:val="en-US" w:eastAsia="en-US" w:bidi="ar-SA"/>
      </w:rPr>
    </w:lvl>
    <w:lvl w:ilvl="3" w:tplc="6812114C">
      <w:numFmt w:val="bullet"/>
      <w:lvlText w:val="•"/>
      <w:lvlJc w:val="left"/>
      <w:pPr>
        <w:ind w:left="4123" w:hanging="240"/>
      </w:pPr>
      <w:rPr>
        <w:rFonts w:hint="default"/>
        <w:lang w:val="en-US" w:eastAsia="en-US" w:bidi="ar-SA"/>
      </w:rPr>
    </w:lvl>
    <w:lvl w:ilvl="4" w:tplc="D26E45B8">
      <w:numFmt w:val="bullet"/>
      <w:lvlText w:val="•"/>
      <w:lvlJc w:val="left"/>
      <w:pPr>
        <w:ind w:left="4891" w:hanging="240"/>
      </w:pPr>
      <w:rPr>
        <w:rFonts w:hint="default"/>
        <w:lang w:val="en-US" w:eastAsia="en-US" w:bidi="ar-SA"/>
      </w:rPr>
    </w:lvl>
    <w:lvl w:ilvl="5" w:tplc="10A49F52">
      <w:numFmt w:val="bullet"/>
      <w:lvlText w:val="•"/>
      <w:lvlJc w:val="left"/>
      <w:pPr>
        <w:ind w:left="5659" w:hanging="240"/>
      </w:pPr>
      <w:rPr>
        <w:rFonts w:hint="default"/>
        <w:lang w:val="en-US" w:eastAsia="en-US" w:bidi="ar-SA"/>
      </w:rPr>
    </w:lvl>
    <w:lvl w:ilvl="6" w:tplc="A60E03DE">
      <w:numFmt w:val="bullet"/>
      <w:lvlText w:val="•"/>
      <w:lvlJc w:val="left"/>
      <w:pPr>
        <w:ind w:left="6427" w:hanging="240"/>
      </w:pPr>
      <w:rPr>
        <w:rFonts w:hint="default"/>
        <w:lang w:val="en-US" w:eastAsia="en-US" w:bidi="ar-SA"/>
      </w:rPr>
    </w:lvl>
    <w:lvl w:ilvl="7" w:tplc="B7AE07AE">
      <w:numFmt w:val="bullet"/>
      <w:lvlText w:val="•"/>
      <w:lvlJc w:val="left"/>
      <w:pPr>
        <w:ind w:left="7194" w:hanging="240"/>
      </w:pPr>
      <w:rPr>
        <w:rFonts w:hint="default"/>
        <w:lang w:val="en-US" w:eastAsia="en-US" w:bidi="ar-SA"/>
      </w:rPr>
    </w:lvl>
    <w:lvl w:ilvl="8" w:tplc="F23C8910">
      <w:numFmt w:val="bullet"/>
      <w:lvlText w:val="•"/>
      <w:lvlJc w:val="left"/>
      <w:pPr>
        <w:ind w:left="7962" w:hanging="240"/>
      </w:pPr>
      <w:rPr>
        <w:rFonts w:hint="default"/>
        <w:lang w:val="en-US" w:eastAsia="en-US" w:bidi="ar-SA"/>
      </w:rPr>
    </w:lvl>
  </w:abstractNum>
  <w:abstractNum w:abstractNumId="39" w15:restartNumberingAfterBreak="0">
    <w:nsid w:val="70ED741A"/>
    <w:multiLevelType w:val="multilevel"/>
    <w:tmpl w:val="D2DAA5BE"/>
    <w:lvl w:ilvl="0">
      <w:start w:val="1"/>
      <w:numFmt w:val="decimal"/>
      <w:lvlText w:val="%1."/>
      <w:lvlJc w:val="left"/>
      <w:pPr>
        <w:ind w:left="885" w:hanging="361"/>
        <w:jc w:val="left"/>
      </w:pPr>
      <w:rPr>
        <w:rFonts w:ascii="Calibri" w:eastAsia="Calibri" w:hAnsi="Calibri" w:cs="Calibri" w:hint="default"/>
        <w:b w:val="0"/>
        <w:bCs w:val="0"/>
        <w:i w:val="0"/>
        <w:iCs w:val="0"/>
        <w:spacing w:val="0"/>
        <w:w w:val="100"/>
        <w:sz w:val="22"/>
        <w:szCs w:val="22"/>
        <w:lang w:val="en-US" w:eastAsia="en-US" w:bidi="ar-SA"/>
      </w:rPr>
    </w:lvl>
    <w:lvl w:ilvl="1">
      <w:start w:val="1"/>
      <w:numFmt w:val="decimal"/>
      <w:lvlText w:val="%1.%2"/>
      <w:lvlJc w:val="left"/>
      <w:pPr>
        <w:ind w:left="1298" w:hanging="361"/>
        <w:jc w:val="left"/>
      </w:pPr>
      <w:rPr>
        <w:rFonts w:ascii="Calibri" w:eastAsia="Calibri" w:hAnsi="Calibri" w:cs="Calibri" w:hint="default"/>
        <w:b w:val="0"/>
        <w:bCs w:val="0"/>
        <w:i w:val="0"/>
        <w:iCs w:val="0"/>
        <w:spacing w:val="-1"/>
        <w:w w:val="100"/>
        <w:sz w:val="22"/>
        <w:szCs w:val="22"/>
        <w:lang w:val="en-US" w:eastAsia="en-US" w:bidi="ar-SA"/>
      </w:rPr>
    </w:lvl>
    <w:lvl w:ilvl="2">
      <w:numFmt w:val="bullet"/>
      <w:lvlText w:val="•"/>
      <w:lvlJc w:val="left"/>
      <w:pPr>
        <w:ind w:left="2210" w:hanging="361"/>
      </w:pPr>
      <w:rPr>
        <w:rFonts w:hint="default"/>
        <w:lang w:val="en-US" w:eastAsia="en-US" w:bidi="ar-SA"/>
      </w:rPr>
    </w:lvl>
    <w:lvl w:ilvl="3">
      <w:numFmt w:val="bullet"/>
      <w:lvlText w:val="•"/>
      <w:lvlJc w:val="left"/>
      <w:pPr>
        <w:ind w:left="3121" w:hanging="361"/>
      </w:pPr>
      <w:rPr>
        <w:rFonts w:hint="default"/>
        <w:lang w:val="en-US" w:eastAsia="en-US" w:bidi="ar-SA"/>
      </w:rPr>
    </w:lvl>
    <w:lvl w:ilvl="4">
      <w:numFmt w:val="bullet"/>
      <w:lvlText w:val="•"/>
      <w:lvlJc w:val="left"/>
      <w:pPr>
        <w:ind w:left="4032" w:hanging="361"/>
      </w:pPr>
      <w:rPr>
        <w:rFonts w:hint="default"/>
        <w:lang w:val="en-US" w:eastAsia="en-US" w:bidi="ar-SA"/>
      </w:rPr>
    </w:lvl>
    <w:lvl w:ilvl="5">
      <w:numFmt w:val="bullet"/>
      <w:lvlText w:val="•"/>
      <w:lvlJc w:val="left"/>
      <w:pPr>
        <w:ind w:left="4943" w:hanging="361"/>
      </w:pPr>
      <w:rPr>
        <w:rFonts w:hint="default"/>
        <w:lang w:val="en-US" w:eastAsia="en-US" w:bidi="ar-SA"/>
      </w:rPr>
    </w:lvl>
    <w:lvl w:ilvl="6">
      <w:numFmt w:val="bullet"/>
      <w:lvlText w:val="•"/>
      <w:lvlJc w:val="left"/>
      <w:pPr>
        <w:ind w:left="5854" w:hanging="361"/>
      </w:pPr>
      <w:rPr>
        <w:rFonts w:hint="default"/>
        <w:lang w:val="en-US" w:eastAsia="en-US" w:bidi="ar-SA"/>
      </w:rPr>
    </w:lvl>
    <w:lvl w:ilvl="7">
      <w:numFmt w:val="bullet"/>
      <w:lvlText w:val="•"/>
      <w:lvlJc w:val="left"/>
      <w:pPr>
        <w:ind w:left="6765" w:hanging="361"/>
      </w:pPr>
      <w:rPr>
        <w:rFonts w:hint="default"/>
        <w:lang w:val="en-US" w:eastAsia="en-US" w:bidi="ar-SA"/>
      </w:rPr>
    </w:lvl>
    <w:lvl w:ilvl="8">
      <w:numFmt w:val="bullet"/>
      <w:lvlText w:val="•"/>
      <w:lvlJc w:val="left"/>
      <w:pPr>
        <w:ind w:left="7676" w:hanging="361"/>
      </w:pPr>
      <w:rPr>
        <w:rFonts w:hint="default"/>
        <w:lang w:val="en-US" w:eastAsia="en-US" w:bidi="ar-SA"/>
      </w:rPr>
    </w:lvl>
  </w:abstractNum>
  <w:abstractNum w:abstractNumId="40" w15:restartNumberingAfterBreak="0">
    <w:nsid w:val="7ED20B20"/>
    <w:multiLevelType w:val="multilevel"/>
    <w:tmpl w:val="1EBC7C56"/>
    <w:lvl w:ilvl="0">
      <w:start w:val="1"/>
      <w:numFmt w:val="decimal"/>
      <w:lvlText w:val="%1"/>
      <w:lvlJc w:val="left"/>
      <w:pPr>
        <w:ind w:left="864" w:hanging="721"/>
        <w:jc w:val="left"/>
      </w:pPr>
      <w:rPr>
        <w:rFonts w:hint="default"/>
        <w:lang w:val="en-US" w:eastAsia="en-US" w:bidi="ar-SA"/>
      </w:rPr>
    </w:lvl>
    <w:lvl w:ilvl="1">
      <w:start w:val="2"/>
      <w:numFmt w:val="decimal"/>
      <w:lvlText w:val="%1.%2"/>
      <w:lvlJc w:val="left"/>
      <w:pPr>
        <w:ind w:left="864" w:hanging="721"/>
        <w:jc w:val="left"/>
      </w:pPr>
      <w:rPr>
        <w:rFonts w:ascii="Calibri" w:eastAsia="Calibri" w:hAnsi="Calibri" w:cs="Calibri" w:hint="default"/>
        <w:b w:val="0"/>
        <w:bCs w:val="0"/>
        <w:i w:val="0"/>
        <w:iCs w:val="0"/>
        <w:spacing w:val="-1"/>
        <w:w w:val="100"/>
        <w:sz w:val="22"/>
        <w:szCs w:val="22"/>
        <w:lang w:val="en-US" w:eastAsia="en-US" w:bidi="ar-SA"/>
      </w:rPr>
    </w:lvl>
    <w:lvl w:ilvl="2">
      <w:numFmt w:val="bullet"/>
      <w:lvlText w:val=""/>
      <w:lvlJc w:val="left"/>
      <w:pPr>
        <w:ind w:left="1584" w:hanging="361"/>
      </w:pPr>
      <w:rPr>
        <w:rFonts w:ascii="Symbol" w:eastAsia="Symbol" w:hAnsi="Symbol" w:cs="Symbol" w:hint="default"/>
        <w:b w:val="0"/>
        <w:bCs w:val="0"/>
        <w:i w:val="0"/>
        <w:iCs w:val="0"/>
        <w:spacing w:val="0"/>
        <w:w w:val="100"/>
        <w:sz w:val="22"/>
        <w:szCs w:val="22"/>
        <w:lang w:val="en-US" w:eastAsia="en-US" w:bidi="ar-SA"/>
      </w:rPr>
    </w:lvl>
    <w:lvl w:ilvl="3">
      <w:numFmt w:val="bullet"/>
      <w:lvlText w:val="•"/>
      <w:lvlJc w:val="left"/>
      <w:pPr>
        <w:ind w:left="3339" w:hanging="361"/>
      </w:pPr>
      <w:rPr>
        <w:rFonts w:hint="default"/>
        <w:lang w:val="en-US" w:eastAsia="en-US" w:bidi="ar-SA"/>
      </w:rPr>
    </w:lvl>
    <w:lvl w:ilvl="4">
      <w:numFmt w:val="bullet"/>
      <w:lvlText w:val="•"/>
      <w:lvlJc w:val="left"/>
      <w:pPr>
        <w:ind w:left="4219" w:hanging="361"/>
      </w:pPr>
      <w:rPr>
        <w:rFonts w:hint="default"/>
        <w:lang w:val="en-US" w:eastAsia="en-US" w:bidi="ar-SA"/>
      </w:rPr>
    </w:lvl>
    <w:lvl w:ilvl="5">
      <w:numFmt w:val="bullet"/>
      <w:lvlText w:val="•"/>
      <w:lvlJc w:val="left"/>
      <w:pPr>
        <w:ind w:left="5099" w:hanging="361"/>
      </w:pPr>
      <w:rPr>
        <w:rFonts w:hint="default"/>
        <w:lang w:val="en-US" w:eastAsia="en-US" w:bidi="ar-SA"/>
      </w:rPr>
    </w:lvl>
    <w:lvl w:ilvl="6">
      <w:numFmt w:val="bullet"/>
      <w:lvlText w:val="•"/>
      <w:lvlJc w:val="left"/>
      <w:pPr>
        <w:ind w:left="5979" w:hanging="361"/>
      </w:pPr>
      <w:rPr>
        <w:rFonts w:hint="default"/>
        <w:lang w:val="en-US" w:eastAsia="en-US" w:bidi="ar-SA"/>
      </w:rPr>
    </w:lvl>
    <w:lvl w:ilvl="7">
      <w:numFmt w:val="bullet"/>
      <w:lvlText w:val="•"/>
      <w:lvlJc w:val="left"/>
      <w:pPr>
        <w:ind w:left="6858" w:hanging="361"/>
      </w:pPr>
      <w:rPr>
        <w:rFonts w:hint="default"/>
        <w:lang w:val="en-US" w:eastAsia="en-US" w:bidi="ar-SA"/>
      </w:rPr>
    </w:lvl>
    <w:lvl w:ilvl="8">
      <w:numFmt w:val="bullet"/>
      <w:lvlText w:val="•"/>
      <w:lvlJc w:val="left"/>
      <w:pPr>
        <w:ind w:left="7738" w:hanging="361"/>
      </w:pPr>
      <w:rPr>
        <w:rFonts w:hint="default"/>
        <w:lang w:val="en-US" w:eastAsia="en-US" w:bidi="ar-SA"/>
      </w:rPr>
    </w:lvl>
  </w:abstractNum>
  <w:num w:numId="1" w16cid:durableId="1475295665">
    <w:abstractNumId w:val="34"/>
  </w:num>
  <w:num w:numId="2" w16cid:durableId="1302924845">
    <w:abstractNumId w:val="20"/>
  </w:num>
  <w:num w:numId="3" w16cid:durableId="2050958880">
    <w:abstractNumId w:val="5"/>
  </w:num>
  <w:num w:numId="4" w16cid:durableId="628979642">
    <w:abstractNumId w:val="25"/>
  </w:num>
  <w:num w:numId="5" w16cid:durableId="1885753639">
    <w:abstractNumId w:val="39"/>
  </w:num>
  <w:num w:numId="6" w16cid:durableId="406542248">
    <w:abstractNumId w:val="24"/>
  </w:num>
  <w:num w:numId="7" w16cid:durableId="1643389078">
    <w:abstractNumId w:val="19"/>
  </w:num>
  <w:num w:numId="8" w16cid:durableId="1857572651">
    <w:abstractNumId w:val="18"/>
  </w:num>
  <w:num w:numId="9" w16cid:durableId="674185895">
    <w:abstractNumId w:val="31"/>
  </w:num>
  <w:num w:numId="10" w16cid:durableId="466044609">
    <w:abstractNumId w:val="33"/>
  </w:num>
  <w:num w:numId="11" w16cid:durableId="1680110409">
    <w:abstractNumId w:val="15"/>
  </w:num>
  <w:num w:numId="12" w16cid:durableId="1973824495">
    <w:abstractNumId w:val="0"/>
  </w:num>
  <w:num w:numId="13" w16cid:durableId="1131363936">
    <w:abstractNumId w:val="36"/>
  </w:num>
  <w:num w:numId="14" w16cid:durableId="266156268">
    <w:abstractNumId w:val="28"/>
  </w:num>
  <w:num w:numId="15" w16cid:durableId="1432551734">
    <w:abstractNumId w:val="22"/>
  </w:num>
  <w:num w:numId="16" w16cid:durableId="1547185272">
    <w:abstractNumId w:val="8"/>
  </w:num>
  <w:num w:numId="17" w16cid:durableId="2094735044">
    <w:abstractNumId w:val="30"/>
  </w:num>
  <w:num w:numId="18" w16cid:durableId="378162923">
    <w:abstractNumId w:val="17"/>
  </w:num>
  <w:num w:numId="19" w16cid:durableId="379592459">
    <w:abstractNumId w:val="38"/>
  </w:num>
  <w:num w:numId="20" w16cid:durableId="1684092073">
    <w:abstractNumId w:val="27"/>
  </w:num>
  <w:num w:numId="21" w16cid:durableId="72776813">
    <w:abstractNumId w:val="16"/>
  </w:num>
  <w:num w:numId="22" w16cid:durableId="334039419">
    <w:abstractNumId w:val="26"/>
  </w:num>
  <w:num w:numId="23" w16cid:durableId="1990936559">
    <w:abstractNumId w:val="3"/>
  </w:num>
  <w:num w:numId="24" w16cid:durableId="358549916">
    <w:abstractNumId w:val="9"/>
  </w:num>
  <w:num w:numId="25" w16cid:durableId="587736705">
    <w:abstractNumId w:val="14"/>
  </w:num>
  <w:num w:numId="26" w16cid:durableId="122424313">
    <w:abstractNumId w:val="1"/>
  </w:num>
  <w:num w:numId="27" w16cid:durableId="394207470">
    <w:abstractNumId w:val="13"/>
  </w:num>
  <w:num w:numId="28" w16cid:durableId="2015374537">
    <w:abstractNumId w:val="40"/>
  </w:num>
  <w:num w:numId="29" w16cid:durableId="1989825855">
    <w:abstractNumId w:val="23"/>
  </w:num>
  <w:num w:numId="30" w16cid:durableId="109931988">
    <w:abstractNumId w:val="7"/>
  </w:num>
  <w:num w:numId="31" w16cid:durableId="35853903">
    <w:abstractNumId w:val="21"/>
  </w:num>
  <w:num w:numId="32" w16cid:durableId="1079711711">
    <w:abstractNumId w:val="2"/>
  </w:num>
  <w:num w:numId="33" w16cid:durableId="1349478098">
    <w:abstractNumId w:val="35"/>
  </w:num>
  <w:num w:numId="34" w16cid:durableId="1053770977">
    <w:abstractNumId w:val="37"/>
  </w:num>
  <w:num w:numId="35" w16cid:durableId="2065055638">
    <w:abstractNumId w:val="29"/>
  </w:num>
  <w:num w:numId="36" w16cid:durableId="1844854597">
    <w:abstractNumId w:val="4"/>
  </w:num>
  <w:num w:numId="37" w16cid:durableId="1475681147">
    <w:abstractNumId w:val="12"/>
  </w:num>
  <w:num w:numId="38" w16cid:durableId="513223853">
    <w:abstractNumId w:val="10"/>
  </w:num>
  <w:num w:numId="39" w16cid:durableId="200940738">
    <w:abstractNumId w:val="32"/>
  </w:num>
  <w:num w:numId="40" w16cid:durableId="1727293766">
    <w:abstractNumId w:val="11"/>
  </w:num>
  <w:num w:numId="41" w16cid:durableId="18809742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63B53"/>
    <w:rsid w:val="00163B53"/>
    <w:rsid w:val="00173D57"/>
    <w:rsid w:val="001C2379"/>
    <w:rsid w:val="002A36EE"/>
    <w:rsid w:val="00305F7C"/>
    <w:rsid w:val="003714B8"/>
    <w:rsid w:val="0059292B"/>
    <w:rsid w:val="009A5094"/>
    <w:rsid w:val="009D048C"/>
    <w:rsid w:val="00A22F6E"/>
    <w:rsid w:val="00EE3642"/>
    <w:rsid w:val="00EE787B"/>
    <w:rsid w:val="00FB2EA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31019"/>
  <w15:docId w15:val="{85C8B882-C22A-4E33-813B-7A56B29B4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spacing w:before="12"/>
      <w:ind w:left="143"/>
      <w:outlineLvl w:val="0"/>
    </w:pPr>
    <w:rPr>
      <w:b/>
      <w:bCs/>
      <w:sz w:val="32"/>
      <w:szCs w:val="32"/>
    </w:rPr>
  </w:style>
  <w:style w:type="paragraph" w:styleId="Heading2">
    <w:name w:val="heading 2"/>
    <w:basedOn w:val="Normal"/>
    <w:uiPriority w:val="9"/>
    <w:unhideWhenUsed/>
    <w:qFormat/>
    <w:pPr>
      <w:spacing w:before="31"/>
      <w:ind w:left="143"/>
      <w:outlineLvl w:val="1"/>
    </w:pPr>
    <w:rPr>
      <w:b/>
      <w:bCs/>
      <w:sz w:val="24"/>
      <w:szCs w:val="24"/>
    </w:rPr>
  </w:style>
  <w:style w:type="paragraph" w:styleId="Heading3">
    <w:name w:val="heading 3"/>
    <w:basedOn w:val="Normal"/>
    <w:uiPriority w:val="9"/>
    <w:unhideWhenUsed/>
    <w:qFormat/>
    <w:pPr>
      <w:ind w:left="863"/>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863" w:hanging="36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etenders.gov.ie/" TargetMode="External"/><Relationship Id="rId13" Type="http://schemas.openxmlformats.org/officeDocument/2006/relationships/hyperlink" Target="http://www.revenue.ie/" TargetMode="External"/><Relationship Id="rId18" Type="http://schemas.openxmlformats.org/officeDocument/2006/relationships/hyperlink" Target="http://www.tiipublications.ie/" TargetMode="External"/><Relationship Id="rId3" Type="http://schemas.openxmlformats.org/officeDocument/2006/relationships/settings" Target="settings.xml"/><Relationship Id="rId21" Type="http://schemas.openxmlformats.org/officeDocument/2006/relationships/hyperlink" Target="http://www.etenders.gov.ie/" TargetMode="External"/><Relationship Id="rId7" Type="http://schemas.openxmlformats.org/officeDocument/2006/relationships/footer" Target="footer1.xml"/><Relationship Id="rId12" Type="http://schemas.openxmlformats.org/officeDocument/2006/relationships/hyperlink" Target="http://www.irishstatutebook.ie/" TargetMode="External"/><Relationship Id="rId17" Type="http://schemas.openxmlformats.org/officeDocument/2006/relationships/hyperlink" Target="https://www.kilbeggantomullingargreenway.ie/" TargetMode="External"/><Relationship Id="rId2" Type="http://schemas.openxmlformats.org/officeDocument/2006/relationships/styles" Target="styles.xml"/><Relationship Id="rId16" Type="http://schemas.openxmlformats.org/officeDocument/2006/relationships/hyperlink" Target="https://n4mullingartolongford.ie/" TargetMode="External"/><Relationship Id="rId20" Type="http://schemas.openxmlformats.org/officeDocument/2006/relationships/hyperlink" Target="https://www.gov.ie/en/department-of-transport/publications/code-of-best-practice-for-national-and-regional-greenway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tenders.gov.ie/" TargetMode="External"/><Relationship Id="rId5"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etenders.gov.ie/" TargetMode="External"/><Relationship Id="rId19" Type="http://schemas.openxmlformats.org/officeDocument/2006/relationships/hyperlink" Target="https://www.gov.ie/en/department-of-transport/publications/code-of-best-practice-for-national-and-regional-greenways/" TargetMode="External"/><Relationship Id="rId4" Type="http://schemas.openxmlformats.org/officeDocument/2006/relationships/webSettings" Target="webSettings.xml"/><Relationship Id="rId9" Type="http://schemas.openxmlformats.org/officeDocument/2006/relationships/hyperlink" Target="http://www.etenders.gov.ie/" TargetMode="Externa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95</Pages>
  <Words>29498</Words>
  <Characters>168145</Characters>
  <Application>Microsoft Office Word</Application>
  <DocSecurity>0</DocSecurity>
  <Lines>1401</Lines>
  <Paragraphs>394</Paragraphs>
  <ScaleCrop>false</ScaleCrop>
  <Company>Microsoft</Company>
  <LinksUpToDate>false</LinksUpToDate>
  <CharactersWithSpaces>197249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Denise</dc:creator>
  <dc:description/>
  <cp:lastModifiedBy>Anna Kelly</cp:lastModifiedBy>
  <cp:revision>6</cp:revision>
  <dcterms:created xsi:type="dcterms:W3CDTF">2026-08-18T12:23:00Z</dcterms:created>
  <dcterms:modified xsi:type="dcterms:W3CDTF">2026-08-18T14:01:00Z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0x0101000BC94875665D404BB1351B53C41FD2C00085A4DDEC5C5E7840A5C5E9983F01C17A</vt:lpwstr>
  </property>
  <property fmtid="{D5CDD505-2E9C-101B-9397-08002B2CF9AE}" pid="3" name="Created">
    <vt:filetime>2026-08-18T00:00:00Z</vt:filetime>
  </property>
  <property fmtid="{D5CDD505-2E9C-101B-9397-08002B2CF9AE}" pid="4" name="Creator">
    <vt:lpwstr>Acrobat PDFMaker 26 for Word</vt:lpwstr>
  </property>
  <property fmtid="{D5CDD505-2E9C-101B-9397-08002B2CF9AE}" pid="5" name="ItemRetentionFormula">
    <vt:lpwstr/>
  </property>
  <property fmtid="{D5CDD505-2E9C-101B-9397-08002B2CF9AE}" pid="6" name="LastSaved">
    <vt:filetime>2026-08-18T00:00:00Z</vt:filetime>
  </property>
  <property fmtid="{D5CDD505-2E9C-101B-9397-08002B2CF9AE}" pid="7" name="Producer">
    <vt:lpwstr>Adobe PDF Library 26.1.29</vt:lpwstr>
  </property>
  <property fmtid="{D5CDD505-2E9C-101B-9397-08002B2CF9AE}" pid="8" name="SourceModified">
    <vt:lpwstr>D:20260818121848</vt:lpwstr>
  </property>
  <property fmtid="{D5CDD505-2E9C-101B-9397-08002B2CF9AE}" pid="9" name="_dlc_LastRun">
    <vt:lpwstr>11/30/2019 23:00:37</vt:lpwstr>
  </property>
  <property fmtid="{D5CDD505-2E9C-101B-9397-08002B2CF9AE}" pid="10" name="_dlc_policyId">
    <vt:lpwstr/>
  </property>
  <property fmtid="{D5CDD505-2E9C-101B-9397-08002B2CF9AE}" pid="11" name="_docset_NoMedatataSyncRequired">
    <vt:lpwstr>False</vt:lpwstr>
  </property>
  <property fmtid="{D5CDD505-2E9C-101B-9397-08002B2CF9AE}" pid="12" name="eDocs_DocumentTopics">
    <vt:lpwstr/>
  </property>
  <property fmtid="{D5CDD505-2E9C-101B-9397-08002B2CF9AE}" pid="13" name="eDocs_FileTopics">
    <vt:lpwstr>3;#Undefined|1846028f-7f87-48c9-b155-380fd01fcb0c</vt:lpwstr>
  </property>
  <property fmtid="{D5CDD505-2E9C-101B-9397-08002B2CF9AE}" pid="14" name="eDocs_RetentionPeriodTerm">
    <vt:lpwstr/>
  </property>
  <property fmtid="{D5CDD505-2E9C-101B-9397-08002B2CF9AE}" pid="15" name="eDocs_SecurityClassification">
    <vt:lpwstr>5;#Unclassified|f33d2cd0-30e5-4f10-8d2a-4027eb6837f4</vt:lpwstr>
  </property>
  <property fmtid="{D5CDD505-2E9C-101B-9397-08002B2CF9AE}" pid="16" name="eDocs_SecurityLevel">
    <vt:lpwstr>Unclassified</vt:lpwstr>
  </property>
  <property fmtid="{D5CDD505-2E9C-101B-9397-08002B2CF9AE}" pid="17" name="eDocs_Series">
    <vt:lpwstr>1;#002|230b5c71-8bf6-4beb-a83d-cddb41cc2b0c</vt:lpwstr>
  </property>
  <property fmtid="{D5CDD505-2E9C-101B-9397-08002B2CF9AE}" pid="18" name="eDocs_SeriesSubSeries">
    <vt:lpwstr>2;#002|230b5c71-8bf6-4beb-a83d-cddb41cc2b0c</vt:lpwstr>
  </property>
  <property fmtid="{D5CDD505-2E9C-101B-9397-08002B2CF9AE}" pid="19" name="eDocs_Year">
    <vt:lpwstr>10;#2016|290abb38-182b-47f5-ab57-7f33b46e6252</vt:lpwstr>
  </property>
  <property fmtid="{D5CDD505-2E9C-101B-9397-08002B2CF9AE}" pid="20" name="ge25f6a3ef6f42d4865685f2a74bf8c7">
    <vt:lpwstr/>
  </property>
</Properties>
</file>